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DOCX Alpha: </w:t>
      </w:r>
      <w:r>
        <w:t xml:space="preserve">Leading paragraph with bold text for native selection.</w:t>
      </w:r>
    </w:p>
    <w:p>
      <w:r>
        <w:rPr>
          <w:i/>
          <w:iCs/>
        </w:rPr>
        <w:t xml:space="preserve">DOCX Beta: </w:t>
      </w:r>
      <w:r>
        <w:t xml:space="preserve">Secondary paragraph featuring italic styling.</w:t>
      </w:r>
    </w:p>
    <w:p>
      <w:r>
        <w:t xml:space="preserve">DOCX Gamma: </w:t>
      </w:r>
      <w:r>
        <w:t xml:space="preserve">Third paragraph containing Unicode text: DOCX 中文选段。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2026-09-17T09:41:22.783Z</dcterms:created>
  <dcterms:modified xsi:type="dcterms:W3CDTF">2026-09-17T09:41:22.783Z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