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3A06" w14:textId="77777777" w:rsidR="00701C10" w:rsidRPr="00701C10" w:rsidRDefault="00701C10" w:rsidP="00701C10">
      <w:r w:rsidRPr="00701C10">
        <w:t>Module 1: Real-Time Market Data Ingestion</w:t>
      </w:r>
    </w:p>
    <w:p w14:paraId="1C34CDAD" w14:textId="77777777" w:rsidR="00701C10" w:rsidRPr="00701C10" w:rsidRDefault="00701C10" w:rsidP="00701C10">
      <w:r w:rsidRPr="00701C10">
        <w:t>1. Time-series Database</w:t>
      </w:r>
    </w:p>
    <w:p w14:paraId="30C322FE" w14:textId="77777777" w:rsidR="00701C10" w:rsidRPr="00701C10" w:rsidRDefault="00701C10" w:rsidP="00701C10">
      <w:r w:rsidRPr="00701C10">
        <w:t>2. Reasons:</w:t>
      </w:r>
      <w:r w:rsidRPr="00701C10">
        <w:br/>
        <w:t>It is designed to handle large amounts of time-stamped data efficiently. It supports fast inserts, efficient time-based queries, and can store years of historical data while keeping good performance.</w:t>
      </w:r>
    </w:p>
    <w:p w14:paraId="49222624" w14:textId="77777777" w:rsidR="00701C10" w:rsidRPr="00701C10" w:rsidRDefault="00701C10" w:rsidP="00701C10">
      <w:r w:rsidRPr="00701C10">
        <w:t>3. Structure</w:t>
      </w:r>
      <w:r w:rsidRPr="00701C10">
        <w:br/>
        <w:t xml:space="preserve">A table that stores the timestamp, stock symbol, data source, and related values like price and volume. </w:t>
      </w:r>
      <w:r w:rsidRPr="00701C10">
        <w:br/>
        <w:t>The database will organize the data by time to make queries and storage more efficient.</w:t>
      </w:r>
    </w:p>
    <w:p w14:paraId="3E1E11F0" w14:textId="77777777" w:rsidR="00701C10" w:rsidRPr="00701C10" w:rsidRDefault="00701C10" w:rsidP="00701C10">
      <w:r w:rsidRPr="00701C10">
        <w:t xml:space="preserve">4. Why the </w:t>
      </w:r>
      <w:proofErr w:type="gramStart"/>
      <w:r w:rsidRPr="00701C10">
        <w:t>particular structure</w:t>
      </w:r>
      <w:proofErr w:type="gramEnd"/>
      <w:r w:rsidRPr="00701C10">
        <w:t>?</w:t>
      </w:r>
      <w:r w:rsidRPr="00701C10">
        <w:br/>
        <w:t>This structure makes it easy to search by time and symbol, which matches how we want to analyze market data. It also helps the database manage and compress the data well for long-term storage.</w:t>
      </w:r>
    </w:p>
    <w:p w14:paraId="1EB227E3" w14:textId="77777777" w:rsidR="00701C10" w:rsidRDefault="00701C10" w:rsidP="00BB7639"/>
    <w:p w14:paraId="4E55AF6C" w14:textId="77777777" w:rsidR="00701C10" w:rsidRDefault="00701C10" w:rsidP="00BB7639"/>
    <w:p w14:paraId="1BE94E5B" w14:textId="77777777" w:rsidR="00701C10" w:rsidRDefault="00701C10" w:rsidP="00BB7639"/>
    <w:p w14:paraId="3A908F08" w14:textId="77777777" w:rsidR="00701C10" w:rsidRDefault="00701C10" w:rsidP="00BB7639"/>
    <w:p w14:paraId="6B9AAE7F" w14:textId="77777777" w:rsidR="00701C10" w:rsidRDefault="00701C10" w:rsidP="00BB7639"/>
    <w:p w14:paraId="3434EB0D" w14:textId="77777777" w:rsidR="00701C10" w:rsidRDefault="00701C10" w:rsidP="00BB7639"/>
    <w:p w14:paraId="040739CF" w14:textId="77777777" w:rsidR="00701C10" w:rsidRDefault="00701C10" w:rsidP="00BB7639"/>
    <w:p w14:paraId="7EBD04A2" w14:textId="77777777" w:rsidR="00701C10" w:rsidRDefault="00701C10" w:rsidP="00BB7639"/>
    <w:p w14:paraId="0C4045A9" w14:textId="77777777" w:rsidR="00701C10" w:rsidRDefault="00701C10" w:rsidP="00BB7639"/>
    <w:p w14:paraId="2BA81C66" w14:textId="77777777" w:rsidR="00701C10" w:rsidRDefault="00701C10" w:rsidP="00BB7639"/>
    <w:p w14:paraId="653805BD" w14:textId="77777777" w:rsidR="00701C10" w:rsidRDefault="00701C10" w:rsidP="00BB7639"/>
    <w:p w14:paraId="26D0D796" w14:textId="77777777" w:rsidR="00701C10" w:rsidRDefault="00701C10" w:rsidP="00BB7639"/>
    <w:p w14:paraId="74042FC7" w14:textId="77777777" w:rsidR="00701C10" w:rsidRDefault="00701C10" w:rsidP="00BB7639"/>
    <w:p w14:paraId="245B0516" w14:textId="77777777" w:rsidR="00701C10" w:rsidRDefault="00701C10" w:rsidP="00BB7639"/>
    <w:p w14:paraId="4C1AF8CC" w14:textId="77777777" w:rsidR="00701C10" w:rsidRDefault="00701C10" w:rsidP="00BB7639"/>
    <w:p w14:paraId="3FEA8FB2" w14:textId="52DEE599" w:rsidR="00BB7639" w:rsidRDefault="00BB7639" w:rsidP="00BB7639">
      <w:r w:rsidRPr="00BB7639">
        <w:lastRenderedPageBreak/>
        <w:t>Module 2: Client Portfolio Management</w:t>
      </w:r>
      <w:r w:rsidRPr="00BB7639">
        <w:br/>
      </w:r>
      <w:r w:rsidRPr="00BB7639">
        <w:br/>
        <w:t>Database Type: RDBMS (e.g., PostgreSQL or MySQL)</w:t>
      </w:r>
      <w:r w:rsidRPr="00BB7639">
        <w:br/>
      </w:r>
      <w:r w:rsidRPr="00BB7639">
        <w:br/>
        <w:t xml:space="preserve">Reason: </w:t>
      </w:r>
      <w:r w:rsidRPr="00BB7639">
        <w:br/>
        <w:t>ACID compliance is essential to maintain data integrity during financial transactions. Complex joins are required to analyze client portfolios from multiple perspectives, and the database must support GDPR-compliant audit trails to meet regulatory requirements.</w:t>
      </w:r>
      <w:r w:rsidRPr="00BB7639">
        <w:br/>
      </w:r>
      <w:r w:rsidRPr="00BB7639">
        <w:br/>
        <w:t xml:space="preserve">Suggested Structure: </w:t>
      </w:r>
      <w:r w:rsidRPr="00BB7639">
        <w:br/>
        <w:t>Relational tables organized as follows:</w:t>
      </w:r>
      <w:r w:rsidRPr="00BB7639">
        <w:br/>
      </w:r>
      <w:r w:rsidRPr="00BB7639">
        <w:br/>
        <w:t>Client Transactions Table: Stores detailed records of financial transactions, including timestamps, client IDs, transaction amounts, and transaction types.</w:t>
      </w:r>
      <w:r w:rsidRPr="00BB7639">
        <w:br/>
      </w:r>
      <w:r w:rsidRPr="00BB7639">
        <w:br/>
        <w:t>Portfolio Performance Table: Contains historical data of portfolio values, returns, and key performance indicators.</w:t>
      </w:r>
      <w:r w:rsidRPr="00BB7639">
        <w:br/>
      </w:r>
      <w:r w:rsidRPr="00BB7639">
        <w:br/>
        <w:t>Justification: RDBMSs like PostgreSQL are well-suited for financial applications due to their strong consistency, support for complex queries, and ability to maintain transaction logs. The structure allows for efficient querying and data integrity management.</w:t>
      </w:r>
    </w:p>
    <w:p w14:paraId="44F075CA" w14:textId="77777777" w:rsidR="00701C10" w:rsidRDefault="00701C10" w:rsidP="00BB7639"/>
    <w:p w14:paraId="50FF8DF7" w14:textId="77777777" w:rsidR="00701C10" w:rsidRDefault="00701C10" w:rsidP="00BB7639"/>
    <w:p w14:paraId="5D3C4923" w14:textId="77777777" w:rsidR="00701C10" w:rsidRDefault="00701C10" w:rsidP="00BB7639"/>
    <w:p w14:paraId="4E2B9A7F" w14:textId="77777777" w:rsidR="00701C10" w:rsidRDefault="00701C10" w:rsidP="00BB7639"/>
    <w:p w14:paraId="2B3FCB48" w14:textId="77777777" w:rsidR="00701C10" w:rsidRDefault="00701C10" w:rsidP="00BB7639"/>
    <w:p w14:paraId="777227FF" w14:textId="77777777" w:rsidR="00701C10" w:rsidRDefault="00701C10" w:rsidP="00BB7639"/>
    <w:p w14:paraId="3D9399BC" w14:textId="77777777" w:rsidR="00701C10" w:rsidRDefault="00701C10" w:rsidP="00BB7639"/>
    <w:p w14:paraId="06E0A8F6" w14:textId="77777777" w:rsidR="00701C10" w:rsidRDefault="00701C10" w:rsidP="00BB7639"/>
    <w:p w14:paraId="719E6C47" w14:textId="77777777" w:rsidR="00701C10" w:rsidRDefault="00701C10" w:rsidP="00BB7639"/>
    <w:p w14:paraId="30D2B126" w14:textId="77777777" w:rsidR="00701C10" w:rsidRDefault="00701C10" w:rsidP="00BB7639"/>
    <w:p w14:paraId="3DF1C0EF" w14:textId="77777777" w:rsidR="00701C10" w:rsidRDefault="00701C10" w:rsidP="00BB7639"/>
    <w:p w14:paraId="69EAB3A7" w14:textId="77777777" w:rsidR="00701C10" w:rsidRPr="00701C10" w:rsidRDefault="00701C10" w:rsidP="00701C10">
      <w:r w:rsidRPr="00701C10">
        <w:lastRenderedPageBreak/>
        <w:t>Module 3: Research and Analytics</w:t>
      </w:r>
      <w:r w:rsidRPr="00701C10">
        <w:br/>
        <w:t>Database Type: NoSQL - MongoDB</w:t>
      </w:r>
      <w:r w:rsidRPr="00701C10">
        <w:br/>
        <w:t>Suggested Structure:</w:t>
      </w:r>
    </w:p>
    <w:p w14:paraId="6BFAEEFF" w14:textId="77777777" w:rsidR="00701C10" w:rsidRPr="00701C10" w:rsidRDefault="00701C10" w:rsidP="00701C10">
      <w:r w:rsidRPr="00701C10">
        <w:t>1.Research Reports Collection:</w:t>
      </w:r>
      <w:r w:rsidRPr="00701C10">
        <w:br/>
        <w:t>Unique identifier for each report</w:t>
      </w:r>
      <w:r w:rsidRPr="00701C10">
        <w:br/>
      </w:r>
      <w:proofErr w:type="spellStart"/>
      <w:r w:rsidRPr="00701C10">
        <w:t>Report</w:t>
      </w:r>
      <w:proofErr w:type="spellEnd"/>
      <w:r w:rsidRPr="00701C10">
        <w:t xml:space="preserve"> title and full content</w:t>
      </w:r>
    </w:p>
    <w:p w14:paraId="14AFAAF8" w14:textId="77777777" w:rsidR="00701C10" w:rsidRPr="00701C10" w:rsidRDefault="00701C10" w:rsidP="00701C10">
      <w:r w:rsidRPr="00701C10">
        <w:t>2.Analyst Ratings Collection</w:t>
      </w:r>
      <w:r w:rsidRPr="00701C10">
        <w:br/>
        <w:t>Stock symbol/identifier</w:t>
      </w:r>
      <w:r w:rsidRPr="00701C10">
        <w:br/>
        <w:t>Rating category (Buy/Sell/Hold)</w:t>
      </w:r>
      <w:r w:rsidRPr="00701C10">
        <w:br/>
        <w:t>Target price</w:t>
      </w:r>
    </w:p>
    <w:p w14:paraId="323EA929" w14:textId="77777777" w:rsidR="00701C10" w:rsidRPr="00701C10" w:rsidRDefault="00701C10" w:rsidP="00701C10">
      <w:r w:rsidRPr="00701C10">
        <w:t>3. Alternative Data Collection</w:t>
      </w:r>
      <w:r w:rsidRPr="00701C10">
        <w:br/>
        <w:t>Data source identifier</w:t>
      </w:r>
      <w:r w:rsidRPr="00701C10">
        <w:br/>
        <w:t>Flexible data storage section for:</w:t>
      </w:r>
      <w:r w:rsidRPr="00701C10">
        <w:br/>
        <w:t>Web scraping results</w:t>
      </w:r>
      <w:r w:rsidRPr="00701C10">
        <w:br/>
        <w:t>Data quality metrics</w:t>
      </w:r>
    </w:p>
    <w:p w14:paraId="28EC6529" w14:textId="77777777" w:rsidR="00701C10" w:rsidRPr="00701C10" w:rsidRDefault="00701C10" w:rsidP="00701C10">
      <w:r w:rsidRPr="00701C10">
        <w:t>Justification:</w:t>
      </w:r>
      <w:r w:rsidRPr="00701C10">
        <w:br/>
      </w:r>
      <w:proofErr w:type="gramStart"/>
      <w:r w:rsidRPr="00701C10">
        <w:t>1.Schema</w:t>
      </w:r>
      <w:proofErr w:type="gramEnd"/>
      <w:r w:rsidRPr="00701C10">
        <w:t xml:space="preserve"> Requirements</w:t>
      </w:r>
      <w:r w:rsidRPr="00701C10">
        <w:br/>
        <w:t>Dynamic schema essential for alternative data sources</w:t>
      </w:r>
      <w:r w:rsidRPr="00701C10">
        <w:br/>
        <w:t>Research reports need flexible document structure</w:t>
      </w:r>
    </w:p>
    <w:p w14:paraId="0FF19284" w14:textId="77777777" w:rsidR="00701C10" w:rsidRPr="00701C10" w:rsidRDefault="00701C10" w:rsidP="00701C10">
      <w:r w:rsidRPr="00701C10">
        <w:t>2.Built-in text search capabilities for research content</w:t>
      </w:r>
      <w:r w:rsidRPr="00701C10">
        <w:br/>
        <w:t>Horizontal scaling for growing data volumes</w:t>
      </w:r>
      <w:r w:rsidRPr="00701C10">
        <w:br/>
        <w:t>Efficient handling of both structured and unstructured data</w:t>
      </w:r>
    </w:p>
    <w:p w14:paraId="418E8368" w14:textId="77777777" w:rsidR="00701C10" w:rsidRPr="00701C10" w:rsidRDefault="00701C10" w:rsidP="00701C10">
      <w:r w:rsidRPr="00701C10">
        <w:t>3. Technical Integration</w:t>
      </w:r>
      <w:r w:rsidRPr="00701C10">
        <w:br/>
        <w:t>Native support for Python/R through robust drivers</w:t>
      </w:r>
      <w:r w:rsidRPr="00701C10">
        <w:br/>
        <w:t>Easy integration with ML frameworks</w:t>
      </w:r>
      <w:r w:rsidRPr="00701C10">
        <w:br/>
        <w:t>JSON-like structure ideal for modern applications</w:t>
      </w:r>
    </w:p>
    <w:p w14:paraId="13540221" w14:textId="77777777" w:rsidR="00701C10" w:rsidRPr="00701C10" w:rsidRDefault="00701C10" w:rsidP="00701C10">
      <w:hyperlink r:id="rId5" w:history="1">
        <w:r w:rsidRPr="00701C10">
          <w:rPr>
            <w:rStyle w:val="Hyperlink"/>
          </w:rPr>
          <w:t>4.Business</w:t>
        </w:r>
      </w:hyperlink>
      <w:r w:rsidRPr="00701C10">
        <w:t xml:space="preserve"> Requirements</w:t>
      </w:r>
      <w:r w:rsidRPr="00701C10">
        <w:br/>
        <w:t>Quick retrieval of research documents</w:t>
      </w:r>
      <w:r w:rsidRPr="00701C10">
        <w:br/>
        <w:t>Efficient storage and querying of time-series data</w:t>
      </w:r>
      <w:r w:rsidRPr="00701C10">
        <w:br/>
        <w:t>Support for complex queries across different data types</w:t>
      </w:r>
    </w:p>
    <w:p w14:paraId="18E25B32" w14:textId="77777777" w:rsidR="00701C10" w:rsidRPr="00701C10" w:rsidRDefault="00701C10" w:rsidP="00701C10">
      <w:r w:rsidRPr="00701C10">
        <w:t>5.Scalability</w:t>
      </w:r>
      <w:r w:rsidRPr="00701C10">
        <w:br/>
        <w:t>Sharding capabilities for large datasets</w:t>
      </w:r>
      <w:r w:rsidRPr="00701C10">
        <w:br/>
        <w:t>Replication for high availability</w:t>
      </w:r>
      <w:r w:rsidRPr="00701C10">
        <w:br/>
        <w:t>Handles concurrent read/write operations effectively</w:t>
      </w:r>
    </w:p>
    <w:p w14:paraId="5E2729B5" w14:textId="77777777" w:rsidR="00B9350A" w:rsidRPr="00B9350A" w:rsidRDefault="00B9350A" w:rsidP="00B9350A">
      <w:r w:rsidRPr="00B9350A">
        <w:lastRenderedPageBreak/>
        <w:t>Module 4: Regulatory Reporting</w:t>
      </w:r>
      <w:r w:rsidRPr="00B9350A">
        <w:br/>
      </w:r>
      <w:r w:rsidRPr="00B9350A">
        <w:br/>
        <w:t>Database Type: Data Lake (AWS S3) or Data Warehouse (Snowflake)</w:t>
      </w:r>
      <w:r w:rsidRPr="00B9350A">
        <w:br/>
      </w:r>
      <w:r w:rsidRPr="00B9350A">
        <w:br/>
        <w:t>Suggested structure:</w:t>
      </w:r>
    </w:p>
    <w:p w14:paraId="1F77F3A6" w14:textId="77777777" w:rsidR="00B9350A" w:rsidRPr="00B9350A" w:rsidRDefault="00B9350A" w:rsidP="00B9350A">
      <w:r w:rsidRPr="00B9350A">
        <w:t xml:space="preserve">1. Raw ingestion of data (batch CSV, </w:t>
      </w:r>
      <w:proofErr w:type="spellStart"/>
      <w:r w:rsidRPr="00B9350A">
        <w:t>Fatca</w:t>
      </w:r>
      <w:proofErr w:type="spellEnd"/>
      <w:r w:rsidRPr="00B9350A">
        <w:t xml:space="preserve"> logs, and AML alerts) in the data lake.</w:t>
      </w:r>
    </w:p>
    <w:p w14:paraId="57CAFA8D" w14:textId="77777777" w:rsidR="00B9350A" w:rsidRPr="00B9350A" w:rsidRDefault="00B9350A" w:rsidP="00B9350A">
      <w:r w:rsidRPr="00B9350A">
        <w:t>2. AML alerts can be ingested via streaming tools in micro batches.</w:t>
      </w:r>
      <w:r w:rsidRPr="00B9350A">
        <w:br/>
        <w:t>3. The data can be processed and converted to parquet files for efficient querying.</w:t>
      </w:r>
      <w:r w:rsidRPr="00B9350A">
        <w:br/>
        <w:t>4. ETL pipelines can be setup to transform the data as required.</w:t>
      </w:r>
      <w:r w:rsidRPr="00B9350A">
        <w:br/>
        <w:t>5. Load the transformed data into snowflake.</w:t>
      </w:r>
      <w:r w:rsidRPr="00B9350A">
        <w:br/>
        <w:t>6. Users can access data using BI tools.</w:t>
      </w:r>
      <w:r w:rsidRPr="00B9350A">
        <w:br/>
      </w:r>
      <w:r w:rsidRPr="00B9350A">
        <w:br/>
        <w:t>Why this structure?</w:t>
      </w:r>
      <w:r w:rsidRPr="00B9350A">
        <w:br/>
      </w:r>
      <w:proofErr w:type="gramStart"/>
      <w:r w:rsidRPr="00B9350A">
        <w:t>Data lake</w:t>
      </w:r>
      <w:proofErr w:type="gramEnd"/>
      <w:r w:rsidRPr="00B9350A">
        <w:t xml:space="preserve"> stores raw data cheaply at scale. No schema enforcement is needed.</w:t>
      </w:r>
      <w:r w:rsidRPr="00B9350A">
        <w:br/>
        <w:t>ETL pipelines clean, validate and convert raw data into columnar formats and load them into the warehouse</w:t>
      </w:r>
      <w:r w:rsidRPr="00B9350A">
        <w:br/>
        <w:t>Data warehouse uses partitioning and clustering to ensure fast query responses</w:t>
      </w:r>
      <w:r w:rsidRPr="00B9350A">
        <w:br/>
        <w:t xml:space="preserve">This can support </w:t>
      </w:r>
      <w:proofErr w:type="spellStart"/>
      <w:r w:rsidRPr="00B9350A">
        <w:t>overngith</w:t>
      </w:r>
      <w:proofErr w:type="spellEnd"/>
      <w:r w:rsidRPr="00B9350A">
        <w:t xml:space="preserve"> batch </w:t>
      </w:r>
      <w:proofErr w:type="spellStart"/>
      <w:r w:rsidRPr="00B9350A">
        <w:t>sumbissions</w:t>
      </w:r>
      <w:proofErr w:type="spellEnd"/>
      <w:r w:rsidRPr="00B9350A">
        <w:t xml:space="preserve"> efficiently.</w:t>
      </w:r>
    </w:p>
    <w:p w14:paraId="7B44A3CB" w14:textId="77777777" w:rsidR="008128C0" w:rsidRDefault="008128C0" w:rsidP="008128C0"/>
    <w:p w14:paraId="01C72463" w14:textId="77777777" w:rsidR="00B9350A" w:rsidRDefault="00B9350A" w:rsidP="008128C0"/>
    <w:p w14:paraId="4F5001A6" w14:textId="77777777" w:rsidR="00B9350A" w:rsidRDefault="00B9350A" w:rsidP="008128C0"/>
    <w:p w14:paraId="29971998" w14:textId="77777777" w:rsidR="00B9350A" w:rsidRDefault="00B9350A" w:rsidP="008128C0"/>
    <w:p w14:paraId="1AE7872E" w14:textId="77777777" w:rsidR="00B9350A" w:rsidRDefault="00B9350A" w:rsidP="008128C0"/>
    <w:p w14:paraId="21083C2E" w14:textId="77777777" w:rsidR="00B9350A" w:rsidRDefault="00B9350A" w:rsidP="008128C0"/>
    <w:p w14:paraId="2595E84C" w14:textId="77777777" w:rsidR="00B9350A" w:rsidRDefault="00B9350A" w:rsidP="008128C0"/>
    <w:p w14:paraId="4DCB19F0" w14:textId="77777777" w:rsidR="00B9350A" w:rsidRDefault="00B9350A" w:rsidP="008128C0"/>
    <w:p w14:paraId="6A0BA893" w14:textId="77777777" w:rsidR="00B9350A" w:rsidRDefault="00B9350A" w:rsidP="008128C0"/>
    <w:p w14:paraId="7BCF7025" w14:textId="77777777" w:rsidR="008128C0" w:rsidRDefault="008128C0" w:rsidP="008128C0"/>
    <w:p w14:paraId="1C526348" w14:textId="77777777" w:rsidR="008128C0" w:rsidRDefault="008128C0" w:rsidP="008128C0"/>
    <w:p w14:paraId="5D13503C" w14:textId="77777777" w:rsidR="008128C0" w:rsidRDefault="008128C0" w:rsidP="008128C0"/>
    <w:p w14:paraId="3AB8D607" w14:textId="77777777" w:rsidR="008128C0" w:rsidRDefault="008128C0" w:rsidP="008128C0"/>
    <w:p w14:paraId="2A15FB79" w14:textId="48FA05AF" w:rsidR="008128C0" w:rsidRPr="008128C0" w:rsidRDefault="008128C0" w:rsidP="008128C0">
      <w:r w:rsidRPr="008128C0">
        <w:lastRenderedPageBreak/>
        <w:t>Module 5:</w:t>
      </w:r>
      <w:r w:rsidRPr="008128C0">
        <w:br/>
      </w:r>
      <w:r w:rsidRPr="008128C0">
        <w:br/>
        <w:t>Module 5 deals with fraud detection. When detecting fraud, we are handling trade recon data, dark web feed data, and employee access pattern data. Because this module needs to handle massive volumes and might need to make connections between suspicious transactions and employee activity, the best data model to persist information would be a graph-based data model.</w:t>
      </w:r>
      <w:r w:rsidRPr="008128C0">
        <w:br/>
      </w:r>
      <w:r w:rsidRPr="008128C0">
        <w:br/>
        <w:t>DB choices: Neo4j, Amazon Neptune</w:t>
      </w:r>
      <w:r w:rsidRPr="008128C0">
        <w:br/>
      </w:r>
      <w:r w:rsidRPr="008128C0">
        <w:br/>
        <w:t>For example, in fraud detection, two accounts might appear unrelated if stored relationally. However, if they interact with the same suspicious group of users or systems, these accounts should be flagged/alerted.</w:t>
      </w:r>
      <w:r w:rsidRPr="008128C0">
        <w:br/>
      </w:r>
      <w:r w:rsidRPr="008128C0">
        <w:br/>
        <w:t>How the overall module can be structured:</w:t>
      </w:r>
      <w:r w:rsidRPr="008128C0">
        <w:br/>
      </w:r>
      <w:r w:rsidRPr="008128C0">
        <w:br/>
        <w:t>Trade recon logs: RDBMS</w:t>
      </w:r>
    </w:p>
    <w:p w14:paraId="285D1405" w14:textId="77777777" w:rsidR="008128C0" w:rsidRPr="008128C0" w:rsidRDefault="008128C0" w:rsidP="008128C0">
      <w:pPr>
        <w:numPr>
          <w:ilvl w:val="0"/>
          <w:numId w:val="1"/>
        </w:numPr>
      </w:pPr>
      <w:r w:rsidRPr="008128C0">
        <w:t>Typically involves structured data with defined relationships</w:t>
      </w:r>
    </w:p>
    <w:p w14:paraId="15D5CD19" w14:textId="77777777" w:rsidR="008128C0" w:rsidRPr="008128C0" w:rsidRDefault="008128C0" w:rsidP="008128C0">
      <w:pPr>
        <w:numPr>
          <w:ilvl w:val="0"/>
          <w:numId w:val="1"/>
        </w:numPr>
      </w:pPr>
      <w:r w:rsidRPr="008128C0">
        <w:t>i.e. transaction, timestamp, party involved, trade details</w:t>
      </w:r>
    </w:p>
    <w:p w14:paraId="462A0449" w14:textId="77777777" w:rsidR="008128C0" w:rsidRPr="008128C0" w:rsidRDefault="008128C0" w:rsidP="008128C0">
      <w:r w:rsidRPr="008128C0">
        <w:br/>
        <w:t>Dark web scraping feeds and employee access patterns: Graph DB</w:t>
      </w:r>
    </w:p>
    <w:p w14:paraId="54F333F1" w14:textId="77777777" w:rsidR="008128C0" w:rsidRPr="008128C0" w:rsidRDefault="008128C0" w:rsidP="008128C0">
      <w:pPr>
        <w:numPr>
          <w:ilvl w:val="0"/>
          <w:numId w:val="2"/>
        </w:numPr>
      </w:pPr>
      <w:r w:rsidRPr="008128C0">
        <w:t>Will have interconnected data, such as user relationships, site access patterns, and communication between entities</w:t>
      </w:r>
    </w:p>
    <w:p w14:paraId="41DCBEE3" w14:textId="77777777" w:rsidR="009D2693" w:rsidRDefault="009D2693"/>
    <w:sectPr w:rsidR="009D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29"/>
    <w:multiLevelType w:val="multilevel"/>
    <w:tmpl w:val="BC36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B2CC6"/>
    <w:multiLevelType w:val="multilevel"/>
    <w:tmpl w:val="D46E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662844">
    <w:abstractNumId w:val="1"/>
  </w:num>
  <w:num w:numId="2" w16cid:durableId="198307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39"/>
    <w:rsid w:val="00701C10"/>
    <w:rsid w:val="008128C0"/>
    <w:rsid w:val="008C43C9"/>
    <w:rsid w:val="009D2693"/>
    <w:rsid w:val="00B84E65"/>
    <w:rsid w:val="00B9350A"/>
    <w:rsid w:val="00BB7639"/>
    <w:rsid w:val="00CA1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896C"/>
  <w15:chartTrackingRefBased/>
  <w15:docId w15:val="{D70B6EDF-AE18-44C3-9CDC-CF313B59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639"/>
    <w:rPr>
      <w:rFonts w:eastAsiaTheme="majorEastAsia" w:cstheme="majorBidi"/>
      <w:color w:val="272727" w:themeColor="text1" w:themeTint="D8"/>
    </w:rPr>
  </w:style>
  <w:style w:type="paragraph" w:styleId="Title">
    <w:name w:val="Title"/>
    <w:basedOn w:val="Normal"/>
    <w:next w:val="Normal"/>
    <w:link w:val="TitleChar"/>
    <w:uiPriority w:val="10"/>
    <w:qFormat/>
    <w:rsid w:val="00BB7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639"/>
    <w:pPr>
      <w:spacing w:before="160"/>
      <w:jc w:val="center"/>
    </w:pPr>
    <w:rPr>
      <w:i/>
      <w:iCs/>
      <w:color w:val="404040" w:themeColor="text1" w:themeTint="BF"/>
    </w:rPr>
  </w:style>
  <w:style w:type="character" w:customStyle="1" w:styleId="QuoteChar">
    <w:name w:val="Quote Char"/>
    <w:basedOn w:val="DefaultParagraphFont"/>
    <w:link w:val="Quote"/>
    <w:uiPriority w:val="29"/>
    <w:rsid w:val="00BB7639"/>
    <w:rPr>
      <w:i/>
      <w:iCs/>
      <w:color w:val="404040" w:themeColor="text1" w:themeTint="BF"/>
    </w:rPr>
  </w:style>
  <w:style w:type="paragraph" w:styleId="ListParagraph">
    <w:name w:val="List Paragraph"/>
    <w:basedOn w:val="Normal"/>
    <w:uiPriority w:val="34"/>
    <w:qFormat/>
    <w:rsid w:val="00BB7639"/>
    <w:pPr>
      <w:ind w:left="720"/>
      <w:contextualSpacing/>
    </w:pPr>
  </w:style>
  <w:style w:type="character" w:styleId="IntenseEmphasis">
    <w:name w:val="Intense Emphasis"/>
    <w:basedOn w:val="DefaultParagraphFont"/>
    <w:uiPriority w:val="21"/>
    <w:qFormat/>
    <w:rsid w:val="00BB7639"/>
    <w:rPr>
      <w:i/>
      <w:iCs/>
      <w:color w:val="0F4761" w:themeColor="accent1" w:themeShade="BF"/>
    </w:rPr>
  </w:style>
  <w:style w:type="paragraph" w:styleId="IntenseQuote">
    <w:name w:val="Intense Quote"/>
    <w:basedOn w:val="Normal"/>
    <w:next w:val="Normal"/>
    <w:link w:val="IntenseQuoteChar"/>
    <w:uiPriority w:val="30"/>
    <w:qFormat/>
    <w:rsid w:val="00BB7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639"/>
    <w:rPr>
      <w:i/>
      <w:iCs/>
      <w:color w:val="0F4761" w:themeColor="accent1" w:themeShade="BF"/>
    </w:rPr>
  </w:style>
  <w:style w:type="character" w:styleId="IntenseReference">
    <w:name w:val="Intense Reference"/>
    <w:basedOn w:val="DefaultParagraphFont"/>
    <w:uiPriority w:val="32"/>
    <w:qFormat/>
    <w:rsid w:val="00BB7639"/>
    <w:rPr>
      <w:b/>
      <w:bCs/>
      <w:smallCaps/>
      <w:color w:val="0F4761" w:themeColor="accent1" w:themeShade="BF"/>
      <w:spacing w:val="5"/>
    </w:rPr>
  </w:style>
  <w:style w:type="character" w:styleId="Hyperlink">
    <w:name w:val="Hyperlink"/>
    <w:basedOn w:val="DefaultParagraphFont"/>
    <w:uiPriority w:val="99"/>
    <w:unhideWhenUsed/>
    <w:rsid w:val="00701C10"/>
    <w:rPr>
      <w:color w:val="467886" w:themeColor="hyperlink"/>
      <w:u w:val="single"/>
    </w:rPr>
  </w:style>
  <w:style w:type="character" w:styleId="UnresolvedMention">
    <w:name w:val="Unresolved Mention"/>
    <w:basedOn w:val="DefaultParagraphFont"/>
    <w:uiPriority w:val="99"/>
    <w:semiHidden/>
    <w:unhideWhenUsed/>
    <w:rsid w:val="00701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55025">
      <w:bodyDiv w:val="1"/>
      <w:marLeft w:val="0"/>
      <w:marRight w:val="0"/>
      <w:marTop w:val="0"/>
      <w:marBottom w:val="0"/>
      <w:divBdr>
        <w:top w:val="none" w:sz="0" w:space="0" w:color="auto"/>
        <w:left w:val="none" w:sz="0" w:space="0" w:color="auto"/>
        <w:bottom w:val="none" w:sz="0" w:space="0" w:color="auto"/>
        <w:right w:val="none" w:sz="0" w:space="0" w:color="auto"/>
      </w:divBdr>
    </w:div>
    <w:div w:id="487594543">
      <w:bodyDiv w:val="1"/>
      <w:marLeft w:val="0"/>
      <w:marRight w:val="0"/>
      <w:marTop w:val="0"/>
      <w:marBottom w:val="0"/>
      <w:divBdr>
        <w:top w:val="none" w:sz="0" w:space="0" w:color="auto"/>
        <w:left w:val="none" w:sz="0" w:space="0" w:color="auto"/>
        <w:bottom w:val="none" w:sz="0" w:space="0" w:color="auto"/>
        <w:right w:val="none" w:sz="0" w:space="0" w:color="auto"/>
      </w:divBdr>
    </w:div>
    <w:div w:id="693652818">
      <w:bodyDiv w:val="1"/>
      <w:marLeft w:val="0"/>
      <w:marRight w:val="0"/>
      <w:marTop w:val="0"/>
      <w:marBottom w:val="0"/>
      <w:divBdr>
        <w:top w:val="none" w:sz="0" w:space="0" w:color="auto"/>
        <w:left w:val="none" w:sz="0" w:space="0" w:color="auto"/>
        <w:bottom w:val="none" w:sz="0" w:space="0" w:color="auto"/>
        <w:right w:val="none" w:sz="0" w:space="0" w:color="auto"/>
      </w:divBdr>
    </w:div>
    <w:div w:id="721904821">
      <w:bodyDiv w:val="1"/>
      <w:marLeft w:val="0"/>
      <w:marRight w:val="0"/>
      <w:marTop w:val="0"/>
      <w:marBottom w:val="0"/>
      <w:divBdr>
        <w:top w:val="none" w:sz="0" w:space="0" w:color="auto"/>
        <w:left w:val="none" w:sz="0" w:space="0" w:color="auto"/>
        <w:bottom w:val="none" w:sz="0" w:space="0" w:color="auto"/>
        <w:right w:val="none" w:sz="0" w:space="0" w:color="auto"/>
      </w:divBdr>
    </w:div>
    <w:div w:id="846602650">
      <w:bodyDiv w:val="1"/>
      <w:marLeft w:val="0"/>
      <w:marRight w:val="0"/>
      <w:marTop w:val="0"/>
      <w:marBottom w:val="0"/>
      <w:divBdr>
        <w:top w:val="none" w:sz="0" w:space="0" w:color="auto"/>
        <w:left w:val="none" w:sz="0" w:space="0" w:color="auto"/>
        <w:bottom w:val="none" w:sz="0" w:space="0" w:color="auto"/>
        <w:right w:val="none" w:sz="0" w:space="0" w:color="auto"/>
      </w:divBdr>
    </w:div>
    <w:div w:id="878320895">
      <w:bodyDiv w:val="1"/>
      <w:marLeft w:val="0"/>
      <w:marRight w:val="0"/>
      <w:marTop w:val="0"/>
      <w:marBottom w:val="0"/>
      <w:divBdr>
        <w:top w:val="none" w:sz="0" w:space="0" w:color="auto"/>
        <w:left w:val="none" w:sz="0" w:space="0" w:color="auto"/>
        <w:bottom w:val="none" w:sz="0" w:space="0" w:color="auto"/>
        <w:right w:val="none" w:sz="0" w:space="0" w:color="auto"/>
      </w:divBdr>
    </w:div>
    <w:div w:id="1179197681">
      <w:bodyDiv w:val="1"/>
      <w:marLeft w:val="0"/>
      <w:marRight w:val="0"/>
      <w:marTop w:val="0"/>
      <w:marBottom w:val="0"/>
      <w:divBdr>
        <w:top w:val="none" w:sz="0" w:space="0" w:color="auto"/>
        <w:left w:val="none" w:sz="0" w:space="0" w:color="auto"/>
        <w:bottom w:val="none" w:sz="0" w:space="0" w:color="auto"/>
        <w:right w:val="none" w:sz="0" w:space="0" w:color="auto"/>
      </w:divBdr>
    </w:div>
    <w:div w:id="1444687757">
      <w:bodyDiv w:val="1"/>
      <w:marLeft w:val="0"/>
      <w:marRight w:val="0"/>
      <w:marTop w:val="0"/>
      <w:marBottom w:val="0"/>
      <w:divBdr>
        <w:top w:val="none" w:sz="0" w:space="0" w:color="auto"/>
        <w:left w:val="none" w:sz="0" w:space="0" w:color="auto"/>
        <w:bottom w:val="none" w:sz="0" w:space="0" w:color="auto"/>
        <w:right w:val="none" w:sz="0" w:space="0" w:color="auto"/>
      </w:divBdr>
    </w:div>
    <w:div w:id="1907691112">
      <w:bodyDiv w:val="1"/>
      <w:marLeft w:val="0"/>
      <w:marRight w:val="0"/>
      <w:marTop w:val="0"/>
      <w:marBottom w:val="0"/>
      <w:divBdr>
        <w:top w:val="none" w:sz="0" w:space="0" w:color="auto"/>
        <w:left w:val="none" w:sz="0" w:space="0" w:color="auto"/>
        <w:bottom w:val="none" w:sz="0" w:space="0" w:color="auto"/>
        <w:right w:val="none" w:sz="0" w:space="0" w:color="auto"/>
      </w:divBdr>
    </w:div>
    <w:div w:id="190803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4.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Nomura Holdings, Inc.</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Tommy (IT/US)</dc:creator>
  <cp:keywords/>
  <dc:description/>
  <cp:lastModifiedBy>Sun, Tommy (IT/US)</cp:lastModifiedBy>
  <cp:revision>3</cp:revision>
  <dcterms:created xsi:type="dcterms:W3CDTF">2025-05-12T16:03:00Z</dcterms:created>
  <dcterms:modified xsi:type="dcterms:W3CDTF">2025-05-12T16:14:00Z</dcterms:modified>
</cp:coreProperties>
</file>