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color w:val="1155cc"/>
          <w:sz w:val="24"/>
          <w:szCs w:val="24"/>
          <w:shd w:fill="efefef" w:val="clear"/>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pStyle w:val="Heading3"/>
        <w:spacing w:line="240" w:lineRule="auto"/>
        <w:jc w:val="both"/>
        <w:rPr>
          <w:rFonts w:ascii="Times New Roman" w:cs="Times New Roman" w:eastAsia="Times New Roman" w:hAnsi="Times New Roman"/>
          <w:b w:val="1"/>
          <w:color w:val="000000"/>
        </w:rPr>
      </w:pPr>
      <w:bookmarkStart w:colFirst="0" w:colLast="0" w:name="_p7hzjiw16d6z" w:id="0"/>
      <w:bookmarkEnd w:id="0"/>
      <w:r w:rsidDel="00000000" w:rsidR="00000000" w:rsidRPr="00000000">
        <w:rPr>
          <w:rFonts w:ascii="Times New Roman" w:cs="Times New Roman" w:eastAsia="Times New Roman" w:hAnsi="Times New Roman"/>
          <w:b w:val="1"/>
          <w:color w:val="000000"/>
          <w:rtl w:val="0"/>
        </w:rPr>
        <w:t xml:space="preserve">Analyzing  311 Responses</w:t>
      </w:r>
    </w:p>
    <w:p w:rsidR="00000000" w:rsidDel="00000000" w:rsidP="00000000" w:rsidRDefault="00000000" w:rsidRPr="00000000" w14:paraId="0000001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Ivan Niktitovic, Stephen Wong, Haoxuan Sun</w:t>
      </w:r>
    </w:p>
    <w:p w:rsidR="00000000" w:rsidDel="00000000" w:rsidP="00000000" w:rsidRDefault="00000000" w:rsidRPr="00000000" w14:paraId="00000013">
      <w:pPr>
        <w:jc w:val="both"/>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in@bu.edu</w:t>
        </w:r>
      </w:hyperlink>
      <w:r w:rsidDel="00000000" w:rsidR="00000000" w:rsidRPr="00000000">
        <w:rPr>
          <w:rFonts w:ascii="Times New Roman" w:cs="Times New Roman" w:eastAsia="Times New Roman" w:hAnsi="Times New Roman"/>
          <w:sz w:val="28"/>
          <w:szCs w:val="28"/>
          <w:rtl w:val="0"/>
        </w:rPr>
        <w:t xml:space="preserve">, </w:t>
      </w:r>
      <w:hyperlink r:id="rId7">
        <w:r w:rsidDel="00000000" w:rsidR="00000000" w:rsidRPr="00000000">
          <w:rPr>
            <w:rFonts w:ascii="Times New Roman" w:cs="Times New Roman" w:eastAsia="Times New Roman" w:hAnsi="Times New Roman"/>
            <w:color w:val="1155cc"/>
            <w:sz w:val="28"/>
            <w:szCs w:val="28"/>
            <w:u w:val="single"/>
            <w:rtl w:val="0"/>
          </w:rPr>
          <w:t xml:space="preserve">swluquez@bu.edu</w:t>
        </w:r>
      </w:hyperlink>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color w:val="1155cc"/>
            <w:sz w:val="28"/>
            <w:szCs w:val="28"/>
            <w:u w:val="single"/>
            <w:rtl w:val="0"/>
          </w:rPr>
          <w:t xml:space="preserve">hs4379@bu.edu</w:t>
        </w:r>
      </w:hyperlink>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14, 2023</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(Worked by Stephen)</w:t>
      </w:r>
    </w:p>
    <w:p w:rsidR="00000000" w:rsidDel="00000000" w:rsidP="00000000" w:rsidRDefault="00000000" w:rsidRPr="00000000" w14:paraId="000000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collaboration of the Boston City Council and </w:t>
      </w:r>
      <w:r w:rsidDel="00000000" w:rsidR="00000000" w:rsidRPr="00000000">
        <w:rPr>
          <w:rFonts w:ascii="Times New Roman" w:cs="Times New Roman" w:eastAsia="Times New Roman" w:hAnsi="Times New Roman"/>
          <w:color w:val="3c4043"/>
          <w:sz w:val="24"/>
          <w:szCs w:val="24"/>
          <w:highlight w:val="white"/>
          <w:rtl w:val="0"/>
        </w:rPr>
        <w:t xml:space="preserve">Councilor Mejía</w:t>
      </w:r>
      <w:r w:rsidDel="00000000" w:rsidR="00000000" w:rsidRPr="00000000">
        <w:rPr>
          <w:rFonts w:ascii="Times New Roman" w:cs="Times New Roman" w:eastAsia="Times New Roman" w:hAnsi="Times New Roman"/>
          <w:sz w:val="24"/>
          <w:szCs w:val="24"/>
          <w:rtl w:val="0"/>
        </w:rPr>
        <w:t xml:space="preserve">,  the “Analyzing 311 Calls” project deals with helping understand relationships between 311 callers and their correlation with the events that happen in the community. For this project, we are studying more specifically how people more likely to do 311 calls are correlated with leaders in the community who are more likely to have active voices in the community and feel empowerment. We also want to see the effectiveness of how these 311 calls are answered,  whether they are answered in a responsible time frame or if they get to be solved at all. We use data from the main areas in Boston to check where there is an increase in calls, where people are most likely to vote and other  factors that may affect the community. Our goal for this project is to help Councilor Mejía by providing information that can be useful to combat problems in the community by allocating resources towards areas with more need for response and also provide a correlation between empowerment, voting status and making 311 calls. </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Analysis (Worked by Stephen, Ivan)</w:t>
      </w:r>
    </w:p>
    <w:p w:rsidR="00000000" w:rsidDel="00000000" w:rsidP="00000000" w:rsidRDefault="00000000" w:rsidRPr="00000000" w14:paraId="0000002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analysis, we first worked on getting all the data together. We used the datasets for 311 calls from 2011 to 2022 to conduct our analysis. We also pulled information from census data, vulnerability status information, and voting turnout to answer some of our other questions. This information wasn’t always one to one with the other so a good amount of cleaning was done. </w:t>
      </w:r>
      <w:r w:rsidDel="00000000" w:rsidR="00000000" w:rsidRPr="00000000">
        <w:rPr>
          <w:rtl w:val="0"/>
        </w:rPr>
      </w:r>
    </w:p>
    <w:p w:rsidR="00000000" w:rsidDel="00000000" w:rsidP="00000000" w:rsidRDefault="00000000" w:rsidRPr="00000000" w14:paraId="0000002E">
      <w:pPr>
        <w:spacing w:line="48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Our first question was: </w:t>
      </w:r>
    </w:p>
    <w:p w:rsidR="00000000" w:rsidDel="00000000" w:rsidP="00000000" w:rsidRDefault="00000000" w:rsidRPr="00000000" w14:paraId="0000002F">
      <w:pPr>
        <w:numPr>
          <w:ilvl w:val="0"/>
          <w:numId w:val="1"/>
        </w:numPr>
        <w:spacing w:line="48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Analyze which neighborhoods submitted the most service requests?</w:t>
      </w:r>
    </w:p>
    <w:p w:rsidR="00000000" w:rsidDel="00000000" w:rsidP="00000000" w:rsidRDefault="00000000" w:rsidRPr="00000000" w14:paraId="0000003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From Table 1 we can observe that the data for most submitted service calls is very much popular in a subset area of Rosindale. The data we pulled classified different populations within an area as different hence there is repetition on our top 10 most calls per population and doesn’t refer to the whole area needing help but more of a subset. This information paired with the cluster from Table 2, shows that these areas in the top 10, over the past 10 years or so have been needing the most response to 311 calls. </w:t>
      </w:r>
      <w:r w:rsidDel="00000000" w:rsidR="00000000" w:rsidRPr="00000000">
        <w:rPr>
          <w:rFonts w:ascii="Times New Roman" w:cs="Times New Roman" w:eastAsia="Times New Roman" w:hAnsi="Times New Roman"/>
          <w:sz w:val="24"/>
          <w:szCs w:val="24"/>
          <w:highlight w:val="white"/>
          <w:rtl w:val="0"/>
        </w:rPr>
        <w:t xml:space="preserve">For  our second question we studied:</w:t>
      </w:r>
    </w:p>
    <w:p w:rsidR="00000000" w:rsidDel="00000000" w:rsidP="00000000" w:rsidRDefault="00000000" w:rsidRPr="00000000" w14:paraId="0000003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civic empowerment? What is the average voting turnout for each district over past XX years?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5">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this question we paired different elections with social vulnerability index and the voting turnout for every year starting at the 2002 election to see the vulnerability index of the areas who voted during each election. In Table 3 we have an example of the turnout for 2002 in which we can observe that in most areas there was around 40 to 80 percent of each area voting and we see that it was mostly from people on the 0.2 to 0.6 on the vulnerability index. This shows that people on either end of the vulnerability index scale are either less likely to vote or that most  people in an area  are found somewhere in the middle of the scale.  In Table 6 we did a linear regression in which we can see that the higher the population in the Social Vulnerability Index the less likely the turnout. </w:t>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Table 4, we have an example of 5 areas in Boston and vulnerability index compared to the voting turnout on each election as well as the amount of 311 calls done per area. We can check here again our study from the previous question in which Social Vulnerability is linked to calls and we get to see what percentage of the votes this subset area did for the general area. </w:t>
      </w:r>
    </w:p>
    <w:p w:rsidR="00000000" w:rsidDel="00000000" w:rsidP="00000000" w:rsidRDefault="00000000" w:rsidRPr="00000000" w14:paraId="0000003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our third question we studied:</w:t>
      </w:r>
    </w:p>
    <w:p w:rsidR="00000000" w:rsidDel="00000000" w:rsidP="00000000" w:rsidRDefault="00000000" w:rsidRPr="00000000" w14:paraId="0000003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B">
      <w:pPr>
        <w:widowControl w:val="0"/>
        <w:numPr>
          <w:ilvl w:val="0"/>
          <w:numId w:val="1"/>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What is the relationship between voting status (i.e. registered voters and and city responsiveness in terms of closing 311 requests?  What is the average voting turnout for each district over past XX years?</w:t>
      </w:r>
    </w:p>
    <w:p w:rsidR="00000000" w:rsidDel="00000000" w:rsidP="00000000" w:rsidRDefault="00000000" w:rsidRPr="00000000" w14:paraId="0000003C">
      <w:pPr>
        <w:widowControl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48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For this question, similarly to the previous one, we take voting status again but compare it to its relationship with the closing of the 311 requests. As we can see in Table 6, we see there isn’t really a big correlation between the two. We see most calls take around 20-25 days to get answered and also that election turnout ranges more between 30 to 50 percent. </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Extension Analysis - Property Violations (Worked by Haoxuan)</w:t>
      </w:r>
    </w:p>
    <w:p w:rsidR="00000000" w:rsidDel="00000000" w:rsidP="00000000" w:rsidRDefault="00000000" w:rsidRPr="00000000" w14:paraId="00000041">
      <w:pPr>
        <w:widowControl w:val="0"/>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extension</w:t>
      </w:r>
      <w:r w:rsidDel="00000000" w:rsidR="00000000" w:rsidRPr="00000000">
        <w:rPr>
          <w:rFonts w:ascii="Times New Roman" w:cs="Times New Roman" w:eastAsia="Times New Roman" w:hAnsi="Times New Roman"/>
          <w:sz w:val="24"/>
          <w:szCs w:val="24"/>
          <w:rtl w:val="0"/>
        </w:rPr>
        <w:t xml:space="preserve"> part of the project, we raised a proposal on analyzing the relationship between building/property violations and 311 requests using the Boston </w:t>
      </w:r>
      <w:hyperlink r:id="rId9">
        <w:r w:rsidDel="00000000" w:rsidR="00000000" w:rsidRPr="00000000">
          <w:rPr>
            <w:rFonts w:ascii="Times New Roman" w:cs="Times New Roman" w:eastAsia="Times New Roman" w:hAnsi="Times New Roman"/>
            <w:sz w:val="24"/>
            <w:szCs w:val="24"/>
            <w:u w:val="single"/>
            <w:rtl w:val="0"/>
          </w:rPr>
          <w:t xml:space="preserve">government dataset</w:t>
        </w:r>
      </w:hyperlink>
      <w:r w:rsidDel="00000000" w:rsidR="00000000" w:rsidRPr="00000000">
        <w:rPr>
          <w:rFonts w:ascii="Times New Roman" w:cs="Times New Roman" w:eastAsia="Times New Roman" w:hAnsi="Times New Roman"/>
          <w:sz w:val="24"/>
          <w:szCs w:val="24"/>
          <w:rtl w:val="0"/>
        </w:rPr>
        <w:t xml:space="preserve">. With this idea, we could find areas where building violations are more frequent, therefore being able to set more specific resources towards those areas. This would be more specialized resources rather than easier requests such as graffiti and trash removal.</w:t>
      </w:r>
    </w:p>
    <w:p w:rsidR="00000000" w:rsidDel="00000000" w:rsidP="00000000" w:rsidRDefault="00000000" w:rsidRPr="00000000" w14:paraId="00000043">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reasons why the team chose this extension idea. Firstly, b</w:t>
      </w:r>
      <w:r w:rsidDel="00000000" w:rsidR="00000000" w:rsidRPr="00000000">
        <w:rPr>
          <w:rFonts w:ascii="Times New Roman" w:cs="Times New Roman" w:eastAsia="Times New Roman" w:hAnsi="Times New Roman"/>
          <w:sz w:val="24"/>
          <w:szCs w:val="24"/>
          <w:rtl w:val="0"/>
        </w:rPr>
        <w:t xml:space="preserve">uilding and property violations impact public safety and quality of life. By identifying contributing factors, the team hopes to aid in developing effective prevention and addressing strategies. Also, 311 requests provide insight into residents' concerns and priorities. Analyzing their relationship to building violations can inform policy decisions and improve Bostonians' lives.</w:t>
      </w:r>
    </w:p>
    <w:p w:rsidR="00000000" w:rsidDel="00000000" w:rsidP="00000000" w:rsidRDefault="00000000" w:rsidRPr="00000000" w14:paraId="00000044">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questions have been analyzed by now:</w:t>
      </w:r>
    </w:p>
    <w:p w:rsidR="00000000" w:rsidDel="00000000" w:rsidP="00000000" w:rsidRDefault="00000000" w:rsidRPr="00000000" w14:paraId="00000046">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there a pattern between neighborhoods with more property violations and 311 requests made?</w:t>
      </w: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The heat maps shown above are the number of property violation records since 2009 (left) and the 311 calls from 2010-2023 (right) on the Boston neighborhood map . It is obvious that the neighborhoods with more property violations tend to have more 311 calls, which is reasonable.</w:t>
      </w:r>
    </w:p>
    <w:p w:rsidR="00000000" w:rsidDel="00000000" w:rsidP="00000000" w:rsidRDefault="00000000" w:rsidRPr="00000000" w14:paraId="00000048">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areas have the most property violations?</w:t>
      </w:r>
    </w:p>
    <w:p w:rsidR="00000000" w:rsidDel="00000000" w:rsidP="00000000" w:rsidRDefault="00000000" w:rsidRPr="00000000" w14:paraId="0000004A">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and pie chart below indicate that Dorchester has the highest number of violations compared to other neighborhoods, accounting for approximately 28% of all violations. East Boston and Roxbury follow as the second and third highest neighborhoods in terms of violations. Together, these three neighborhoods account for almost half of all violations.</w:t>
      </w:r>
      <w:r w:rsidDel="00000000" w:rsidR="00000000" w:rsidRPr="00000000">
        <w:rPr>
          <w:rtl w:val="0"/>
        </w:rPr>
      </w:r>
    </w:p>
    <w:p w:rsidR="00000000" w:rsidDel="00000000" w:rsidP="00000000" w:rsidRDefault="00000000" w:rsidRPr="00000000" w14:paraId="0000004B">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looking at the violations that happened in only Dorchester and group by zip code, we can find out that the area with zip code “02124” had most violations and accounts for nearly a third of all property violations in Dorchester.</w:t>
      </w:r>
    </w:p>
    <w:p w:rsidR="00000000" w:rsidDel="00000000" w:rsidP="00000000" w:rsidRDefault="00000000" w:rsidRPr="00000000" w14:paraId="0000004C">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pBdr>
          <w:top w:color="d9d9e3" w:space="0" w:sz="0" w:val="none"/>
          <w:left w:color="d9d9e3" w:space="0" w:sz="0" w:val="none"/>
          <w:bottom w:color="d9d9e3" w:space="0" w:sz="0" w:val="none"/>
          <w:right w:color="d9d9e3" w:space="0" w:sz="0" w:val="none"/>
          <w:between w:color="d9d9e3" w:space="0" w:sz="0" w:val="none"/>
        </w:pBd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78959" cy="4119563"/>
            <wp:effectExtent b="0" l="0" r="0" t="0"/>
            <wp:docPr id="3" name="image6.png"/>
            <a:graphic>
              <a:graphicData uri="http://schemas.openxmlformats.org/drawingml/2006/picture">
                <pic:pic>
                  <pic:nvPicPr>
                    <pic:cNvPr id="0" name="image6.png"/>
                    <pic:cNvPicPr preferRelativeResize="0"/>
                  </pic:nvPicPr>
                  <pic:blipFill>
                    <a:blip r:embed="rId11"/>
                    <a:srcRect b="0" l="2982" r="796" t="5307"/>
                    <a:stretch>
                      <a:fillRect/>
                    </a:stretch>
                  </pic:blipFill>
                  <pic:spPr>
                    <a:xfrm>
                      <a:off x="0" y="0"/>
                      <a:ext cx="5578959" cy="411956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091113" cy="37809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91113" cy="3780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pBdr>
          <w:top w:color="d9d9e3" w:space="0" w:sz="0" w:val="none"/>
          <w:left w:color="d9d9e3" w:space="0" w:sz="0" w:val="none"/>
          <w:bottom w:color="d9d9e3" w:space="0" w:sz="0" w:val="none"/>
          <w:right w:color="d9d9e3" w:space="0" w:sz="0" w:val="none"/>
          <w:between w:color="d9d9e3" w:space="0" w:sz="0" w:val="none"/>
        </w:pBdr>
        <w:spacing w:after="300" w:before="300" w:line="480"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367338" cy="2614857"/>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67338" cy="261485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1463" cy="3153857"/>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81463" cy="3153857"/>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480" w:lineRule="auto"/>
        <w:jc w:val="both"/>
        <w:rPr>
          <w:rFonts w:ascii="Times New Roman" w:cs="Times New Roman" w:eastAsia="Times New Roman" w:hAnsi="Times New Roman"/>
          <w:color w:val="980000"/>
          <w:sz w:val="24"/>
          <w:szCs w:val="24"/>
        </w:rPr>
      </w:pPr>
      <w:r w:rsidDel="00000000" w:rsidR="00000000" w:rsidRPr="00000000">
        <w:rPr>
          <w:rtl w:val="0"/>
        </w:rPr>
      </w:r>
    </w:p>
    <w:p w:rsidR="00000000" w:rsidDel="00000000" w:rsidP="00000000" w:rsidRDefault="00000000" w:rsidRPr="00000000" w14:paraId="00000051">
      <w:pPr>
        <w:widowControl w:val="0"/>
        <w:spacing w:line="480" w:lineRule="auto"/>
        <w:jc w:val="both"/>
        <w:rPr>
          <w:rFonts w:ascii="Times New Roman" w:cs="Times New Roman" w:eastAsia="Times New Roman" w:hAnsi="Times New Roman"/>
          <w:color w:val="980000"/>
          <w:sz w:val="24"/>
          <w:szCs w:val="24"/>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w:t>
      </w:r>
    </w:p>
    <w:p w:rsidR="00000000" w:rsidDel="00000000" w:rsidP="00000000" w:rsidRDefault="00000000" w:rsidRPr="00000000" w14:paraId="0000005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15541" cy="211564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15541" cy="211564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w:t>
      </w:r>
    </w:p>
    <w:p w:rsidR="00000000" w:rsidDel="00000000" w:rsidP="00000000" w:rsidRDefault="00000000" w:rsidRPr="00000000" w14:paraId="0000005C">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33838" cy="2437652"/>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33838" cy="243765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w:t>
      </w:r>
    </w:p>
    <w:p w:rsidR="00000000" w:rsidDel="00000000" w:rsidP="00000000" w:rsidRDefault="00000000" w:rsidRPr="00000000" w14:paraId="00000060">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1574800"/>
            <wp:effectExtent b="0" l="0" r="0" t="0"/>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24238" cy="2606057"/>
            <wp:effectExtent b="0" l="0" r="0" t="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424238" cy="260605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w:t>
      </w:r>
    </w:p>
    <w:p w:rsidR="00000000" w:rsidDel="00000000" w:rsidP="00000000" w:rsidRDefault="00000000" w:rsidRPr="00000000" w14:paraId="0000006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357563" cy="2646109"/>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57563" cy="26461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w:t>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ata.boston.gov/dataset/building-and-property-violations1" TargetMode="External"/><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in@bu.edu" TargetMode="External"/><Relationship Id="rId18" Type="http://schemas.openxmlformats.org/officeDocument/2006/relationships/image" Target="media/image7.png"/><Relationship Id="rId7" Type="http://schemas.openxmlformats.org/officeDocument/2006/relationships/hyperlink" Target="mailto:swluquez@bu.edu" TargetMode="External"/><Relationship Id="rId8" Type="http://schemas.openxmlformats.org/officeDocument/2006/relationships/hyperlink" Target="mailto:hs4379@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