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3390A6" w14:textId="77777777" w:rsidR="00844A94" w:rsidRPr="00F80ECD" w:rsidRDefault="00844A94" w:rsidP="00BD621B">
      <w:pPr>
        <w:widowControl w:val="0"/>
        <w:spacing w:before="100" w:beforeAutospacing="1" w:after="100" w:afterAutospacing="1" w:line="480" w:lineRule="auto"/>
        <w:jc w:val="center"/>
        <w:outlineLvl w:val="3"/>
        <w:rPr>
          <w:rFonts w:cs="Times New Roman"/>
          <w:b/>
          <w:bCs/>
          <w:sz w:val="32"/>
          <w:szCs w:val="32"/>
        </w:rPr>
      </w:pPr>
      <w:r w:rsidRPr="00F80ECD">
        <w:rPr>
          <w:rFonts w:cs="Times New Roman"/>
          <w:b/>
          <w:bCs/>
          <w:sz w:val="32"/>
          <w:szCs w:val="32"/>
        </w:rPr>
        <w:t>Systematic Multi-Asset Funds with News-Sentiment Analytics</w:t>
      </w:r>
    </w:p>
    <w:p w14:paraId="7540E739" w14:textId="77777777" w:rsidR="00844A94" w:rsidRPr="00F80ECD" w:rsidRDefault="00844A94" w:rsidP="00BD621B">
      <w:pPr>
        <w:widowControl w:val="0"/>
        <w:spacing w:before="100" w:beforeAutospacing="1" w:after="100" w:afterAutospacing="1" w:line="480" w:lineRule="auto"/>
        <w:jc w:val="center"/>
        <w:outlineLvl w:val="3"/>
        <w:rPr>
          <w:rFonts w:eastAsia="宋体" w:cs="Times New Roman"/>
          <w:sz w:val="28"/>
          <w:szCs w:val="28"/>
          <w:lang w:eastAsia="zh-CN"/>
        </w:rPr>
      </w:pPr>
      <w:r w:rsidRPr="00F80ECD">
        <w:rPr>
          <w:rFonts w:eastAsia="宋体" w:cs="Times New Roman"/>
          <w:b/>
          <w:bCs/>
          <w:sz w:val="28"/>
          <w:szCs w:val="28"/>
          <w:lang w:eastAsia="zh-CN"/>
        </w:rPr>
        <w:t xml:space="preserve">FINS 3645 </w:t>
      </w:r>
      <w:r w:rsidRPr="00F80ECD">
        <w:rPr>
          <w:rFonts w:eastAsia="宋体" w:cs="Times New Roman"/>
          <w:sz w:val="28"/>
          <w:szCs w:val="28"/>
          <w:lang w:eastAsia="zh-CN"/>
        </w:rPr>
        <w:t>Fin Mkt Data Design &amp; Analysis - T2 2026</w:t>
      </w:r>
    </w:p>
    <w:p w14:paraId="55F37B61" w14:textId="77777777" w:rsidR="00844A94" w:rsidRPr="00F80ECD" w:rsidRDefault="00844A94" w:rsidP="00BD621B">
      <w:pPr>
        <w:widowControl w:val="0"/>
        <w:spacing w:before="100" w:beforeAutospacing="1" w:after="100" w:afterAutospacing="1" w:line="480" w:lineRule="auto"/>
        <w:jc w:val="center"/>
        <w:outlineLvl w:val="3"/>
        <w:rPr>
          <w:rFonts w:eastAsia="宋体" w:cs="Times New Roman"/>
          <w:b/>
          <w:bCs/>
          <w:sz w:val="28"/>
          <w:szCs w:val="28"/>
          <w:lang w:eastAsia="zh-CN"/>
        </w:rPr>
      </w:pPr>
      <w:proofErr w:type="spellStart"/>
      <w:r w:rsidRPr="00F80ECD">
        <w:rPr>
          <w:rFonts w:eastAsia="宋体" w:cs="Times New Roman"/>
          <w:b/>
          <w:bCs/>
          <w:sz w:val="28"/>
          <w:szCs w:val="28"/>
        </w:rPr>
        <w:t>Haoyu</w:t>
      </w:r>
      <w:proofErr w:type="spellEnd"/>
      <w:r w:rsidRPr="00F80ECD">
        <w:rPr>
          <w:rFonts w:eastAsia="宋体" w:cs="Times New Roman"/>
          <w:b/>
          <w:bCs/>
          <w:sz w:val="28"/>
          <w:szCs w:val="28"/>
        </w:rPr>
        <w:t xml:space="preserve"> Cao Z5536563</w:t>
      </w:r>
    </w:p>
    <w:p w14:paraId="78D113DF" w14:textId="77777777" w:rsidR="00844A94" w:rsidRPr="00F80ECD" w:rsidRDefault="00844A94" w:rsidP="00BD621B">
      <w:pPr>
        <w:widowControl w:val="0"/>
        <w:spacing w:before="100" w:beforeAutospacing="1" w:after="100" w:afterAutospacing="1" w:line="480" w:lineRule="auto"/>
        <w:jc w:val="center"/>
        <w:outlineLvl w:val="3"/>
        <w:rPr>
          <w:rFonts w:eastAsia="宋体" w:cs="Times New Roman"/>
          <w:b/>
          <w:bCs/>
          <w:sz w:val="28"/>
          <w:szCs w:val="28"/>
        </w:rPr>
      </w:pPr>
      <w:r w:rsidRPr="00F80ECD">
        <w:rPr>
          <w:rFonts w:eastAsia="宋体" w:cs="Times New Roman"/>
          <w:b/>
          <w:bCs/>
          <w:sz w:val="28"/>
          <w:szCs w:val="28"/>
          <w:lang w:eastAsia="zh-CN"/>
        </w:rPr>
        <w:t>August</w:t>
      </w:r>
      <w:r w:rsidRPr="00F80ECD">
        <w:rPr>
          <w:rFonts w:eastAsia="宋体" w:cs="Times New Roman"/>
          <w:b/>
          <w:bCs/>
          <w:sz w:val="28"/>
          <w:szCs w:val="28"/>
        </w:rPr>
        <w:t xml:space="preserve"> </w:t>
      </w:r>
      <w:r w:rsidRPr="00F80ECD">
        <w:rPr>
          <w:rFonts w:eastAsia="宋体" w:cs="Times New Roman"/>
          <w:b/>
          <w:bCs/>
          <w:sz w:val="28"/>
          <w:szCs w:val="28"/>
          <w:lang w:eastAsia="zh-CN"/>
        </w:rPr>
        <w:t>13</w:t>
      </w:r>
      <w:r w:rsidRPr="00F80ECD">
        <w:rPr>
          <w:rFonts w:eastAsia="宋体" w:cs="Times New Roman"/>
          <w:b/>
          <w:bCs/>
          <w:sz w:val="28"/>
          <w:szCs w:val="28"/>
        </w:rPr>
        <w:t>, 2026</w:t>
      </w:r>
    </w:p>
    <w:p w14:paraId="07F457D6" w14:textId="77777777" w:rsidR="00844A94" w:rsidRPr="00F80ECD" w:rsidRDefault="00844A94" w:rsidP="00844A94">
      <w:pPr>
        <w:pStyle w:val="1"/>
        <w:keepNext w:val="0"/>
        <w:keepLines w:val="0"/>
        <w:ind w:firstLineChars="200" w:firstLine="960"/>
        <w:rPr>
          <w:rFonts w:ascii="Times New Roman" w:hAnsi="Times New Roman" w:cs="Times New Roman"/>
          <w:color w:val="000000" w:themeColor="text1"/>
        </w:rPr>
      </w:pPr>
      <w:r w:rsidRPr="00F80ECD">
        <w:rPr>
          <w:rFonts w:ascii="Times New Roman" w:hAnsi="Times New Roman" w:cs="Times New Roman"/>
          <w:color w:val="000000" w:themeColor="text1"/>
        </w:rPr>
        <w:fldChar w:fldCharType="begin"/>
      </w:r>
      <w:r w:rsidRPr="00F80ECD">
        <w:rPr>
          <w:rFonts w:ascii="Times New Roman" w:hAnsi="Times New Roman" w:cs="Times New Roman"/>
          <w:color w:val="000000" w:themeColor="text1"/>
        </w:rPr>
        <w:instrText xml:space="preserve"> INCLUDEPICTURE "/Users/caohaoyu/Library/Group Containers/UBF8T346G9.ms/WebArchiveCopyPasteTempFiles/com.microsoft.Word/new-UNSW-logo-png-vertical-crest.png" \* MERGEFORMATINET </w:instrText>
      </w:r>
      <w:r w:rsidRPr="00F80ECD">
        <w:rPr>
          <w:rFonts w:ascii="Times New Roman" w:hAnsi="Times New Roman" w:cs="Times New Roman"/>
          <w:color w:val="000000" w:themeColor="text1"/>
        </w:rPr>
        <w:fldChar w:fldCharType="separate"/>
      </w:r>
      <w:r w:rsidRPr="00F80ECD">
        <w:rPr>
          <w:rFonts w:ascii="Times New Roman" w:hAnsi="Times New Roman" w:cs="Times New Roman"/>
          <w:noProof/>
          <w:color w:val="000000" w:themeColor="text1"/>
        </w:rPr>
        <w:drawing>
          <wp:inline distT="0" distB="0" distL="0" distR="0" wp14:anchorId="3E2BAEA4" wp14:editId="2CD78D04">
            <wp:extent cx="4895681" cy="5104923"/>
            <wp:effectExtent l="0" t="0" r="0" b="0"/>
            <wp:docPr id="863418570" name="图片 1" descr="new-UNSW-logo-png-vertical-crest - Engagement Austra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UNSW-logo-png-vertical-crest - Engagement Australi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95681" cy="5104923"/>
                    </a:xfrm>
                    <a:prstGeom prst="rect">
                      <a:avLst/>
                    </a:prstGeom>
                    <a:noFill/>
                    <a:ln>
                      <a:noFill/>
                    </a:ln>
                  </pic:spPr>
                </pic:pic>
              </a:graphicData>
            </a:graphic>
          </wp:inline>
        </w:drawing>
      </w:r>
      <w:r w:rsidRPr="00F80ECD">
        <w:rPr>
          <w:rFonts w:ascii="Times New Roman" w:hAnsi="Times New Roman" w:cs="Times New Roman"/>
          <w:color w:val="000000" w:themeColor="text1"/>
        </w:rPr>
        <w:fldChar w:fldCharType="end"/>
      </w:r>
    </w:p>
    <w:p w14:paraId="089778E9" w14:textId="77777777" w:rsidR="00844A94" w:rsidRPr="00F80ECD" w:rsidRDefault="00844A94" w:rsidP="00844A94">
      <w:pPr>
        <w:rPr>
          <w:lang w:eastAsia="zh-CN"/>
        </w:rPr>
      </w:pPr>
    </w:p>
    <w:p w14:paraId="5A3E9EDC" w14:textId="77777777" w:rsidR="00844A94" w:rsidRPr="00F80ECD" w:rsidRDefault="00844A94" w:rsidP="00844A94">
      <w:pPr>
        <w:rPr>
          <w:lang w:eastAsia="zh-CN"/>
        </w:rPr>
      </w:pPr>
    </w:p>
    <w:p w14:paraId="43DA6FF4" w14:textId="77777777" w:rsidR="00844A94" w:rsidRPr="00F80ECD" w:rsidRDefault="00844A94" w:rsidP="00D941DB">
      <w:pPr>
        <w:pStyle w:val="1"/>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F80ECD">
        <w:rPr>
          <w:rFonts w:ascii="Times New Roman" w:hAnsi="Times New Roman" w:cs="Times New Roman"/>
          <w:color w:val="000000" w:themeColor="text1"/>
          <w:sz w:val="36"/>
          <w:szCs w:val="36"/>
        </w:rPr>
        <w:lastRenderedPageBreak/>
        <w:t>Executive Summary</w:t>
      </w:r>
    </w:p>
    <w:p w14:paraId="2E05BADC" w14:textId="77777777" w:rsidR="00844A94" w:rsidRPr="00F80ECD" w:rsidRDefault="00844A94" w:rsidP="00B77ED8">
      <w:pPr>
        <w:widowControl w:val="0"/>
        <w:spacing w:line="276" w:lineRule="auto"/>
        <w:ind w:firstLineChars="200" w:firstLine="480"/>
        <w:rPr>
          <w:rFonts w:cs="Times New Roman"/>
          <w:lang w:eastAsia="zh-CN"/>
        </w:rPr>
      </w:pPr>
      <w:r w:rsidRPr="00F80ECD">
        <w:rPr>
          <w:rFonts w:cs="Times New Roman"/>
          <w:lang w:eastAsia="zh-CN"/>
        </w:rPr>
        <w:t xml:space="preserve">In this paper, we review a prototype application for investment purposes, called </w:t>
      </w:r>
      <w:proofErr w:type="spellStart"/>
      <w:r w:rsidRPr="00F80ECD">
        <w:rPr>
          <w:rFonts w:cs="Times New Roman"/>
          <w:lang w:eastAsia="zh-CN"/>
        </w:rPr>
        <w:t>AtlasFlow</w:t>
      </w:r>
      <w:proofErr w:type="spellEnd"/>
      <w:r w:rsidRPr="00F80ECD">
        <w:rPr>
          <w:rFonts w:cs="Times New Roman"/>
          <w:lang w:eastAsia="zh-CN"/>
        </w:rPr>
        <w:t xml:space="preserve">, which allows to get diversified exposure on the stock market and major cryptocurrencies via portfolio construction techniques. The application involves portfolio optimization, rolling </w:t>
      </w:r>
      <w:proofErr w:type="spellStart"/>
      <w:r w:rsidRPr="00F80ECD">
        <w:rPr>
          <w:rFonts w:cs="Times New Roman"/>
          <w:lang w:eastAsia="zh-CN"/>
        </w:rPr>
        <w:t>backtesting</w:t>
      </w:r>
      <w:proofErr w:type="spellEnd"/>
      <w:r w:rsidRPr="00F80ECD">
        <w:rPr>
          <w:rFonts w:cs="Times New Roman"/>
          <w:lang w:eastAsia="zh-CN"/>
        </w:rPr>
        <w:t>, and sentiment analysis based on news.</w:t>
      </w:r>
    </w:p>
    <w:p w14:paraId="2CDE4DE2" w14:textId="0EFDC18B" w:rsidR="00844A94" w:rsidRPr="00F80ECD" w:rsidRDefault="00844A94" w:rsidP="00B77ED8">
      <w:pPr>
        <w:widowControl w:val="0"/>
        <w:spacing w:line="276" w:lineRule="auto"/>
        <w:ind w:firstLineChars="200" w:firstLine="480"/>
        <w:rPr>
          <w:rFonts w:cs="Times New Roman"/>
          <w:lang w:eastAsia="zh-CN"/>
        </w:rPr>
      </w:pPr>
      <w:r w:rsidRPr="00F80ECD">
        <w:rPr>
          <w:rFonts w:cs="Times New Roman"/>
          <w:lang w:eastAsia="zh-CN"/>
        </w:rPr>
        <w:t xml:space="preserve">As the results show, the simplicity of some methods may outweigh the use of more complicated methods, since the presence of noise in financial data is inevitable. </w:t>
      </w:r>
      <w:r w:rsidR="00D91A8B" w:rsidRPr="00F80ECD">
        <w:rPr>
          <w:rFonts w:cs="Times New Roman"/>
          <w:lang w:eastAsia="zh-CN"/>
        </w:rPr>
        <w:t>The best-performing portfolio on a risk-adjusted basis is Equity Equal-Weight with an annual return rate of 7.37%, volatility of 17.71% and Sharpe ratio of 0.416</w:t>
      </w:r>
      <w:r w:rsidRPr="00F80ECD">
        <w:rPr>
          <w:rFonts w:cs="Times New Roman"/>
          <w:lang w:eastAsia="zh-CN"/>
        </w:rPr>
        <w:t>. The minimum variance portfolio performed well in terms of risk control, with 13.4</w:t>
      </w:r>
      <w:r w:rsidR="006D3781" w:rsidRPr="00F80ECD">
        <w:rPr>
          <w:rFonts w:cs="Times New Roman" w:hint="eastAsia"/>
          <w:lang w:eastAsia="zh-CN"/>
        </w:rPr>
        <w:t>7</w:t>
      </w:r>
      <w:r w:rsidRPr="00F80ECD">
        <w:rPr>
          <w:rFonts w:cs="Times New Roman"/>
          <w:lang w:eastAsia="zh-CN"/>
        </w:rPr>
        <w:t>% of volatility and -16.</w:t>
      </w:r>
      <w:r w:rsidR="006D3781" w:rsidRPr="00F80ECD">
        <w:rPr>
          <w:rFonts w:cs="Times New Roman" w:hint="eastAsia"/>
          <w:lang w:eastAsia="zh-CN"/>
        </w:rPr>
        <w:t>50</w:t>
      </w:r>
      <w:r w:rsidRPr="00F80ECD">
        <w:rPr>
          <w:rFonts w:cs="Times New Roman"/>
          <w:lang w:eastAsia="zh-CN"/>
        </w:rPr>
        <w:t>% maximum drawdown. On the contrary, the Maximum Sharpe ratio strategy was highly sensitive to returns estimates.</w:t>
      </w:r>
    </w:p>
    <w:p w14:paraId="675EA746" w14:textId="12E7D658" w:rsidR="00844A94" w:rsidRPr="00F80ECD" w:rsidRDefault="00844A94" w:rsidP="00B77ED8">
      <w:pPr>
        <w:widowControl w:val="0"/>
        <w:spacing w:line="276" w:lineRule="auto"/>
        <w:ind w:firstLineChars="200" w:firstLine="480"/>
        <w:rPr>
          <w:rFonts w:cs="Times New Roman"/>
          <w:lang w:eastAsia="zh-CN"/>
        </w:rPr>
      </w:pPr>
      <w:r w:rsidRPr="00F80ECD">
        <w:rPr>
          <w:rFonts w:cs="Times New Roman"/>
          <w:lang w:eastAsia="zh-CN"/>
        </w:rPr>
        <w:t xml:space="preserve">Furthermore, the project also provided three additional advanced extensions. </w:t>
      </w:r>
      <w:proofErr w:type="gramStart"/>
      <w:r w:rsidRPr="00F80ECD">
        <w:rPr>
          <w:rFonts w:cs="Times New Roman"/>
          <w:lang w:eastAsia="zh-CN"/>
        </w:rPr>
        <w:t>With regard to</w:t>
      </w:r>
      <w:proofErr w:type="gramEnd"/>
      <w:r w:rsidRPr="00F80ECD">
        <w:rPr>
          <w:rFonts w:cs="Times New Roman"/>
          <w:lang w:eastAsia="zh-CN"/>
        </w:rPr>
        <w:t xml:space="preserve"> the conventional risk parity method (the Sharpe ratio of 0.229), the use of Hierarchical Risk Parity (HRP) enhanced the Sharpe ratio of the portfolio to 0.250, with more stable asset allocation. </w:t>
      </w:r>
      <w:proofErr w:type="spellStart"/>
      <w:r w:rsidRPr="00F80ECD">
        <w:rPr>
          <w:rFonts w:cs="Times New Roman"/>
          <w:lang w:eastAsia="zh-CN"/>
        </w:rPr>
        <w:t>FinVADER</w:t>
      </w:r>
      <w:proofErr w:type="spellEnd"/>
      <w:r w:rsidRPr="00F80ECD">
        <w:rPr>
          <w:rFonts w:cs="Times New Roman"/>
          <w:lang w:eastAsia="zh-CN"/>
        </w:rPr>
        <w:t xml:space="preserve"> lexicon, which is specifically developed for finance-related tasks, lowered the share of neutral sentiment classifications (|compound| &lt; 0.05) from 24.1% to 23.0%, reducing false-neutrals on this bundled headline dataset. Besides that, </w:t>
      </w:r>
      <w:r w:rsidR="006D3781" w:rsidRPr="00F80ECD">
        <w:rPr>
          <w:rStyle w:val="HTML"/>
          <w:rFonts w:ascii="Times New Roman" w:hAnsi="Times New Roman" w:cs="Times New Roman"/>
        </w:rPr>
        <w:t>sentiment analysis was implemented using equal-weighted ticker sentiment within each sector.</w:t>
      </w:r>
    </w:p>
    <w:p w14:paraId="35440FE8" w14:textId="77777777" w:rsidR="00844A94" w:rsidRPr="00F80ECD" w:rsidRDefault="00844A94" w:rsidP="00B77ED8">
      <w:pPr>
        <w:widowControl w:val="0"/>
        <w:spacing w:line="276" w:lineRule="auto"/>
        <w:ind w:firstLineChars="200" w:firstLine="480"/>
        <w:rPr>
          <w:rFonts w:cs="Times New Roman"/>
          <w:lang w:eastAsia="zh-CN"/>
        </w:rPr>
      </w:pPr>
      <w:r w:rsidRPr="00F80ECD">
        <w:rPr>
          <w:rFonts w:cs="Times New Roman"/>
          <w:lang w:eastAsia="zh-CN"/>
        </w:rPr>
        <w:t>But, using sentiment analysis did not provide any improvement in portfolio returns, resulting in a lower return, a worse Sharpe ratio, and higher downside risk for a "one-day lagged sentiment tilt" strategy.</w:t>
      </w:r>
    </w:p>
    <w:p w14:paraId="0F230B34" w14:textId="77777777" w:rsidR="00844A94" w:rsidRPr="00B77ED8" w:rsidRDefault="00844A94" w:rsidP="00B77ED8">
      <w:pPr>
        <w:widowControl w:val="0"/>
        <w:spacing w:line="276" w:lineRule="auto"/>
        <w:ind w:firstLineChars="200" w:firstLine="480"/>
        <w:rPr>
          <w:rFonts w:cs="Times New Roman"/>
          <w:sz w:val="16"/>
          <w:szCs w:val="16"/>
          <w:lang w:eastAsia="zh-CN"/>
        </w:rPr>
      </w:pPr>
      <w:r w:rsidRPr="00F80ECD">
        <w:rPr>
          <w:rFonts w:cs="Times New Roman"/>
          <w:lang w:eastAsia="zh-CN"/>
        </w:rPr>
        <w:t xml:space="preserve">In general, </w:t>
      </w:r>
      <w:proofErr w:type="spellStart"/>
      <w:r w:rsidRPr="00F80ECD">
        <w:rPr>
          <w:rFonts w:cs="Times New Roman"/>
          <w:lang w:eastAsia="zh-CN"/>
        </w:rPr>
        <w:t>AtlasFlow</w:t>
      </w:r>
      <w:proofErr w:type="spellEnd"/>
      <w:r w:rsidRPr="00F80ECD">
        <w:rPr>
          <w:rFonts w:cs="Times New Roman"/>
          <w:lang w:eastAsia="zh-CN"/>
        </w:rPr>
        <w:t xml:space="preserve"> should be based on strong portfolio construction techniques with the sentiment analysis being an additional signal. Further implementation will require consideration of realistic</w:t>
      </w:r>
      <w:r w:rsidRPr="00B77ED8">
        <w:rPr>
          <w:rFonts w:cs="Times New Roman"/>
          <w:szCs w:val="24"/>
          <w:lang w:eastAsia="zh-CN"/>
        </w:rPr>
        <w:t xml:space="preserve"> transaction costs, a longer historical sample, and improving of sentiment analysis from the sectoral to the individual asset level.</w:t>
      </w:r>
    </w:p>
    <w:p w14:paraId="326CA9F2" w14:textId="605611AA" w:rsidR="00B77ED8" w:rsidRPr="00B77ED8" w:rsidRDefault="00B77ED8" w:rsidP="00B77ED8">
      <w:pPr>
        <w:widowControl w:val="0"/>
        <w:spacing w:line="360" w:lineRule="auto"/>
        <w:rPr>
          <w:rFonts w:cs="Times New Roman"/>
          <w:szCs w:val="24"/>
          <w:lang w:eastAsia="zh-CN"/>
        </w:rPr>
      </w:pPr>
      <w:proofErr w:type="spellStart"/>
      <w:r w:rsidRPr="00B77ED8">
        <w:rPr>
          <w:rFonts w:cs="Times New Roman" w:hint="eastAsia"/>
          <w:szCs w:val="24"/>
          <w:lang w:eastAsia="zh-CN"/>
        </w:rPr>
        <w:t>Stream</w:t>
      </w:r>
      <w:r w:rsidRPr="00B77ED8">
        <w:rPr>
          <w:rFonts w:cs="Times New Roman"/>
          <w:szCs w:val="24"/>
          <w:lang w:eastAsia="zh-CN"/>
        </w:rPr>
        <w:t>ilt</w:t>
      </w:r>
      <w:proofErr w:type="spellEnd"/>
      <w:r w:rsidRPr="00B77ED8">
        <w:rPr>
          <w:rFonts w:cs="Times New Roman"/>
          <w:szCs w:val="24"/>
          <w:lang w:eastAsia="zh-CN"/>
        </w:rPr>
        <w:t xml:space="preserve"> </w:t>
      </w:r>
      <w:proofErr w:type="gramStart"/>
      <w:r w:rsidRPr="00B77ED8">
        <w:rPr>
          <w:rFonts w:cs="Times New Roman"/>
          <w:szCs w:val="24"/>
          <w:lang w:eastAsia="zh-CN"/>
        </w:rPr>
        <w:t>app :</w:t>
      </w:r>
      <w:proofErr w:type="gramEnd"/>
      <w:r w:rsidRPr="00B77ED8">
        <w:rPr>
          <w:rFonts w:cs="Times New Roman"/>
          <w:szCs w:val="24"/>
          <w:highlight w:val="lightGray"/>
          <w:lang w:eastAsia="zh-CN"/>
          <w14:ligatures w14:val="standardContextual"/>
        </w:rPr>
        <w:fldChar w:fldCharType="begin"/>
      </w:r>
      <w:r w:rsidRPr="00B77ED8">
        <w:rPr>
          <w:rFonts w:cs="Times New Roman"/>
          <w:szCs w:val="24"/>
          <w:highlight w:val="lightGray"/>
          <w:lang w:eastAsia="zh-CN"/>
          <w14:ligatures w14:val="standardContextual"/>
        </w:rPr>
        <w:instrText>HYPERLINK "https://haoyucao8-z5536563-projectb-streamlit-app-mqr3nb.streamlit.app"</w:instrText>
      </w:r>
      <w:r w:rsidRPr="00B77ED8">
        <w:rPr>
          <w:rFonts w:cs="Times New Roman"/>
          <w:szCs w:val="24"/>
          <w:highlight w:val="lightGray"/>
          <w:lang w:eastAsia="zh-CN"/>
          <w14:ligatures w14:val="standardContextual"/>
        </w:rPr>
      </w:r>
      <w:r w:rsidRPr="00B77ED8">
        <w:rPr>
          <w:rFonts w:cs="Times New Roman"/>
          <w:szCs w:val="24"/>
          <w:highlight w:val="lightGray"/>
          <w:lang w:eastAsia="zh-CN"/>
          <w14:ligatures w14:val="standardContextual"/>
        </w:rPr>
        <w:fldChar w:fldCharType="separate"/>
      </w:r>
      <w:r w:rsidRPr="00B77ED8">
        <w:rPr>
          <w:rStyle w:val="af5"/>
          <w:rFonts w:cs="Times New Roman"/>
          <w:szCs w:val="24"/>
          <w:highlight w:val="lightGray"/>
          <w:lang w:eastAsia="zh-CN"/>
          <w14:ligatures w14:val="standardContextual"/>
        </w:rPr>
        <w:t>https://haoyucao8-z5536563-projectb-streamlit-app-mqr3nb.streamlit.app</w:t>
      </w:r>
      <w:r w:rsidRPr="00B77ED8">
        <w:rPr>
          <w:rFonts w:cs="Times New Roman"/>
          <w:szCs w:val="24"/>
          <w:highlight w:val="lightGray"/>
          <w:lang w:eastAsia="zh-CN"/>
          <w14:ligatures w14:val="standardContextual"/>
        </w:rPr>
        <w:fldChar w:fldCharType="end"/>
      </w:r>
    </w:p>
    <w:p w14:paraId="6E4CBFA0" w14:textId="0FCBB7BA" w:rsidR="00B77ED8" w:rsidRDefault="00B77ED8" w:rsidP="00B77ED8">
      <w:pPr>
        <w:widowControl w:val="0"/>
        <w:spacing w:line="360" w:lineRule="auto"/>
        <w:rPr>
          <w:rFonts w:cs="Times New Roman"/>
          <w:color w:val="auto"/>
          <w:szCs w:val="24"/>
          <w:lang w:eastAsia="zh-CN"/>
          <w14:ligatures w14:val="standardContextual"/>
        </w:rPr>
      </w:pPr>
      <w:proofErr w:type="spellStart"/>
      <w:proofErr w:type="gramStart"/>
      <w:r w:rsidRPr="00B77ED8">
        <w:rPr>
          <w:szCs w:val="24"/>
        </w:rPr>
        <w:t>Github</w:t>
      </w:r>
      <w:proofErr w:type="spellEnd"/>
      <w:r w:rsidRPr="00B77ED8">
        <w:rPr>
          <w:szCs w:val="24"/>
        </w:rPr>
        <w:t xml:space="preserve"> :</w:t>
      </w:r>
      <w:proofErr w:type="gramEnd"/>
      <w:r w:rsidRPr="00B77ED8">
        <w:rPr>
          <w:szCs w:val="24"/>
        </w:rPr>
        <w:t xml:space="preserve"> </w:t>
      </w:r>
      <w:hyperlink r:id="rId8" w:history="1">
        <w:r w:rsidRPr="00B77ED8">
          <w:rPr>
            <w:rStyle w:val="af5"/>
            <w:rFonts w:cs="Times New Roman"/>
            <w:szCs w:val="24"/>
            <w:highlight w:val="lightGray"/>
            <w:lang w:eastAsia="zh-CN"/>
            <w14:ligatures w14:val="standardContextual"/>
          </w:rPr>
          <w:t>https://github.com/HaoyuCao8/z5536563_projectB</w:t>
        </w:r>
      </w:hyperlink>
    </w:p>
    <w:p w14:paraId="6AC7A62B" w14:textId="77777777" w:rsidR="00B77ED8" w:rsidRDefault="00B77ED8" w:rsidP="00B77ED8">
      <w:pPr>
        <w:widowControl w:val="0"/>
        <w:spacing w:line="360" w:lineRule="auto"/>
        <w:ind w:firstLineChars="200" w:firstLine="480"/>
        <w:rPr>
          <w:rFonts w:cs="Times New Roman"/>
          <w:color w:val="auto"/>
          <w:szCs w:val="24"/>
          <w:lang w:eastAsia="zh-CN"/>
          <w14:ligatures w14:val="standardContextual"/>
        </w:rPr>
      </w:pPr>
    </w:p>
    <w:p w14:paraId="65278EE3" w14:textId="77777777" w:rsidR="00B77ED8" w:rsidRDefault="00B77ED8" w:rsidP="00B77ED8">
      <w:pPr>
        <w:widowControl w:val="0"/>
        <w:spacing w:line="360" w:lineRule="auto"/>
        <w:ind w:firstLineChars="200" w:firstLine="480"/>
        <w:rPr>
          <w:rFonts w:cs="Times New Roman"/>
          <w:color w:val="auto"/>
          <w:szCs w:val="24"/>
          <w:lang w:eastAsia="zh-CN"/>
          <w14:ligatures w14:val="standardContextual"/>
        </w:rPr>
      </w:pPr>
    </w:p>
    <w:p w14:paraId="289440E9" w14:textId="77777777" w:rsidR="00B77ED8" w:rsidRDefault="00B77ED8" w:rsidP="00B77ED8">
      <w:pPr>
        <w:widowControl w:val="0"/>
        <w:spacing w:line="360" w:lineRule="auto"/>
        <w:ind w:firstLineChars="200" w:firstLine="480"/>
        <w:rPr>
          <w:rFonts w:cs="Times New Roman"/>
          <w:color w:val="auto"/>
          <w:szCs w:val="24"/>
          <w:lang w:eastAsia="zh-CN"/>
          <w14:ligatures w14:val="standardContextual"/>
        </w:rPr>
      </w:pPr>
    </w:p>
    <w:p w14:paraId="133D0931" w14:textId="77777777" w:rsidR="00844A94" w:rsidRPr="00F80ECD" w:rsidRDefault="00844A94" w:rsidP="00D941DB">
      <w:pPr>
        <w:pStyle w:val="1"/>
        <w:keepNext w:val="0"/>
        <w:keepLines w:val="0"/>
        <w:widowControl w:val="0"/>
        <w:spacing w:line="360" w:lineRule="auto"/>
        <w:rPr>
          <w:rFonts w:ascii="Times New Roman" w:hAnsi="Times New Roman" w:cs="Times New Roman"/>
          <w:color w:val="000000" w:themeColor="text1"/>
          <w:sz w:val="36"/>
          <w:szCs w:val="36"/>
        </w:rPr>
      </w:pPr>
      <w:r w:rsidRPr="00F80ECD">
        <w:rPr>
          <w:rFonts w:ascii="Times New Roman" w:hAnsi="Times New Roman" w:cs="Times New Roman"/>
          <w:color w:val="000000" w:themeColor="text1"/>
          <w:sz w:val="36"/>
          <w:szCs w:val="36"/>
        </w:rPr>
        <w:lastRenderedPageBreak/>
        <w:t xml:space="preserve">1. Fund Design and </w:t>
      </w:r>
      <w:proofErr w:type="spellStart"/>
      <w:r w:rsidRPr="00F80ECD">
        <w:rPr>
          <w:rFonts w:ascii="Times New Roman" w:hAnsi="Times New Roman" w:cs="Times New Roman"/>
          <w:color w:val="000000" w:themeColor="text1"/>
          <w:sz w:val="36"/>
          <w:szCs w:val="36"/>
        </w:rPr>
        <w:t>Backtest</w:t>
      </w:r>
      <w:proofErr w:type="spellEnd"/>
      <w:r w:rsidRPr="00F80ECD">
        <w:rPr>
          <w:rFonts w:ascii="Times New Roman" w:hAnsi="Times New Roman" w:cs="Times New Roman"/>
          <w:color w:val="000000" w:themeColor="text1"/>
          <w:sz w:val="36"/>
          <w:szCs w:val="36"/>
        </w:rPr>
        <w:t xml:space="preserve"> Methodology</w:t>
      </w:r>
    </w:p>
    <w:p w14:paraId="27964BEF" w14:textId="77777777" w:rsidR="00844A94" w:rsidRPr="00F80ECD" w:rsidRDefault="00844A94" w:rsidP="00D941DB">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F80ECD">
        <w:rPr>
          <w:rFonts w:ascii="Times New Roman" w:hAnsi="Times New Roman" w:cs="Times New Roman"/>
          <w:color w:val="000000" w:themeColor="text1"/>
          <w:sz w:val="36"/>
          <w:szCs w:val="36"/>
        </w:rPr>
        <w:t>1.1 Product Concept and Investor Need</w:t>
      </w:r>
    </w:p>
    <w:p w14:paraId="4BEBCCF7" w14:textId="77777777" w:rsidR="00844A94" w:rsidRPr="00F80ECD" w:rsidRDefault="00844A94" w:rsidP="00D941DB">
      <w:pPr>
        <w:widowControl w:val="0"/>
        <w:spacing w:line="360" w:lineRule="auto"/>
        <w:ind w:firstLineChars="200" w:firstLine="480"/>
        <w:rPr>
          <w:rFonts w:cs="Times New Roman"/>
          <w:lang w:eastAsia="zh-CN"/>
        </w:rPr>
      </w:pPr>
      <w:proofErr w:type="spellStart"/>
      <w:r w:rsidRPr="00F80ECD">
        <w:rPr>
          <w:rFonts w:cs="Times New Roman"/>
          <w:lang w:eastAsia="zh-CN"/>
        </w:rPr>
        <w:t>AtlasFlow</w:t>
      </w:r>
      <w:proofErr w:type="spellEnd"/>
      <w:r w:rsidRPr="00F80ECD">
        <w:rPr>
          <w:rFonts w:cs="Times New Roman"/>
          <w:lang w:eastAsia="zh-CN"/>
        </w:rPr>
        <w:t xml:space="preserve"> platform was created for easing the investment process among individual traders. Although it is now very easy to acquire different types of stocks and cryptocurrencies through the internet brokers' services, the creation of a diversified portfolio based on these assets is a difficult task. One </w:t>
      </w:r>
      <w:proofErr w:type="gramStart"/>
      <w:r w:rsidRPr="00F80ECD">
        <w:rPr>
          <w:rFonts w:cs="Times New Roman"/>
          <w:lang w:eastAsia="zh-CN"/>
        </w:rPr>
        <w:t>has to</w:t>
      </w:r>
      <w:proofErr w:type="gramEnd"/>
      <w:r w:rsidRPr="00F80ECD">
        <w:rPr>
          <w:rFonts w:cs="Times New Roman"/>
          <w:lang w:eastAsia="zh-CN"/>
        </w:rPr>
        <w:t xml:space="preserve"> think about the expected returns, volatility, correlation of the asset and the whole portfolio risk, among others; and all these become even more complicated with an increase in the number of assets within the portfolio.</w:t>
      </w:r>
    </w:p>
    <w:p w14:paraId="302301F6" w14:textId="77777777" w:rsidR="00844A94" w:rsidRPr="00F80ECD" w:rsidRDefault="00844A94" w:rsidP="00D941DB">
      <w:pPr>
        <w:widowControl w:val="0"/>
        <w:spacing w:line="360" w:lineRule="auto"/>
        <w:ind w:firstLineChars="200" w:firstLine="480"/>
        <w:rPr>
          <w:rFonts w:cs="Times New Roman"/>
          <w:lang w:eastAsia="zh-CN"/>
        </w:rPr>
      </w:pPr>
      <w:proofErr w:type="spellStart"/>
      <w:r w:rsidRPr="00F80ECD">
        <w:rPr>
          <w:rFonts w:cs="Times New Roman"/>
          <w:lang w:eastAsia="zh-CN"/>
        </w:rPr>
        <w:t>AtlasFlow</w:t>
      </w:r>
      <w:proofErr w:type="spellEnd"/>
      <w:r w:rsidRPr="00F80ECD">
        <w:rPr>
          <w:rFonts w:cs="Times New Roman"/>
          <w:lang w:eastAsia="zh-CN"/>
        </w:rPr>
        <w:t xml:space="preserve"> has managed to handle this issue efficiently by incorporating various types of assets and different portfolio strategies into one platform. The tool provides three series of portfolios: "Equity family," which consists of 50 large-cap equities of the United States from ten different sectors and is intended for investors looking for classic equity investments; "Crypto family," which consists of 10 main cryptocurrencies, and is intended for risk-loving investors who can tolerate high volatility; and "Combined family," which includes all 60 assets in order to provide multi-asset diversification within one product. Each series is constructed according to five different portfolio strategies, namely: Equal Weight, Minimum Variance, Maximum Sharpe Ratio, Risk Parity, and Hierarchical Risk Parity (HRP). Thus, 15 basic funds are provided; also, a "sentiment-augmented fund" is included </w:t>
      </w:r>
      <w:proofErr w:type="gramStart"/>
      <w:r w:rsidRPr="00F80ECD">
        <w:rPr>
          <w:rFonts w:cs="Times New Roman"/>
          <w:lang w:eastAsia="zh-CN"/>
        </w:rPr>
        <w:t>in order to</w:t>
      </w:r>
      <w:proofErr w:type="gramEnd"/>
      <w:r w:rsidRPr="00F80ECD">
        <w:rPr>
          <w:rFonts w:cs="Times New Roman"/>
          <w:lang w:eastAsia="zh-CN"/>
        </w:rPr>
        <w:t xml:space="preserve"> check the effectiveness of news data in the investment process.</w:t>
      </w:r>
    </w:p>
    <w:p w14:paraId="4A0F193A" w14:textId="77777777" w:rsidR="00844A94" w:rsidRPr="00F80ECD" w:rsidRDefault="00844A94" w:rsidP="00D941DB">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F80ECD">
        <w:rPr>
          <w:rFonts w:ascii="Times New Roman" w:hAnsi="Times New Roman" w:cs="Times New Roman"/>
          <w:color w:val="000000" w:themeColor="text1"/>
          <w:sz w:val="36"/>
          <w:szCs w:val="36"/>
        </w:rPr>
        <w:t>1.2 Portfolio Construction Methods</w:t>
      </w:r>
    </w:p>
    <w:p w14:paraId="40479E43" w14:textId="77777777" w:rsidR="00844A94" w:rsidRPr="00F80ECD" w:rsidRDefault="00844A94" w:rsidP="00844A94">
      <w:pPr>
        <w:widowControl w:val="0"/>
        <w:spacing w:after="0"/>
        <w:rPr>
          <w:rFonts w:cs="Times New Roman"/>
          <w:sz w:val="22"/>
          <w:szCs w:val="20"/>
          <w:lang w:eastAsia="zh-CN"/>
        </w:rPr>
      </w:pPr>
      <w:r w:rsidRPr="00F80ECD">
        <w:rPr>
          <w:rFonts w:cs="Times New Roman"/>
          <w:b/>
          <w:bCs/>
          <w:sz w:val="22"/>
        </w:rPr>
        <w:t>Table 1:</w:t>
      </w:r>
      <w:r w:rsidRPr="00F80ECD">
        <w:rPr>
          <w:rFonts w:cs="Times New Roman"/>
          <w:sz w:val="22"/>
        </w:rPr>
        <w:t xml:space="preserve"> </w:t>
      </w:r>
      <w:proofErr w:type="spellStart"/>
      <w:r w:rsidRPr="00F80ECD">
        <w:rPr>
          <w:rFonts w:cs="Times New Roman"/>
          <w:i/>
          <w:sz w:val="22"/>
        </w:rPr>
        <w:t>Optimisation</w:t>
      </w:r>
      <w:proofErr w:type="spellEnd"/>
      <w:r w:rsidRPr="00F80ECD">
        <w:rPr>
          <w:rFonts w:cs="Times New Roman"/>
          <w:i/>
          <w:sz w:val="22"/>
        </w:rPr>
        <w:t xml:space="preserve"> Methods</w:t>
      </w:r>
    </w:p>
    <w:tbl>
      <w:tblPr>
        <w:tblStyle w:val="af4"/>
        <w:tblW w:w="0" w:type="auto"/>
        <w:jc w:val="center"/>
        <w:tblLook w:val="04A0" w:firstRow="1" w:lastRow="0" w:firstColumn="1" w:lastColumn="0" w:noHBand="0" w:noVBand="1"/>
      </w:tblPr>
      <w:tblGrid>
        <w:gridCol w:w="2327"/>
        <w:gridCol w:w="2338"/>
        <w:gridCol w:w="2350"/>
        <w:gridCol w:w="2335"/>
      </w:tblGrid>
      <w:tr w:rsidR="00844A94" w:rsidRPr="00F80ECD" w14:paraId="19AE5BD9" w14:textId="77777777" w:rsidTr="0071035D">
        <w:trPr>
          <w:jc w:val="center"/>
        </w:trPr>
        <w:tc>
          <w:tcPr>
            <w:tcW w:w="2412" w:type="dxa"/>
            <w:shd w:val="clear" w:color="auto" w:fill="D9E2F3"/>
          </w:tcPr>
          <w:p w14:paraId="168F422A" w14:textId="77777777" w:rsidR="00844A94" w:rsidRPr="00F80ECD" w:rsidRDefault="00844A94" w:rsidP="00844A94">
            <w:pPr>
              <w:widowControl w:val="0"/>
              <w:spacing w:after="0"/>
              <w:rPr>
                <w:rFonts w:cs="Times New Roman"/>
                <w:b/>
                <w:bCs/>
                <w:sz w:val="22"/>
              </w:rPr>
            </w:pPr>
            <w:r w:rsidRPr="00F80ECD">
              <w:rPr>
                <w:rFonts w:cs="Times New Roman"/>
                <w:b/>
                <w:bCs/>
                <w:sz w:val="22"/>
              </w:rPr>
              <w:t>Method</w:t>
            </w:r>
          </w:p>
        </w:tc>
        <w:tc>
          <w:tcPr>
            <w:tcW w:w="2412" w:type="dxa"/>
            <w:shd w:val="clear" w:color="auto" w:fill="D9E2F3"/>
          </w:tcPr>
          <w:p w14:paraId="10EA0639" w14:textId="77777777" w:rsidR="00844A94" w:rsidRPr="00F80ECD" w:rsidRDefault="00844A94" w:rsidP="00844A94">
            <w:pPr>
              <w:widowControl w:val="0"/>
              <w:spacing w:after="0"/>
              <w:rPr>
                <w:rFonts w:cs="Times New Roman"/>
                <w:b/>
                <w:bCs/>
                <w:sz w:val="22"/>
              </w:rPr>
            </w:pPr>
            <w:r w:rsidRPr="00F80ECD">
              <w:rPr>
                <w:rFonts w:cs="Times New Roman"/>
                <w:b/>
                <w:bCs/>
                <w:sz w:val="22"/>
              </w:rPr>
              <w:t>Objective</w:t>
            </w:r>
          </w:p>
        </w:tc>
        <w:tc>
          <w:tcPr>
            <w:tcW w:w="2412" w:type="dxa"/>
            <w:shd w:val="clear" w:color="auto" w:fill="D9E2F3"/>
          </w:tcPr>
          <w:p w14:paraId="7CFD7EB0" w14:textId="77777777" w:rsidR="00844A94" w:rsidRPr="00F80ECD" w:rsidRDefault="00844A94" w:rsidP="00844A94">
            <w:pPr>
              <w:widowControl w:val="0"/>
              <w:spacing w:after="0"/>
              <w:rPr>
                <w:rFonts w:cs="Times New Roman"/>
                <w:b/>
                <w:bCs/>
                <w:sz w:val="22"/>
              </w:rPr>
            </w:pPr>
            <w:r w:rsidRPr="00F80ECD">
              <w:rPr>
                <w:rFonts w:cs="Times New Roman"/>
                <w:b/>
                <w:bCs/>
                <w:sz w:val="22"/>
              </w:rPr>
              <w:t>Main Strength</w:t>
            </w:r>
          </w:p>
        </w:tc>
        <w:tc>
          <w:tcPr>
            <w:tcW w:w="2412" w:type="dxa"/>
            <w:shd w:val="clear" w:color="auto" w:fill="D9E2F3"/>
          </w:tcPr>
          <w:p w14:paraId="23F218CE" w14:textId="77777777" w:rsidR="00844A94" w:rsidRPr="00F80ECD" w:rsidRDefault="00844A94" w:rsidP="00844A94">
            <w:pPr>
              <w:widowControl w:val="0"/>
              <w:spacing w:after="0"/>
              <w:rPr>
                <w:rFonts w:cs="Times New Roman"/>
                <w:b/>
                <w:bCs/>
                <w:sz w:val="22"/>
              </w:rPr>
            </w:pPr>
            <w:r w:rsidRPr="00F80ECD">
              <w:rPr>
                <w:rFonts w:cs="Times New Roman"/>
                <w:b/>
                <w:bCs/>
                <w:sz w:val="22"/>
              </w:rPr>
              <w:t>Main Risk</w:t>
            </w:r>
          </w:p>
        </w:tc>
      </w:tr>
      <w:tr w:rsidR="00844A94" w:rsidRPr="00F80ECD" w14:paraId="2222A92D" w14:textId="77777777" w:rsidTr="0071035D">
        <w:trPr>
          <w:jc w:val="center"/>
        </w:trPr>
        <w:tc>
          <w:tcPr>
            <w:tcW w:w="2412" w:type="dxa"/>
            <w:vAlign w:val="center"/>
          </w:tcPr>
          <w:p w14:paraId="51065279" w14:textId="77777777" w:rsidR="00844A94" w:rsidRPr="00F80ECD" w:rsidRDefault="00844A94" w:rsidP="00844A94">
            <w:pPr>
              <w:widowControl w:val="0"/>
              <w:spacing w:after="0"/>
              <w:rPr>
                <w:rFonts w:cs="Times New Roman"/>
                <w:sz w:val="22"/>
              </w:rPr>
            </w:pPr>
            <w:r w:rsidRPr="00F80ECD">
              <w:rPr>
                <w:rFonts w:cs="Times New Roman"/>
                <w:sz w:val="22"/>
              </w:rPr>
              <w:t>Equal Weight</w:t>
            </w:r>
          </w:p>
        </w:tc>
        <w:tc>
          <w:tcPr>
            <w:tcW w:w="2412" w:type="dxa"/>
            <w:vAlign w:val="center"/>
          </w:tcPr>
          <w:p w14:paraId="7A96C019" w14:textId="77777777" w:rsidR="00844A94" w:rsidRPr="00F80ECD" w:rsidRDefault="00844A94" w:rsidP="00844A94">
            <w:pPr>
              <w:widowControl w:val="0"/>
              <w:spacing w:after="0"/>
              <w:rPr>
                <w:rFonts w:cs="Times New Roman"/>
                <w:sz w:val="22"/>
              </w:rPr>
            </w:pPr>
            <w:r w:rsidRPr="00F80ECD">
              <w:rPr>
                <w:rFonts w:eastAsia="Times New Roman" w:cs="Times New Roman"/>
                <w:sz w:val="22"/>
              </w:rPr>
              <w:t>1/n allocation</w:t>
            </w:r>
          </w:p>
        </w:tc>
        <w:tc>
          <w:tcPr>
            <w:tcW w:w="2412" w:type="dxa"/>
            <w:vAlign w:val="center"/>
          </w:tcPr>
          <w:p w14:paraId="04547E9D" w14:textId="77777777" w:rsidR="00844A94" w:rsidRPr="00F80ECD" w:rsidRDefault="00844A94" w:rsidP="00844A94">
            <w:pPr>
              <w:widowControl w:val="0"/>
              <w:spacing w:after="0"/>
              <w:rPr>
                <w:rFonts w:cs="Times New Roman"/>
                <w:sz w:val="22"/>
              </w:rPr>
            </w:pPr>
            <w:r w:rsidRPr="00F80ECD">
              <w:rPr>
                <w:rFonts w:cs="Times New Roman"/>
                <w:sz w:val="22"/>
              </w:rPr>
              <w:t>Minimal estimation dependence and broad diversification</w:t>
            </w:r>
          </w:p>
        </w:tc>
        <w:tc>
          <w:tcPr>
            <w:tcW w:w="2412" w:type="dxa"/>
            <w:vAlign w:val="center"/>
          </w:tcPr>
          <w:p w14:paraId="388A065B" w14:textId="77777777" w:rsidR="00844A94" w:rsidRPr="00F80ECD" w:rsidRDefault="00844A94" w:rsidP="00844A94">
            <w:pPr>
              <w:widowControl w:val="0"/>
              <w:spacing w:after="0"/>
              <w:rPr>
                <w:rFonts w:cs="Times New Roman"/>
                <w:sz w:val="22"/>
              </w:rPr>
            </w:pPr>
            <w:r w:rsidRPr="00F80ECD">
              <w:rPr>
                <w:rFonts w:cs="Times New Roman"/>
                <w:sz w:val="22"/>
              </w:rPr>
              <w:t>Does not respond directly to differences in risk</w:t>
            </w:r>
          </w:p>
        </w:tc>
      </w:tr>
      <w:tr w:rsidR="00844A94" w:rsidRPr="00F80ECD" w14:paraId="7A191115" w14:textId="77777777" w:rsidTr="0071035D">
        <w:trPr>
          <w:jc w:val="center"/>
        </w:trPr>
        <w:tc>
          <w:tcPr>
            <w:tcW w:w="2412" w:type="dxa"/>
            <w:vAlign w:val="center"/>
          </w:tcPr>
          <w:p w14:paraId="26C0EE34" w14:textId="77777777" w:rsidR="00844A94" w:rsidRPr="00F80ECD" w:rsidRDefault="00844A94" w:rsidP="00844A94">
            <w:pPr>
              <w:widowControl w:val="0"/>
              <w:spacing w:after="0"/>
              <w:rPr>
                <w:rFonts w:cs="Times New Roman"/>
                <w:sz w:val="22"/>
              </w:rPr>
            </w:pPr>
            <w:r w:rsidRPr="00F80ECD">
              <w:rPr>
                <w:rFonts w:cs="Times New Roman"/>
                <w:sz w:val="22"/>
              </w:rPr>
              <w:t>Minimum Variance</w:t>
            </w:r>
          </w:p>
        </w:tc>
        <w:tc>
          <w:tcPr>
            <w:tcW w:w="2412" w:type="dxa"/>
            <w:vAlign w:val="center"/>
          </w:tcPr>
          <w:p w14:paraId="527F05F9" w14:textId="77777777" w:rsidR="00844A94" w:rsidRPr="00F80ECD" w:rsidRDefault="00844A94" w:rsidP="00844A94">
            <w:pPr>
              <w:widowControl w:val="0"/>
              <w:spacing w:after="0"/>
              <w:rPr>
                <w:rFonts w:cs="Times New Roman"/>
                <w:sz w:val="22"/>
              </w:rPr>
            </w:pPr>
            <w:r w:rsidRPr="00F80ECD">
              <w:rPr>
                <w:rFonts w:cs="Times New Roman"/>
                <w:sz w:val="22"/>
              </w:rPr>
              <w:t xml:space="preserve">Minimize </w:t>
            </w:r>
            <m:oMath>
              <m:r>
                <w:rPr>
                  <w:rFonts w:ascii="Cambria Math" w:hAnsi="Cambria Math" w:cs="Times New Roman"/>
                  <w:sz w:val="22"/>
                </w:rPr>
                <m:t>w'Σw</m:t>
              </m:r>
            </m:oMath>
          </w:p>
        </w:tc>
        <w:tc>
          <w:tcPr>
            <w:tcW w:w="2412" w:type="dxa"/>
            <w:vAlign w:val="center"/>
          </w:tcPr>
          <w:p w14:paraId="6E150D6D" w14:textId="77777777" w:rsidR="00844A94" w:rsidRPr="00F80ECD" w:rsidRDefault="00844A94" w:rsidP="00844A94">
            <w:pPr>
              <w:widowControl w:val="0"/>
              <w:spacing w:after="0"/>
              <w:rPr>
                <w:rFonts w:cs="Times New Roman"/>
                <w:sz w:val="22"/>
              </w:rPr>
            </w:pPr>
            <w:r w:rsidRPr="00F80ECD">
              <w:rPr>
                <w:rFonts w:cs="Times New Roman"/>
                <w:sz w:val="22"/>
              </w:rPr>
              <w:t>Targets low</w:t>
            </w:r>
            <w:r w:rsidRPr="00F80ECD">
              <w:rPr>
                <w:rFonts w:cs="Times New Roman"/>
                <w:sz w:val="22"/>
                <w:lang w:eastAsia="zh-CN"/>
              </w:rPr>
              <w:t>est</w:t>
            </w:r>
            <w:r w:rsidRPr="00F80ECD">
              <w:rPr>
                <w:rFonts w:cs="Times New Roman"/>
                <w:sz w:val="22"/>
              </w:rPr>
              <w:t xml:space="preserve"> </w:t>
            </w:r>
            <w:proofErr w:type="spellStart"/>
            <w:r w:rsidRPr="00F80ECD">
              <w:rPr>
                <w:rFonts w:cs="Times New Roman"/>
                <w:sz w:val="22"/>
              </w:rPr>
              <w:t>realised</w:t>
            </w:r>
            <w:proofErr w:type="spellEnd"/>
            <w:r w:rsidRPr="00F80ECD">
              <w:rPr>
                <w:rFonts w:cs="Times New Roman"/>
                <w:sz w:val="22"/>
              </w:rPr>
              <w:t xml:space="preserve"> portfolio volatility</w:t>
            </w:r>
          </w:p>
        </w:tc>
        <w:tc>
          <w:tcPr>
            <w:tcW w:w="2412" w:type="dxa"/>
            <w:vAlign w:val="center"/>
          </w:tcPr>
          <w:p w14:paraId="38B104FC" w14:textId="77777777" w:rsidR="00844A94" w:rsidRPr="00F80ECD" w:rsidRDefault="00844A94" w:rsidP="00844A94">
            <w:pPr>
              <w:widowControl w:val="0"/>
              <w:spacing w:after="0"/>
              <w:rPr>
                <w:rFonts w:cs="Times New Roman"/>
                <w:sz w:val="22"/>
              </w:rPr>
            </w:pPr>
            <w:r w:rsidRPr="00F80ECD">
              <w:rPr>
                <w:rFonts w:cs="Times New Roman"/>
                <w:sz w:val="22"/>
              </w:rPr>
              <w:t>Can concentrate in low-volatility assets; covariance estimates can be unstable</w:t>
            </w:r>
          </w:p>
        </w:tc>
      </w:tr>
      <w:tr w:rsidR="00844A94" w:rsidRPr="00F80ECD" w14:paraId="2206B609" w14:textId="77777777" w:rsidTr="0071035D">
        <w:trPr>
          <w:jc w:val="center"/>
        </w:trPr>
        <w:tc>
          <w:tcPr>
            <w:tcW w:w="2412" w:type="dxa"/>
            <w:vAlign w:val="center"/>
          </w:tcPr>
          <w:p w14:paraId="2EB15528" w14:textId="77777777" w:rsidR="00844A94" w:rsidRPr="00F80ECD" w:rsidRDefault="00844A94" w:rsidP="00844A94">
            <w:pPr>
              <w:widowControl w:val="0"/>
              <w:spacing w:after="0"/>
              <w:rPr>
                <w:rFonts w:cs="Times New Roman"/>
                <w:sz w:val="22"/>
              </w:rPr>
            </w:pPr>
            <w:r w:rsidRPr="00F80ECD">
              <w:rPr>
                <w:rFonts w:cs="Times New Roman"/>
                <w:sz w:val="22"/>
              </w:rPr>
              <w:t>Maximum Sharpe</w:t>
            </w:r>
          </w:p>
        </w:tc>
        <w:tc>
          <w:tcPr>
            <w:tcW w:w="2412" w:type="dxa"/>
            <w:vAlign w:val="center"/>
          </w:tcPr>
          <w:p w14:paraId="641CA30A" w14:textId="77777777" w:rsidR="00844A94" w:rsidRPr="00F80ECD" w:rsidRDefault="00844A94" w:rsidP="00844A94">
            <w:pPr>
              <w:widowControl w:val="0"/>
              <w:spacing w:after="0"/>
              <w:rPr>
                <w:rFonts w:cs="Times New Roman"/>
                <w:sz w:val="22"/>
                <w:lang w:eastAsia="zh-CN"/>
              </w:rPr>
            </w:pPr>
            <w:r w:rsidRPr="00F80ECD">
              <w:rPr>
                <w:rFonts w:cs="Times New Roman"/>
                <w:sz w:val="22"/>
              </w:rPr>
              <w:t>Maximize estimated excess return per unit of risk</w:t>
            </w:r>
            <w:r w:rsidRPr="00F80ECD">
              <w:rPr>
                <w:rFonts w:cs="Times New Roman"/>
                <w:sz w:val="22"/>
                <w:lang w:eastAsia="zh-CN"/>
              </w:rPr>
              <w:t xml:space="preserve"> </w:t>
            </w:r>
            <m:oMath>
              <m:r>
                <w:rPr>
                  <w:rFonts w:ascii="Cambria Math" w:hAnsi="Cambria Math" w:cs="Times New Roman"/>
                  <w:sz w:val="22"/>
                  <w:lang w:eastAsia="zh-CN"/>
                </w:rPr>
                <m:t>(</m:t>
              </m:r>
              <m:f>
                <m:fPr>
                  <m:ctrlPr>
                    <w:rPr>
                      <w:rFonts w:ascii="Cambria Math" w:eastAsia="Times New Roman" w:hAnsi="Cambria Math" w:cs="Times New Roman"/>
                      <w:i/>
                      <w:sz w:val="22"/>
                    </w:rPr>
                  </m:ctrlPr>
                </m:fPr>
                <m:num>
                  <m:r>
                    <w:rPr>
                      <w:rFonts w:ascii="Cambria Math" w:eastAsia="Times New Roman" w:hAnsi="Cambria Math" w:cs="Times New Roman"/>
                      <w:sz w:val="22"/>
                    </w:rPr>
                    <m:t>(μ-</m:t>
                  </m:r>
                  <m:sSub>
                    <m:sSubPr>
                      <m:ctrlPr>
                        <w:rPr>
                          <w:rFonts w:ascii="Cambria Math" w:eastAsia="Times New Roman" w:hAnsi="Cambria Math" w:cs="Times New Roman"/>
                          <w:i/>
                          <w:sz w:val="22"/>
                        </w:rPr>
                      </m:ctrlPr>
                    </m:sSubPr>
                    <m:e>
                      <m:r>
                        <w:rPr>
                          <w:rFonts w:ascii="Cambria Math" w:eastAsia="Times New Roman" w:hAnsi="Cambria Math" w:cs="Times New Roman"/>
                          <w:sz w:val="22"/>
                        </w:rPr>
                        <m:t>r</m:t>
                      </m:r>
                    </m:e>
                    <m:sub>
                      <m:r>
                        <w:rPr>
                          <w:rFonts w:ascii="Cambria Math" w:eastAsia="Times New Roman" w:hAnsi="Cambria Math" w:cs="Times New Roman"/>
                          <w:sz w:val="22"/>
                        </w:rPr>
                        <m:t>f</m:t>
                      </m:r>
                    </m:sub>
                  </m:sSub>
                  <m:r>
                    <w:rPr>
                      <w:rFonts w:ascii="Cambria Math" w:eastAsia="Times New Roman" w:hAnsi="Cambria Math" w:cs="Times New Roman"/>
                      <w:sz w:val="22"/>
                    </w:rPr>
                    <m:t>)</m:t>
                  </m:r>
                </m:num>
                <m:den>
                  <m:r>
                    <w:rPr>
                      <w:rFonts w:ascii="Cambria Math" w:eastAsia="Times New Roman" w:hAnsi="Cambria Math" w:cs="Times New Roman"/>
                      <w:sz w:val="22"/>
                    </w:rPr>
                    <m:t>σ</m:t>
                  </m:r>
                </m:den>
              </m:f>
            </m:oMath>
            <w:r w:rsidRPr="00F80ECD">
              <w:rPr>
                <w:rFonts w:cs="Times New Roman"/>
                <w:sz w:val="22"/>
                <w:lang w:eastAsia="zh-CN"/>
              </w:rPr>
              <w:t>)</w:t>
            </w:r>
          </w:p>
        </w:tc>
        <w:tc>
          <w:tcPr>
            <w:tcW w:w="2412" w:type="dxa"/>
            <w:vAlign w:val="center"/>
          </w:tcPr>
          <w:p w14:paraId="39A7A9B9" w14:textId="77777777" w:rsidR="00844A94" w:rsidRPr="00F80ECD" w:rsidRDefault="00844A94" w:rsidP="00844A94">
            <w:pPr>
              <w:widowControl w:val="0"/>
              <w:spacing w:after="0"/>
              <w:rPr>
                <w:rFonts w:cs="Times New Roman"/>
                <w:sz w:val="22"/>
              </w:rPr>
            </w:pPr>
            <w:r w:rsidRPr="00F80ECD">
              <w:rPr>
                <w:rFonts w:cs="Times New Roman"/>
                <w:sz w:val="22"/>
              </w:rPr>
              <w:t>Potentially attractive when expected returns are accurately estimated</w:t>
            </w:r>
          </w:p>
        </w:tc>
        <w:tc>
          <w:tcPr>
            <w:tcW w:w="2412" w:type="dxa"/>
            <w:vAlign w:val="center"/>
          </w:tcPr>
          <w:p w14:paraId="7026F80B" w14:textId="77777777" w:rsidR="00844A94" w:rsidRPr="00F80ECD" w:rsidRDefault="00844A94" w:rsidP="00844A94">
            <w:pPr>
              <w:widowControl w:val="0"/>
              <w:spacing w:after="0"/>
              <w:rPr>
                <w:rFonts w:cs="Times New Roman"/>
                <w:sz w:val="22"/>
              </w:rPr>
            </w:pPr>
            <w:r w:rsidRPr="00F80ECD">
              <w:rPr>
                <w:rFonts w:cs="Times New Roman"/>
                <w:sz w:val="22"/>
              </w:rPr>
              <w:t>Extremely sensitive to mean-return estimation error</w:t>
            </w:r>
          </w:p>
        </w:tc>
      </w:tr>
      <w:tr w:rsidR="00844A94" w:rsidRPr="00F80ECD" w14:paraId="3769E14A" w14:textId="77777777" w:rsidTr="0071035D">
        <w:trPr>
          <w:jc w:val="center"/>
        </w:trPr>
        <w:tc>
          <w:tcPr>
            <w:tcW w:w="2412" w:type="dxa"/>
            <w:vAlign w:val="center"/>
          </w:tcPr>
          <w:p w14:paraId="76822A4B" w14:textId="77777777" w:rsidR="00844A94" w:rsidRPr="00F80ECD" w:rsidRDefault="00844A94" w:rsidP="00844A94">
            <w:pPr>
              <w:widowControl w:val="0"/>
              <w:spacing w:after="0"/>
              <w:rPr>
                <w:rFonts w:cs="Times New Roman"/>
                <w:sz w:val="22"/>
              </w:rPr>
            </w:pPr>
            <w:r w:rsidRPr="00F80ECD">
              <w:rPr>
                <w:rFonts w:cs="Times New Roman"/>
                <w:sz w:val="22"/>
              </w:rPr>
              <w:lastRenderedPageBreak/>
              <w:t>Risk Parity</w:t>
            </w:r>
          </w:p>
        </w:tc>
        <w:tc>
          <w:tcPr>
            <w:tcW w:w="2412" w:type="dxa"/>
            <w:vAlign w:val="center"/>
          </w:tcPr>
          <w:p w14:paraId="7A9D73D5" w14:textId="77777777" w:rsidR="00844A94" w:rsidRPr="00F80ECD" w:rsidRDefault="00844A94" w:rsidP="00844A94">
            <w:pPr>
              <w:widowControl w:val="0"/>
              <w:spacing w:after="0"/>
              <w:rPr>
                <w:rFonts w:cs="Times New Roman"/>
                <w:sz w:val="22"/>
              </w:rPr>
            </w:pPr>
            <w:r w:rsidRPr="00F80ECD">
              <w:rPr>
                <w:rFonts w:cs="Times New Roman"/>
                <w:sz w:val="22"/>
              </w:rPr>
              <w:t>Equalize risk contribution</w:t>
            </w:r>
          </w:p>
        </w:tc>
        <w:tc>
          <w:tcPr>
            <w:tcW w:w="2412" w:type="dxa"/>
            <w:vAlign w:val="center"/>
          </w:tcPr>
          <w:p w14:paraId="0571A480" w14:textId="77777777" w:rsidR="00844A94" w:rsidRPr="00F80ECD" w:rsidRDefault="00844A94" w:rsidP="00844A94">
            <w:pPr>
              <w:widowControl w:val="0"/>
              <w:spacing w:after="0"/>
              <w:rPr>
                <w:rFonts w:cs="Times New Roman"/>
                <w:sz w:val="22"/>
              </w:rPr>
            </w:pPr>
            <w:r w:rsidRPr="00F80ECD">
              <w:rPr>
                <w:rFonts w:cs="Times New Roman"/>
                <w:sz w:val="22"/>
              </w:rPr>
              <w:t>Balances portfolio risk rather than capital</w:t>
            </w:r>
          </w:p>
        </w:tc>
        <w:tc>
          <w:tcPr>
            <w:tcW w:w="2412" w:type="dxa"/>
            <w:vAlign w:val="center"/>
          </w:tcPr>
          <w:p w14:paraId="73C06830" w14:textId="77777777" w:rsidR="00844A94" w:rsidRPr="00F80ECD" w:rsidRDefault="00844A94" w:rsidP="00844A94">
            <w:pPr>
              <w:widowControl w:val="0"/>
              <w:spacing w:after="0"/>
              <w:rPr>
                <w:rFonts w:cs="Times New Roman"/>
                <w:sz w:val="22"/>
              </w:rPr>
            </w:pPr>
            <w:r w:rsidRPr="00F80ECD">
              <w:rPr>
                <w:rFonts w:eastAsia="Times New Roman" w:cs="Times New Roman"/>
                <w:sz w:val="22"/>
              </w:rPr>
              <w:t>Covariance inversion unstable when correlations are high</w:t>
            </w:r>
          </w:p>
        </w:tc>
      </w:tr>
      <w:tr w:rsidR="00844A94" w:rsidRPr="00F80ECD" w14:paraId="6571913D" w14:textId="77777777" w:rsidTr="0071035D">
        <w:trPr>
          <w:jc w:val="center"/>
        </w:trPr>
        <w:tc>
          <w:tcPr>
            <w:tcW w:w="2412" w:type="dxa"/>
            <w:vAlign w:val="center"/>
          </w:tcPr>
          <w:p w14:paraId="73F4A447" w14:textId="77777777" w:rsidR="00844A94" w:rsidRPr="00F80ECD" w:rsidRDefault="00844A94" w:rsidP="00844A94">
            <w:pPr>
              <w:widowControl w:val="0"/>
              <w:spacing w:after="0"/>
              <w:rPr>
                <w:rFonts w:cs="Times New Roman"/>
                <w:sz w:val="22"/>
              </w:rPr>
            </w:pPr>
            <w:r w:rsidRPr="00F80ECD">
              <w:rPr>
                <w:rFonts w:cs="Times New Roman"/>
                <w:sz w:val="22"/>
              </w:rPr>
              <w:t>HRP</w:t>
            </w:r>
          </w:p>
        </w:tc>
        <w:tc>
          <w:tcPr>
            <w:tcW w:w="2412" w:type="dxa"/>
            <w:vAlign w:val="center"/>
          </w:tcPr>
          <w:p w14:paraId="0B4F342D" w14:textId="77777777" w:rsidR="00844A94" w:rsidRPr="00F80ECD" w:rsidRDefault="00844A94" w:rsidP="00844A94">
            <w:pPr>
              <w:widowControl w:val="0"/>
              <w:spacing w:after="0"/>
              <w:rPr>
                <w:rFonts w:cs="Times New Roman"/>
                <w:sz w:val="22"/>
              </w:rPr>
            </w:pPr>
            <w:r w:rsidRPr="00F80ECD">
              <w:rPr>
                <w:rFonts w:eastAsia="Times New Roman" w:cs="Times New Roman"/>
                <w:sz w:val="22"/>
              </w:rPr>
              <w:t>Hierarchical clustering</w:t>
            </w:r>
            <w:r w:rsidRPr="00F80ECD">
              <w:rPr>
                <w:rFonts w:cs="Times New Roman"/>
                <w:sz w:val="22"/>
              </w:rPr>
              <w:t xml:space="preserve"> assets and allocate recursively</w:t>
            </w:r>
          </w:p>
        </w:tc>
        <w:tc>
          <w:tcPr>
            <w:tcW w:w="2412" w:type="dxa"/>
            <w:vAlign w:val="center"/>
          </w:tcPr>
          <w:p w14:paraId="789169E7" w14:textId="77777777" w:rsidR="00844A94" w:rsidRPr="00F80ECD" w:rsidRDefault="00844A94" w:rsidP="00844A94">
            <w:pPr>
              <w:widowControl w:val="0"/>
              <w:spacing w:after="0"/>
              <w:rPr>
                <w:rFonts w:cs="Times New Roman"/>
                <w:sz w:val="22"/>
              </w:rPr>
            </w:pPr>
            <w:r w:rsidRPr="00F80ECD">
              <w:rPr>
                <w:rFonts w:eastAsia="Times New Roman" w:cs="Times New Roman"/>
                <w:sz w:val="22"/>
              </w:rPr>
              <w:t>No matrix inversion; robust to correlated assets</w:t>
            </w:r>
          </w:p>
        </w:tc>
        <w:tc>
          <w:tcPr>
            <w:tcW w:w="2412" w:type="dxa"/>
            <w:vAlign w:val="center"/>
          </w:tcPr>
          <w:p w14:paraId="7D98AEA9" w14:textId="77777777" w:rsidR="00844A94" w:rsidRPr="00F80ECD" w:rsidRDefault="00844A94" w:rsidP="00844A94">
            <w:pPr>
              <w:widowControl w:val="0"/>
              <w:spacing w:after="0"/>
              <w:rPr>
                <w:rFonts w:cs="Times New Roman"/>
                <w:sz w:val="22"/>
              </w:rPr>
            </w:pPr>
            <w:r w:rsidRPr="00F80ECD">
              <w:rPr>
                <w:rFonts w:cs="Times New Roman"/>
                <w:sz w:val="22"/>
              </w:rPr>
              <w:t>Clustering can miss changing market regimes</w:t>
            </w:r>
          </w:p>
        </w:tc>
      </w:tr>
    </w:tbl>
    <w:p w14:paraId="3894AC24" w14:textId="77777777" w:rsidR="00D941DB" w:rsidRPr="00F80ECD" w:rsidRDefault="00D941DB" w:rsidP="00D941DB">
      <w:pPr>
        <w:widowControl w:val="0"/>
        <w:spacing w:line="360" w:lineRule="auto"/>
        <w:ind w:firstLineChars="200" w:firstLine="480"/>
        <w:rPr>
          <w:rFonts w:cs="Times New Roman"/>
          <w:lang w:eastAsia="zh-CN"/>
        </w:rPr>
      </w:pPr>
    </w:p>
    <w:p w14:paraId="50DDB723" w14:textId="0FAB4577" w:rsidR="00844A94" w:rsidRPr="00F80ECD" w:rsidRDefault="00844A94" w:rsidP="00D941DB">
      <w:pPr>
        <w:widowControl w:val="0"/>
        <w:spacing w:line="360" w:lineRule="auto"/>
        <w:ind w:firstLineChars="200" w:firstLine="480"/>
        <w:rPr>
          <w:rFonts w:cs="Times New Roman"/>
          <w:lang w:eastAsia="zh-CN"/>
        </w:rPr>
      </w:pPr>
      <w:r w:rsidRPr="00F80ECD">
        <w:rPr>
          <w:rFonts w:cs="Times New Roman"/>
          <w:lang w:eastAsia="zh-CN"/>
        </w:rPr>
        <w:t>The "Equal Weight" strategy presents the easiest standard for comparison, since this strategy does not involve any calculations of expectations and covariance relationships. The simplicity of this approach is beneficial when operating in the markets characterized by “noise,” as the portfolio will not blindly follow assets that have shown good performance in the estimation period.</w:t>
      </w:r>
    </w:p>
    <w:p w14:paraId="64C79BB8" w14:textId="77777777" w:rsidR="00844A94" w:rsidRPr="00F80ECD" w:rsidRDefault="00844A94" w:rsidP="00D941DB">
      <w:pPr>
        <w:widowControl w:val="0"/>
        <w:spacing w:line="360" w:lineRule="auto"/>
        <w:ind w:firstLineChars="200" w:firstLine="480"/>
        <w:rPr>
          <w:rFonts w:cs="Times New Roman"/>
          <w:lang w:eastAsia="zh-CN"/>
        </w:rPr>
      </w:pPr>
      <w:r w:rsidRPr="00F80ECD">
        <w:rPr>
          <w:rFonts w:cs="Times New Roman"/>
          <w:lang w:eastAsia="zh-CN"/>
        </w:rPr>
        <w:t xml:space="preserve">However, the "Minimum Variance" strategy works in a completely different way. Unlike the strategies that try to estimate the stocks that will provide maximum return, this one tries to build a minimum variance portfolio by using the covariance matrix. In other words, it makes the model much less dependent on the forecast of the expected return but </w:t>
      </w:r>
      <w:proofErr w:type="gramStart"/>
      <w:r w:rsidRPr="00F80ECD">
        <w:rPr>
          <w:rFonts w:cs="Times New Roman"/>
          <w:lang w:eastAsia="zh-CN"/>
        </w:rPr>
        <w:t>must to</w:t>
      </w:r>
      <w:proofErr w:type="gramEnd"/>
      <w:r w:rsidRPr="00F80ECD">
        <w:rPr>
          <w:rFonts w:cs="Times New Roman"/>
          <w:lang w:eastAsia="zh-CN"/>
        </w:rPr>
        <w:t xml:space="preserve"> estimate the covariance.</w:t>
      </w:r>
    </w:p>
    <w:p w14:paraId="58ADD229" w14:textId="77777777" w:rsidR="00844A94" w:rsidRPr="00F80ECD" w:rsidRDefault="00844A94" w:rsidP="00D941DB">
      <w:pPr>
        <w:widowControl w:val="0"/>
        <w:spacing w:line="360" w:lineRule="auto"/>
        <w:ind w:firstLineChars="200" w:firstLine="480"/>
        <w:rPr>
          <w:rFonts w:cs="Times New Roman"/>
          <w:lang w:eastAsia="zh-CN"/>
        </w:rPr>
      </w:pPr>
      <w:r w:rsidRPr="00F80ECD">
        <w:rPr>
          <w:rFonts w:cs="Times New Roman"/>
          <w:lang w:eastAsia="zh-CN"/>
        </w:rPr>
        <w:t xml:space="preserve">The "Maximum Sharpe Ratio" strategy is very attractive from a theoretical point of view because it maximizes the risk-adjusted returns directly. </w:t>
      </w:r>
      <w:proofErr w:type="gramStart"/>
      <w:r w:rsidRPr="00F80ECD">
        <w:rPr>
          <w:rFonts w:cs="Times New Roman"/>
          <w:lang w:eastAsia="zh-CN"/>
        </w:rPr>
        <w:t>In reality, though</w:t>
      </w:r>
      <w:proofErr w:type="gramEnd"/>
      <w:r w:rsidRPr="00F80ECD">
        <w:rPr>
          <w:rFonts w:cs="Times New Roman"/>
          <w:lang w:eastAsia="zh-CN"/>
        </w:rPr>
        <w:t>, the expected return vector proves to be one of the hardest-to-estimate inputs. Small variations in the sample means cause huge shifts in the optimal allocations, and this issue becomes especially relevant when there are many stocks but little historical data.</w:t>
      </w:r>
    </w:p>
    <w:p w14:paraId="1F645373" w14:textId="77777777" w:rsidR="00844A94" w:rsidRPr="00F80ECD" w:rsidRDefault="00844A94" w:rsidP="00D941DB">
      <w:pPr>
        <w:widowControl w:val="0"/>
        <w:spacing w:line="360" w:lineRule="auto"/>
        <w:ind w:firstLineChars="200" w:firstLine="480"/>
        <w:rPr>
          <w:rFonts w:cs="Times New Roman"/>
          <w:lang w:eastAsia="zh-CN"/>
        </w:rPr>
      </w:pPr>
      <w:r w:rsidRPr="00F80ECD">
        <w:rPr>
          <w:rFonts w:cs="Times New Roman"/>
          <w:lang w:eastAsia="zh-CN"/>
        </w:rPr>
        <w:t>The "Risk Parity" strategy strives to achieve the condition whereby all assets contribute approximately equal amounts to the overall risk of the portfolio. Although the concept presents a practical approach to allocating risks, conventional methods of application may be numerically unstable if the covariance matrix becomes "ill-conditioned" or correlations increase among assets</w:t>
      </w:r>
      <w:r w:rsidRPr="00F80ECD">
        <w:rPr>
          <w:rFonts w:cs="Times New Roman"/>
        </w:rPr>
        <w:t xml:space="preserve"> </w:t>
      </w:r>
      <w:r w:rsidRPr="00F80ECD">
        <w:rPr>
          <w:rFonts w:cs="Times New Roman"/>
          <w:lang w:eastAsia="zh-CN"/>
        </w:rPr>
        <w:t>(López de Prado, 2016).</w:t>
      </w:r>
    </w:p>
    <w:p w14:paraId="66E23379" w14:textId="77777777" w:rsidR="00844A94" w:rsidRPr="00F80ECD" w:rsidRDefault="00844A94" w:rsidP="00D941DB">
      <w:pPr>
        <w:widowControl w:val="0"/>
        <w:spacing w:line="360" w:lineRule="auto"/>
        <w:ind w:firstLineChars="200" w:firstLine="480"/>
        <w:rPr>
          <w:rFonts w:cs="Times New Roman"/>
          <w:lang w:eastAsia="zh-CN"/>
        </w:rPr>
      </w:pPr>
      <w:r w:rsidRPr="00F80ECD">
        <w:rPr>
          <w:rFonts w:cs="Times New Roman"/>
          <w:lang w:eastAsia="zh-CN"/>
        </w:rPr>
        <w:t xml:space="preserve">HRP has been applied in the case study as an innovative allocation strategy. This technique involves grouping of the assets using distances between correlation and then performing recursive allocation (Lopez de Prado, 2016). The fact that HRP technique does not involve inversion of the entire covariance matrix makes the technique highly suitable in cases where </w:t>
      </w:r>
      <w:r w:rsidRPr="00F80ECD">
        <w:rPr>
          <w:rFonts w:cs="Times New Roman"/>
          <w:lang w:eastAsia="zh-CN"/>
        </w:rPr>
        <w:lastRenderedPageBreak/>
        <w:t>there exist high asset correlations. Although the technique is not necessarily the best for maximizing profits, it improves allocation techniques.</w:t>
      </w:r>
    </w:p>
    <w:p w14:paraId="0EDD9ADA" w14:textId="77777777" w:rsidR="00844A94" w:rsidRPr="00F80ECD" w:rsidRDefault="00844A94" w:rsidP="00D941DB">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F80ECD">
        <w:rPr>
          <w:rFonts w:ascii="Times New Roman" w:hAnsi="Times New Roman" w:cs="Times New Roman"/>
          <w:color w:val="000000" w:themeColor="text1"/>
          <w:sz w:val="36"/>
          <w:szCs w:val="36"/>
        </w:rPr>
        <w:t>1.3 Walk-Forward Out-of-Sample Design</w:t>
      </w:r>
    </w:p>
    <w:p w14:paraId="668A5444" w14:textId="77777777" w:rsidR="00844A94" w:rsidRPr="00F80ECD" w:rsidRDefault="00844A94" w:rsidP="00D941DB">
      <w:pPr>
        <w:widowControl w:val="0"/>
        <w:spacing w:line="360" w:lineRule="auto"/>
        <w:ind w:firstLineChars="200" w:firstLine="480"/>
        <w:rPr>
          <w:rFonts w:cs="Times New Roman"/>
          <w:lang w:eastAsia="zh-CN"/>
        </w:rPr>
      </w:pPr>
      <w:r w:rsidRPr="00F80ECD">
        <w:rPr>
          <w:rFonts w:cs="Times New Roman"/>
          <w:lang w:eastAsia="zh-CN"/>
        </w:rPr>
        <w:t xml:space="preserve">Performance comparisons will be highly dependent upon the </w:t>
      </w:r>
      <w:proofErr w:type="spellStart"/>
      <w:r w:rsidRPr="00F80ECD">
        <w:rPr>
          <w:rFonts w:cs="Times New Roman"/>
          <w:lang w:eastAsia="zh-CN"/>
        </w:rPr>
        <w:t>backtesting</w:t>
      </w:r>
      <w:proofErr w:type="spellEnd"/>
      <w:r w:rsidRPr="00F80ECD">
        <w:rPr>
          <w:rFonts w:cs="Times New Roman"/>
          <w:lang w:eastAsia="zh-CN"/>
        </w:rPr>
        <w:t xml:space="preserve"> process used. Using information in the future for strategy evaluation purposes can lead to excellent but worthless results. For this reason, the study makes use of a walk-forward out-of-sample testing methodology. Portfolio weights will be computed using only past information up to the rebalancing period and will not be changed until the following rebalance is performed.</w:t>
      </w:r>
    </w:p>
    <w:p w14:paraId="63CFA1F2" w14:textId="77777777" w:rsidR="00844A94" w:rsidRPr="00F80ECD" w:rsidRDefault="00844A94" w:rsidP="00D941DB">
      <w:pPr>
        <w:widowControl w:val="0"/>
        <w:spacing w:after="0" w:line="360" w:lineRule="auto"/>
        <w:ind w:firstLineChars="200" w:firstLine="480"/>
        <w:rPr>
          <w:rFonts w:cs="Times New Roman"/>
          <w:lang w:eastAsia="zh-CN"/>
        </w:rPr>
      </w:pPr>
      <w:r w:rsidRPr="00F80ECD">
        <w:rPr>
          <w:rFonts w:cs="Times New Roman"/>
          <w:lang w:eastAsia="zh-CN"/>
        </w:rPr>
        <w:t>•</w:t>
      </w:r>
      <w:r w:rsidRPr="00F80ECD">
        <w:rPr>
          <w:rFonts w:cs="Times New Roman"/>
          <w:lang w:eastAsia="zh-CN"/>
        </w:rPr>
        <w:tab/>
        <w:t>Estimation window:504 trading days, approximately two years.</w:t>
      </w:r>
    </w:p>
    <w:p w14:paraId="2F84BAAD" w14:textId="77777777" w:rsidR="00844A94" w:rsidRPr="00F80ECD" w:rsidRDefault="00844A94" w:rsidP="00D941DB">
      <w:pPr>
        <w:widowControl w:val="0"/>
        <w:spacing w:after="0" w:line="360" w:lineRule="auto"/>
        <w:ind w:firstLineChars="200" w:firstLine="480"/>
        <w:rPr>
          <w:rFonts w:cs="Times New Roman"/>
          <w:lang w:eastAsia="zh-CN"/>
        </w:rPr>
      </w:pPr>
      <w:r w:rsidRPr="00F80ECD">
        <w:rPr>
          <w:rFonts w:cs="Times New Roman"/>
          <w:lang w:eastAsia="zh-CN"/>
        </w:rPr>
        <w:t>•</w:t>
      </w:r>
      <w:r w:rsidRPr="00F80ECD">
        <w:rPr>
          <w:rFonts w:cs="Times New Roman"/>
          <w:lang w:eastAsia="zh-CN"/>
        </w:rPr>
        <w:tab/>
        <w:t>First live date:3 January 2022 for Equity and Combined funds, and 20 May 2021 for Crypto.</w:t>
      </w:r>
    </w:p>
    <w:p w14:paraId="11FA38B2" w14:textId="03CAE502" w:rsidR="00844A94" w:rsidRPr="00F80ECD" w:rsidRDefault="00844A94" w:rsidP="00D941DB">
      <w:pPr>
        <w:widowControl w:val="0"/>
        <w:spacing w:after="0" w:line="360" w:lineRule="auto"/>
        <w:ind w:firstLineChars="200" w:firstLine="480"/>
        <w:rPr>
          <w:rFonts w:cs="Times New Roman"/>
          <w:lang w:eastAsia="zh-CN"/>
        </w:rPr>
      </w:pPr>
      <w:r w:rsidRPr="00F80ECD">
        <w:rPr>
          <w:rFonts w:cs="Times New Roman"/>
          <w:lang w:eastAsia="zh-CN"/>
        </w:rPr>
        <w:t>•</w:t>
      </w:r>
      <w:r w:rsidRPr="00F80ECD">
        <w:rPr>
          <w:rFonts w:cs="Times New Roman"/>
          <w:lang w:eastAsia="zh-CN"/>
        </w:rPr>
        <w:tab/>
        <w:t>Rebalancing:</w:t>
      </w:r>
      <w:r w:rsidR="00687D43" w:rsidRPr="00F80ECD">
        <w:t xml:space="preserve"> every 21 </w:t>
      </w:r>
      <w:r w:rsidRPr="00F80ECD">
        <w:rPr>
          <w:rFonts w:cs="Times New Roman"/>
          <w:lang w:eastAsia="zh-CN"/>
        </w:rPr>
        <w:t xml:space="preserve">trading days. </w:t>
      </w:r>
    </w:p>
    <w:p w14:paraId="475DC0D5" w14:textId="77777777" w:rsidR="00844A94" w:rsidRPr="00F80ECD" w:rsidRDefault="00844A94" w:rsidP="00D941DB">
      <w:pPr>
        <w:widowControl w:val="0"/>
        <w:spacing w:after="0" w:line="360" w:lineRule="auto"/>
        <w:ind w:firstLineChars="200" w:firstLine="480"/>
        <w:rPr>
          <w:rFonts w:cs="Times New Roman"/>
          <w:lang w:eastAsia="zh-CN"/>
        </w:rPr>
      </w:pPr>
      <w:r w:rsidRPr="00F80ECD">
        <w:rPr>
          <w:rFonts w:cs="Times New Roman"/>
          <w:lang w:eastAsia="zh-CN"/>
        </w:rPr>
        <w:t>•</w:t>
      </w:r>
      <w:r w:rsidRPr="00F80ECD">
        <w:rPr>
          <w:rFonts w:cs="Times New Roman"/>
          <w:lang w:eastAsia="zh-CN"/>
        </w:rPr>
        <w:tab/>
        <w:t>Annualisation:252 trading days for Equity and Combined funds;365 days for Crypto funds to reflect its seven-day trading calendar.</w:t>
      </w:r>
    </w:p>
    <w:p w14:paraId="72BB7FBF" w14:textId="77777777" w:rsidR="00844A94" w:rsidRPr="00F80ECD" w:rsidRDefault="00844A94" w:rsidP="00D941DB">
      <w:pPr>
        <w:widowControl w:val="0"/>
        <w:spacing w:after="0" w:line="360" w:lineRule="auto"/>
        <w:ind w:firstLineChars="200" w:firstLine="480"/>
        <w:rPr>
          <w:rFonts w:cs="Times New Roman"/>
          <w:lang w:eastAsia="zh-CN"/>
        </w:rPr>
      </w:pPr>
      <w:r w:rsidRPr="00F80ECD">
        <w:rPr>
          <w:rFonts w:cs="Times New Roman"/>
          <w:lang w:eastAsia="zh-CN"/>
        </w:rPr>
        <w:t>•</w:t>
      </w:r>
      <w:r w:rsidRPr="00F80ECD">
        <w:rPr>
          <w:rFonts w:cs="Times New Roman"/>
          <w:lang w:eastAsia="zh-CN"/>
        </w:rPr>
        <w:tab/>
        <w:t>Risk-free rate:0%, as a stated simplifying assumption.</w:t>
      </w:r>
    </w:p>
    <w:p w14:paraId="1E20B075" w14:textId="77777777" w:rsidR="00844A94" w:rsidRPr="00F80ECD" w:rsidRDefault="00844A94" w:rsidP="00D941DB">
      <w:pPr>
        <w:widowControl w:val="0"/>
        <w:spacing w:line="360" w:lineRule="auto"/>
        <w:ind w:firstLineChars="200" w:firstLine="480"/>
        <w:rPr>
          <w:rFonts w:cs="Times New Roman"/>
          <w:lang w:eastAsia="zh-CN"/>
        </w:rPr>
      </w:pPr>
      <w:r w:rsidRPr="00F80ECD">
        <w:rPr>
          <w:rFonts w:cs="Times New Roman"/>
          <w:lang w:eastAsia="zh-CN"/>
        </w:rPr>
        <w:t>•</w:t>
      </w:r>
      <w:r w:rsidRPr="00F80ECD">
        <w:rPr>
          <w:rFonts w:cs="Times New Roman"/>
          <w:lang w:eastAsia="zh-CN"/>
        </w:rPr>
        <w:tab/>
        <w:t>Transaction costs:0%, also treated as an explicit simplifying assumption.</w:t>
      </w:r>
    </w:p>
    <w:p w14:paraId="671E4BE6" w14:textId="77777777" w:rsidR="00844A94" w:rsidRPr="00F80ECD" w:rsidRDefault="00844A94" w:rsidP="00D941DB">
      <w:pPr>
        <w:widowControl w:val="0"/>
        <w:spacing w:line="360" w:lineRule="auto"/>
        <w:ind w:firstLineChars="200" w:firstLine="480"/>
        <w:rPr>
          <w:rFonts w:cs="Times New Roman"/>
          <w:lang w:eastAsia="zh-CN"/>
        </w:rPr>
      </w:pPr>
      <w:r w:rsidRPr="00F80ECD">
        <w:rPr>
          <w:rFonts w:cs="Times New Roman"/>
          <w:lang w:eastAsia="zh-CN"/>
        </w:rPr>
        <w:t xml:space="preserve">In each rebalance, the weighting of stocks is calculated </w:t>
      </w:r>
      <w:proofErr w:type="gramStart"/>
      <w:r w:rsidRPr="00F80ECD">
        <w:rPr>
          <w:rFonts w:cs="Times New Roman"/>
          <w:lang w:eastAsia="zh-CN"/>
        </w:rPr>
        <w:t>on the basis of</w:t>
      </w:r>
      <w:proofErr w:type="gramEnd"/>
      <w:r w:rsidRPr="00F80ECD">
        <w:rPr>
          <w:rFonts w:cs="Times New Roman"/>
          <w:lang w:eastAsia="zh-CN"/>
        </w:rPr>
        <w:t xml:space="preserve"> returns of the previous 504 trading days only. The out-of-the sample period for the test ranges from the current rebalance date until the following rebalance date when the weights will be recalculated </w:t>
      </w:r>
      <w:proofErr w:type="gramStart"/>
      <w:r w:rsidRPr="00F80ECD">
        <w:rPr>
          <w:rFonts w:cs="Times New Roman"/>
          <w:lang w:eastAsia="zh-CN"/>
        </w:rPr>
        <w:t>on the basis of</w:t>
      </w:r>
      <w:proofErr w:type="gramEnd"/>
      <w:r w:rsidRPr="00F80ECD">
        <w:rPr>
          <w:rFonts w:cs="Times New Roman"/>
          <w:lang w:eastAsia="zh-CN"/>
        </w:rPr>
        <w:t xml:space="preserve"> the updated estimation period returns.</w:t>
      </w:r>
    </w:p>
    <w:p w14:paraId="105296C4" w14:textId="495C02CA" w:rsidR="00844A94" w:rsidRPr="00844A94" w:rsidRDefault="00844A94" w:rsidP="00D941DB">
      <w:pPr>
        <w:widowControl w:val="0"/>
        <w:spacing w:line="360" w:lineRule="auto"/>
        <w:ind w:firstLineChars="200" w:firstLine="480"/>
        <w:rPr>
          <w:rFonts w:cs="Times New Roman"/>
          <w:lang w:eastAsia="zh-CN"/>
        </w:rPr>
      </w:pPr>
      <w:r w:rsidRPr="00F80ECD">
        <w:rPr>
          <w:rFonts w:cs="Times New Roman"/>
          <w:lang w:eastAsia="zh-CN"/>
        </w:rPr>
        <w:t>Calendar alignment is yet another factor that needs to be considered when implementing the strategy.</w:t>
      </w:r>
      <w:r w:rsidR="004D32EE" w:rsidRPr="00F80ECD">
        <w:t xml:space="preserve"> The current </w:t>
      </w:r>
      <w:proofErr w:type="spellStart"/>
      <w:r w:rsidR="004D32EE" w:rsidRPr="00F80ECD">
        <w:t>backtest</w:t>
      </w:r>
      <w:proofErr w:type="spellEnd"/>
      <w:r w:rsidR="004D32EE" w:rsidRPr="00F80ECD">
        <w:t xml:space="preserve"> uses a stock market trading calendar with around 252 trading days per year for Equity and Combined portfolios. Crypto only portfolios retain the native </w:t>
      </w:r>
      <w:r w:rsidR="009469EE" w:rsidRPr="00F80ECD">
        <w:t>seven-day</w:t>
      </w:r>
      <w:r w:rsidR="004D32EE" w:rsidRPr="00F80ECD">
        <w:t xml:space="preserve"> cryptocurrency calendar. For Combined portfolios, the return data for cryptocurrencies is matched against this calendar through a left join operation. Thus, price changes of cryptocurrencies happening only over the weekend period are not part of the Combined portfolio return sequence. Although this approach limits the ability of the cryptocurrency component within Combined portfolios to include all possible weekly price changes, it provides a consistent </w:t>
      </w:r>
      <w:r w:rsidR="004D32EE" w:rsidRPr="00F80ECD">
        <w:lastRenderedPageBreak/>
        <w:t>trading setup for comparing different portfolios</w:t>
      </w:r>
      <w:r w:rsidRPr="00F80ECD">
        <w:rPr>
          <w:rFonts w:cs="Times New Roman"/>
          <w:lang w:eastAsia="zh-CN"/>
        </w:rPr>
        <w:t>.</w:t>
      </w:r>
    </w:p>
    <w:p w14:paraId="4B6E995F" w14:textId="77777777" w:rsidR="00844A94" w:rsidRPr="00844A94" w:rsidRDefault="00844A94" w:rsidP="00D941DB">
      <w:pPr>
        <w:pStyle w:val="1"/>
        <w:keepNext w:val="0"/>
        <w:keepLines w:val="0"/>
        <w:widowControl w:val="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2. Out-of-Sample Results and Fund Fact Sheets</w:t>
      </w:r>
    </w:p>
    <w:p w14:paraId="6CFEA5E1" w14:textId="77777777" w:rsidR="00844A94" w:rsidRPr="00844A94" w:rsidRDefault="00844A94" w:rsidP="00D941DB">
      <w:pPr>
        <w:pStyle w:val="2"/>
        <w:keepNext w:val="0"/>
        <w:keepLines w:val="0"/>
        <w:widowControl w:val="0"/>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2.1 Performance Overview</w:t>
      </w:r>
    </w:p>
    <w:p w14:paraId="002E96D0" w14:textId="77777777" w:rsidR="00844A94" w:rsidRPr="00844A94" w:rsidRDefault="00844A94" w:rsidP="00844A94">
      <w:pPr>
        <w:widowControl w:val="0"/>
        <w:spacing w:after="0"/>
        <w:rPr>
          <w:rFonts w:cs="Times New Roman"/>
          <w:i/>
          <w:sz w:val="22"/>
        </w:rPr>
      </w:pPr>
      <w:r w:rsidRPr="00844A94">
        <w:rPr>
          <w:rFonts w:cs="Times New Roman"/>
          <w:b/>
          <w:bCs/>
          <w:sz w:val="22"/>
        </w:rPr>
        <w:t xml:space="preserve">Table </w:t>
      </w:r>
      <w:r w:rsidRPr="00844A94">
        <w:rPr>
          <w:rFonts w:cs="Times New Roman"/>
          <w:b/>
          <w:bCs/>
          <w:sz w:val="22"/>
          <w:lang w:eastAsia="zh-CN"/>
        </w:rPr>
        <w:t>2</w:t>
      </w:r>
      <w:r w:rsidRPr="00844A94">
        <w:rPr>
          <w:rFonts w:cs="Times New Roman"/>
          <w:b/>
          <w:bCs/>
          <w:sz w:val="22"/>
        </w:rPr>
        <w:t>:</w:t>
      </w:r>
      <w:r w:rsidRPr="00844A94">
        <w:rPr>
          <w:rFonts w:cs="Times New Roman"/>
          <w:sz w:val="22"/>
        </w:rPr>
        <w:t xml:space="preserve"> </w:t>
      </w:r>
      <w:r w:rsidRPr="00844A94">
        <w:rPr>
          <w:rFonts w:cs="Times New Roman"/>
          <w:i/>
          <w:sz w:val="22"/>
        </w:rPr>
        <w:t xml:space="preserve">Performance Metrics by Fund and Method </w:t>
      </w:r>
    </w:p>
    <w:tbl>
      <w:tblPr>
        <w:tblStyle w:val="af4"/>
        <w:tblW w:w="9918" w:type="dxa"/>
        <w:jc w:val="center"/>
        <w:tblLook w:val="04A0" w:firstRow="1" w:lastRow="0" w:firstColumn="1" w:lastColumn="0" w:noHBand="0" w:noVBand="1"/>
      </w:tblPr>
      <w:tblGrid>
        <w:gridCol w:w="1564"/>
        <w:gridCol w:w="1563"/>
        <w:gridCol w:w="1546"/>
        <w:gridCol w:w="1701"/>
        <w:gridCol w:w="1559"/>
        <w:gridCol w:w="1985"/>
      </w:tblGrid>
      <w:tr w:rsidR="008A37CD" w:rsidRPr="008A37CD" w14:paraId="68BC2833" w14:textId="77777777" w:rsidTr="008A37CD">
        <w:trPr>
          <w:jc w:val="center"/>
        </w:trPr>
        <w:tc>
          <w:tcPr>
            <w:tcW w:w="1564" w:type="dxa"/>
            <w:shd w:val="clear" w:color="auto" w:fill="D9E2F3"/>
          </w:tcPr>
          <w:p w14:paraId="692E75EA" w14:textId="77777777" w:rsidR="008A37CD" w:rsidRPr="008A37CD" w:rsidRDefault="008A37CD" w:rsidP="0071035D">
            <w:pPr>
              <w:spacing w:after="0"/>
              <w:rPr>
                <w:rFonts w:cs="Times New Roman"/>
                <w:b/>
                <w:bCs/>
                <w:sz w:val="22"/>
              </w:rPr>
            </w:pPr>
            <w:r w:rsidRPr="008A37CD">
              <w:rPr>
                <w:rFonts w:cs="Times New Roman"/>
                <w:b/>
                <w:bCs/>
                <w:sz w:val="22"/>
              </w:rPr>
              <w:t>Family</w:t>
            </w:r>
          </w:p>
        </w:tc>
        <w:tc>
          <w:tcPr>
            <w:tcW w:w="1563" w:type="dxa"/>
            <w:shd w:val="clear" w:color="auto" w:fill="D9E2F3"/>
          </w:tcPr>
          <w:p w14:paraId="366E7FA1" w14:textId="77777777" w:rsidR="008A37CD" w:rsidRPr="008A37CD" w:rsidRDefault="008A37CD" w:rsidP="0071035D">
            <w:pPr>
              <w:spacing w:after="0"/>
              <w:rPr>
                <w:rFonts w:cs="Times New Roman"/>
                <w:b/>
                <w:bCs/>
                <w:sz w:val="22"/>
              </w:rPr>
            </w:pPr>
            <w:r w:rsidRPr="008A37CD">
              <w:rPr>
                <w:rFonts w:cs="Times New Roman"/>
                <w:b/>
                <w:bCs/>
                <w:sz w:val="22"/>
              </w:rPr>
              <w:t>Method</w:t>
            </w:r>
          </w:p>
        </w:tc>
        <w:tc>
          <w:tcPr>
            <w:tcW w:w="1546" w:type="dxa"/>
            <w:shd w:val="clear" w:color="auto" w:fill="D9E2F3"/>
          </w:tcPr>
          <w:p w14:paraId="4823135D" w14:textId="77777777" w:rsidR="008A37CD" w:rsidRPr="008A37CD" w:rsidRDefault="008A37CD" w:rsidP="0071035D">
            <w:pPr>
              <w:spacing w:after="0"/>
              <w:rPr>
                <w:rFonts w:cs="Times New Roman"/>
                <w:b/>
                <w:bCs/>
                <w:sz w:val="22"/>
              </w:rPr>
            </w:pPr>
            <w:r w:rsidRPr="008A37CD">
              <w:rPr>
                <w:rFonts w:cs="Times New Roman"/>
                <w:b/>
                <w:bCs/>
                <w:sz w:val="22"/>
              </w:rPr>
              <w:t>Ann. Return</w:t>
            </w:r>
          </w:p>
        </w:tc>
        <w:tc>
          <w:tcPr>
            <w:tcW w:w="1701" w:type="dxa"/>
            <w:shd w:val="clear" w:color="auto" w:fill="D9E2F3"/>
          </w:tcPr>
          <w:p w14:paraId="04AAA264" w14:textId="77777777" w:rsidR="008A37CD" w:rsidRPr="008A37CD" w:rsidRDefault="008A37CD" w:rsidP="0071035D">
            <w:pPr>
              <w:spacing w:after="0"/>
              <w:rPr>
                <w:rFonts w:eastAsia="宋体" w:cs="Times New Roman"/>
                <w:b/>
                <w:bCs/>
                <w:sz w:val="22"/>
                <w:lang w:eastAsia="zh-CN"/>
              </w:rPr>
            </w:pPr>
            <w:r w:rsidRPr="008A37CD">
              <w:rPr>
                <w:rFonts w:cs="Times New Roman"/>
                <w:b/>
                <w:bCs/>
                <w:sz w:val="22"/>
              </w:rPr>
              <w:t>Ann. Vol</w:t>
            </w:r>
            <w:r w:rsidRPr="008A37CD">
              <w:rPr>
                <w:rFonts w:eastAsia="宋体" w:cs="Times New Roman"/>
                <w:b/>
                <w:bCs/>
                <w:sz w:val="22"/>
                <w:lang w:eastAsia="zh-CN"/>
              </w:rPr>
              <w:t>atility</w:t>
            </w:r>
          </w:p>
        </w:tc>
        <w:tc>
          <w:tcPr>
            <w:tcW w:w="1559" w:type="dxa"/>
            <w:shd w:val="clear" w:color="auto" w:fill="D9E2F3"/>
          </w:tcPr>
          <w:p w14:paraId="2124945F" w14:textId="77777777" w:rsidR="008A37CD" w:rsidRPr="008A37CD" w:rsidRDefault="008A37CD" w:rsidP="0071035D">
            <w:pPr>
              <w:spacing w:after="0"/>
              <w:rPr>
                <w:rFonts w:eastAsia="宋体" w:cs="Times New Roman"/>
                <w:b/>
                <w:bCs/>
                <w:sz w:val="22"/>
                <w:lang w:eastAsia="zh-CN"/>
              </w:rPr>
            </w:pPr>
            <w:r w:rsidRPr="008A37CD">
              <w:rPr>
                <w:rFonts w:cs="Times New Roman"/>
                <w:b/>
                <w:bCs/>
                <w:sz w:val="22"/>
              </w:rPr>
              <w:t>Sharpe</w:t>
            </w:r>
            <w:r w:rsidRPr="008A37CD">
              <w:rPr>
                <w:rFonts w:eastAsia="宋体" w:cs="Times New Roman"/>
                <w:b/>
                <w:bCs/>
                <w:sz w:val="22"/>
                <w:lang w:eastAsia="zh-CN"/>
              </w:rPr>
              <w:t xml:space="preserve"> Ratio</w:t>
            </w:r>
          </w:p>
        </w:tc>
        <w:tc>
          <w:tcPr>
            <w:tcW w:w="1985" w:type="dxa"/>
            <w:shd w:val="clear" w:color="auto" w:fill="D9E2F3"/>
          </w:tcPr>
          <w:p w14:paraId="135CC347" w14:textId="77777777" w:rsidR="008A37CD" w:rsidRPr="008A37CD" w:rsidRDefault="008A37CD" w:rsidP="0071035D">
            <w:pPr>
              <w:spacing w:after="0"/>
              <w:rPr>
                <w:rFonts w:cs="Times New Roman"/>
                <w:b/>
                <w:bCs/>
                <w:sz w:val="22"/>
              </w:rPr>
            </w:pPr>
            <w:r w:rsidRPr="008A37CD">
              <w:rPr>
                <w:rFonts w:cs="Times New Roman"/>
                <w:b/>
                <w:bCs/>
                <w:sz w:val="22"/>
              </w:rPr>
              <w:t>Max Drawdown</w:t>
            </w:r>
          </w:p>
        </w:tc>
      </w:tr>
      <w:tr w:rsidR="008A37CD" w:rsidRPr="008A37CD" w14:paraId="767DDD7F" w14:textId="77777777" w:rsidTr="008A37CD">
        <w:trPr>
          <w:jc w:val="center"/>
        </w:trPr>
        <w:tc>
          <w:tcPr>
            <w:tcW w:w="1564" w:type="dxa"/>
          </w:tcPr>
          <w:p w14:paraId="155F0937" w14:textId="77777777" w:rsidR="008A37CD" w:rsidRPr="008A37CD" w:rsidRDefault="008A37CD" w:rsidP="0071035D">
            <w:pPr>
              <w:spacing w:after="0"/>
              <w:rPr>
                <w:rFonts w:cs="Times New Roman"/>
                <w:sz w:val="22"/>
              </w:rPr>
            </w:pPr>
            <w:r w:rsidRPr="008A37CD">
              <w:rPr>
                <w:rFonts w:cs="Times New Roman"/>
                <w:sz w:val="22"/>
              </w:rPr>
              <w:t>Equity</w:t>
            </w:r>
          </w:p>
        </w:tc>
        <w:tc>
          <w:tcPr>
            <w:tcW w:w="1563" w:type="dxa"/>
          </w:tcPr>
          <w:p w14:paraId="79F150E7" w14:textId="77777777" w:rsidR="008A37CD" w:rsidRPr="008A37CD" w:rsidRDefault="008A37CD" w:rsidP="0071035D">
            <w:pPr>
              <w:spacing w:after="0"/>
              <w:rPr>
                <w:rFonts w:cs="Times New Roman"/>
                <w:sz w:val="22"/>
              </w:rPr>
            </w:pPr>
            <w:r w:rsidRPr="008A37CD">
              <w:rPr>
                <w:rFonts w:cs="Times New Roman"/>
                <w:sz w:val="22"/>
              </w:rPr>
              <w:t>Equal Weight</w:t>
            </w:r>
          </w:p>
        </w:tc>
        <w:tc>
          <w:tcPr>
            <w:tcW w:w="1546" w:type="dxa"/>
          </w:tcPr>
          <w:p w14:paraId="39B9AA86" w14:textId="77777777" w:rsidR="008A37CD" w:rsidRPr="008A37CD" w:rsidRDefault="008A37CD" w:rsidP="0071035D">
            <w:pPr>
              <w:spacing w:after="0"/>
              <w:rPr>
                <w:rFonts w:cs="Times New Roman"/>
                <w:sz w:val="22"/>
              </w:rPr>
            </w:pPr>
            <w:r w:rsidRPr="008A37CD">
              <w:rPr>
                <w:rFonts w:cs="Times New Roman"/>
                <w:sz w:val="22"/>
              </w:rPr>
              <w:t>7.37%</w:t>
            </w:r>
          </w:p>
        </w:tc>
        <w:tc>
          <w:tcPr>
            <w:tcW w:w="1701" w:type="dxa"/>
          </w:tcPr>
          <w:p w14:paraId="22CFB338" w14:textId="77777777" w:rsidR="008A37CD" w:rsidRPr="008A37CD" w:rsidRDefault="008A37CD" w:rsidP="0071035D">
            <w:pPr>
              <w:spacing w:after="0"/>
              <w:rPr>
                <w:rFonts w:cs="Times New Roman"/>
                <w:sz w:val="22"/>
              </w:rPr>
            </w:pPr>
            <w:r w:rsidRPr="008A37CD">
              <w:rPr>
                <w:rFonts w:cs="Times New Roman"/>
                <w:sz w:val="22"/>
              </w:rPr>
              <w:t>17.71%</w:t>
            </w:r>
          </w:p>
        </w:tc>
        <w:tc>
          <w:tcPr>
            <w:tcW w:w="1559" w:type="dxa"/>
          </w:tcPr>
          <w:p w14:paraId="151B2B56" w14:textId="77777777" w:rsidR="008A37CD" w:rsidRPr="008A37CD" w:rsidRDefault="008A37CD" w:rsidP="0071035D">
            <w:pPr>
              <w:spacing w:after="0"/>
              <w:rPr>
                <w:rFonts w:cs="Times New Roman"/>
                <w:b/>
                <w:bCs/>
                <w:sz w:val="22"/>
              </w:rPr>
            </w:pPr>
            <w:r w:rsidRPr="008A37CD">
              <w:rPr>
                <w:rFonts w:cs="Times New Roman"/>
                <w:b/>
                <w:bCs/>
                <w:sz w:val="22"/>
              </w:rPr>
              <w:t>0.416</w:t>
            </w:r>
          </w:p>
        </w:tc>
        <w:tc>
          <w:tcPr>
            <w:tcW w:w="1985" w:type="dxa"/>
          </w:tcPr>
          <w:p w14:paraId="4E5A3A5D"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20.32%</w:t>
            </w:r>
          </w:p>
        </w:tc>
      </w:tr>
      <w:tr w:rsidR="008A37CD" w:rsidRPr="008A37CD" w14:paraId="75F7B796" w14:textId="77777777" w:rsidTr="008A37CD">
        <w:trPr>
          <w:jc w:val="center"/>
        </w:trPr>
        <w:tc>
          <w:tcPr>
            <w:tcW w:w="1564" w:type="dxa"/>
          </w:tcPr>
          <w:p w14:paraId="55A73790" w14:textId="77777777" w:rsidR="008A37CD" w:rsidRPr="008A37CD" w:rsidRDefault="008A37CD" w:rsidP="0071035D">
            <w:pPr>
              <w:spacing w:after="0"/>
              <w:rPr>
                <w:rFonts w:cs="Times New Roman"/>
                <w:sz w:val="22"/>
              </w:rPr>
            </w:pPr>
            <w:r w:rsidRPr="008A37CD">
              <w:rPr>
                <w:rFonts w:cs="Times New Roman"/>
                <w:sz w:val="22"/>
              </w:rPr>
              <w:t>Equity</w:t>
            </w:r>
          </w:p>
        </w:tc>
        <w:tc>
          <w:tcPr>
            <w:tcW w:w="1563" w:type="dxa"/>
          </w:tcPr>
          <w:p w14:paraId="0B0B74D8" w14:textId="77777777" w:rsidR="008A37CD" w:rsidRPr="008A37CD" w:rsidRDefault="008A37CD" w:rsidP="0071035D">
            <w:pPr>
              <w:spacing w:after="0"/>
              <w:rPr>
                <w:rFonts w:cs="Times New Roman"/>
                <w:sz w:val="22"/>
              </w:rPr>
            </w:pPr>
            <w:r w:rsidRPr="008A37CD">
              <w:rPr>
                <w:rFonts w:cs="Times New Roman"/>
                <w:sz w:val="22"/>
              </w:rPr>
              <w:t>Minimum Variance</w:t>
            </w:r>
          </w:p>
        </w:tc>
        <w:tc>
          <w:tcPr>
            <w:tcW w:w="1546" w:type="dxa"/>
          </w:tcPr>
          <w:p w14:paraId="518E3AAA" w14:textId="77777777" w:rsidR="008A37CD" w:rsidRPr="008A37CD" w:rsidRDefault="008A37CD" w:rsidP="0071035D">
            <w:pPr>
              <w:spacing w:after="0"/>
              <w:rPr>
                <w:rFonts w:cs="Times New Roman"/>
                <w:sz w:val="22"/>
              </w:rPr>
            </w:pPr>
            <w:r w:rsidRPr="008A37CD">
              <w:rPr>
                <w:rFonts w:cs="Times New Roman"/>
                <w:sz w:val="22"/>
              </w:rPr>
              <w:t>3.83%</w:t>
            </w:r>
          </w:p>
        </w:tc>
        <w:tc>
          <w:tcPr>
            <w:tcW w:w="1701" w:type="dxa"/>
          </w:tcPr>
          <w:p w14:paraId="586D6E70" w14:textId="77777777" w:rsidR="008A37CD" w:rsidRPr="008A37CD" w:rsidRDefault="008A37CD" w:rsidP="0071035D">
            <w:pPr>
              <w:spacing w:after="0"/>
              <w:rPr>
                <w:rFonts w:cs="Times New Roman"/>
                <w:sz w:val="22"/>
              </w:rPr>
            </w:pPr>
            <w:r w:rsidRPr="008A37CD">
              <w:rPr>
                <w:rFonts w:cs="Times New Roman"/>
                <w:sz w:val="22"/>
              </w:rPr>
              <w:t>13.50%</w:t>
            </w:r>
          </w:p>
        </w:tc>
        <w:tc>
          <w:tcPr>
            <w:tcW w:w="1559" w:type="dxa"/>
          </w:tcPr>
          <w:p w14:paraId="7932A0FE" w14:textId="77777777" w:rsidR="008A37CD" w:rsidRPr="008A37CD" w:rsidRDefault="008A37CD" w:rsidP="0071035D">
            <w:pPr>
              <w:spacing w:after="0"/>
              <w:rPr>
                <w:rFonts w:cs="Times New Roman"/>
                <w:sz w:val="22"/>
              </w:rPr>
            </w:pPr>
            <w:r w:rsidRPr="008A37CD">
              <w:rPr>
                <w:rFonts w:cs="Times New Roman"/>
                <w:sz w:val="22"/>
              </w:rPr>
              <w:t>0.284</w:t>
            </w:r>
          </w:p>
        </w:tc>
        <w:tc>
          <w:tcPr>
            <w:tcW w:w="1985" w:type="dxa"/>
          </w:tcPr>
          <w:p w14:paraId="2657161A"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16.42%</w:t>
            </w:r>
          </w:p>
        </w:tc>
      </w:tr>
      <w:tr w:rsidR="008A37CD" w:rsidRPr="008A37CD" w14:paraId="0784E53E" w14:textId="77777777" w:rsidTr="008A37CD">
        <w:trPr>
          <w:jc w:val="center"/>
        </w:trPr>
        <w:tc>
          <w:tcPr>
            <w:tcW w:w="1564" w:type="dxa"/>
          </w:tcPr>
          <w:p w14:paraId="3B4AF505" w14:textId="77777777" w:rsidR="008A37CD" w:rsidRPr="008A37CD" w:rsidRDefault="008A37CD" w:rsidP="0071035D">
            <w:pPr>
              <w:spacing w:after="0"/>
              <w:rPr>
                <w:rFonts w:cs="Times New Roman"/>
                <w:sz w:val="22"/>
              </w:rPr>
            </w:pPr>
            <w:r w:rsidRPr="008A37CD">
              <w:rPr>
                <w:rFonts w:cs="Times New Roman"/>
                <w:sz w:val="22"/>
              </w:rPr>
              <w:t>Equity</w:t>
            </w:r>
          </w:p>
        </w:tc>
        <w:tc>
          <w:tcPr>
            <w:tcW w:w="1563" w:type="dxa"/>
          </w:tcPr>
          <w:p w14:paraId="45A6A080" w14:textId="77777777" w:rsidR="008A37CD" w:rsidRPr="008A37CD" w:rsidRDefault="008A37CD" w:rsidP="0071035D">
            <w:pPr>
              <w:spacing w:after="0"/>
              <w:rPr>
                <w:rFonts w:cs="Times New Roman"/>
                <w:sz w:val="22"/>
              </w:rPr>
            </w:pPr>
            <w:r w:rsidRPr="008A37CD">
              <w:rPr>
                <w:rFonts w:cs="Times New Roman"/>
                <w:sz w:val="22"/>
              </w:rPr>
              <w:t>Risk Parity</w:t>
            </w:r>
          </w:p>
        </w:tc>
        <w:tc>
          <w:tcPr>
            <w:tcW w:w="1546" w:type="dxa"/>
          </w:tcPr>
          <w:p w14:paraId="2468269E" w14:textId="77777777" w:rsidR="008A37CD" w:rsidRPr="008A37CD" w:rsidRDefault="008A37CD" w:rsidP="0071035D">
            <w:pPr>
              <w:spacing w:after="0"/>
              <w:rPr>
                <w:rFonts w:cs="Times New Roman"/>
                <w:sz w:val="22"/>
              </w:rPr>
            </w:pPr>
            <w:r w:rsidRPr="008A37CD">
              <w:rPr>
                <w:rFonts w:cs="Times New Roman"/>
                <w:sz w:val="22"/>
              </w:rPr>
              <w:t>4.47%</w:t>
            </w:r>
          </w:p>
        </w:tc>
        <w:tc>
          <w:tcPr>
            <w:tcW w:w="1701" w:type="dxa"/>
          </w:tcPr>
          <w:p w14:paraId="4A9E4640" w14:textId="77777777" w:rsidR="008A37CD" w:rsidRPr="008A37CD" w:rsidRDefault="008A37CD" w:rsidP="0071035D">
            <w:pPr>
              <w:spacing w:after="0"/>
              <w:rPr>
                <w:rFonts w:cs="Times New Roman"/>
                <w:sz w:val="22"/>
              </w:rPr>
            </w:pPr>
            <w:r w:rsidRPr="008A37CD">
              <w:rPr>
                <w:rFonts w:cs="Times New Roman"/>
                <w:sz w:val="22"/>
              </w:rPr>
              <w:t>16.23%</w:t>
            </w:r>
          </w:p>
        </w:tc>
        <w:tc>
          <w:tcPr>
            <w:tcW w:w="1559" w:type="dxa"/>
          </w:tcPr>
          <w:p w14:paraId="34F9F0B3" w14:textId="77777777" w:rsidR="008A37CD" w:rsidRPr="008A37CD" w:rsidRDefault="008A37CD" w:rsidP="0071035D">
            <w:pPr>
              <w:spacing w:after="0"/>
              <w:rPr>
                <w:rFonts w:cs="Times New Roman"/>
                <w:sz w:val="22"/>
              </w:rPr>
            </w:pPr>
            <w:r w:rsidRPr="008A37CD">
              <w:rPr>
                <w:rFonts w:cs="Times New Roman"/>
                <w:sz w:val="22"/>
              </w:rPr>
              <w:t>0.275</w:t>
            </w:r>
          </w:p>
        </w:tc>
        <w:tc>
          <w:tcPr>
            <w:tcW w:w="1985" w:type="dxa"/>
          </w:tcPr>
          <w:p w14:paraId="7393C8A2"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18.99%</w:t>
            </w:r>
          </w:p>
        </w:tc>
      </w:tr>
      <w:tr w:rsidR="008A37CD" w:rsidRPr="008A37CD" w14:paraId="59979EA0" w14:textId="77777777" w:rsidTr="008A37CD">
        <w:trPr>
          <w:jc w:val="center"/>
        </w:trPr>
        <w:tc>
          <w:tcPr>
            <w:tcW w:w="1564" w:type="dxa"/>
          </w:tcPr>
          <w:p w14:paraId="105B2EB4" w14:textId="77777777" w:rsidR="008A37CD" w:rsidRPr="008A37CD" w:rsidRDefault="008A37CD" w:rsidP="0071035D">
            <w:pPr>
              <w:spacing w:after="0"/>
              <w:rPr>
                <w:rFonts w:cs="Times New Roman"/>
                <w:sz w:val="22"/>
              </w:rPr>
            </w:pPr>
            <w:r w:rsidRPr="008A37CD">
              <w:rPr>
                <w:rFonts w:cs="Times New Roman"/>
                <w:sz w:val="22"/>
              </w:rPr>
              <w:t>Equity</w:t>
            </w:r>
          </w:p>
        </w:tc>
        <w:tc>
          <w:tcPr>
            <w:tcW w:w="1563" w:type="dxa"/>
          </w:tcPr>
          <w:p w14:paraId="151B6531" w14:textId="77777777" w:rsidR="008A37CD" w:rsidRPr="008A37CD" w:rsidRDefault="008A37CD" w:rsidP="0071035D">
            <w:pPr>
              <w:spacing w:after="0"/>
              <w:rPr>
                <w:rFonts w:cs="Times New Roman"/>
                <w:sz w:val="22"/>
              </w:rPr>
            </w:pPr>
            <w:r w:rsidRPr="008A37CD">
              <w:rPr>
                <w:rFonts w:cs="Times New Roman"/>
                <w:sz w:val="22"/>
              </w:rPr>
              <w:t>HRP</w:t>
            </w:r>
          </w:p>
        </w:tc>
        <w:tc>
          <w:tcPr>
            <w:tcW w:w="1546" w:type="dxa"/>
          </w:tcPr>
          <w:p w14:paraId="5705CC4F" w14:textId="77777777" w:rsidR="008A37CD" w:rsidRPr="008A37CD" w:rsidRDefault="008A37CD" w:rsidP="0071035D">
            <w:pPr>
              <w:spacing w:after="0"/>
              <w:rPr>
                <w:rFonts w:cs="Times New Roman"/>
                <w:sz w:val="22"/>
              </w:rPr>
            </w:pPr>
            <w:r w:rsidRPr="008A37CD">
              <w:rPr>
                <w:rFonts w:cs="Times New Roman"/>
                <w:sz w:val="22"/>
              </w:rPr>
              <w:t>3.20%</w:t>
            </w:r>
          </w:p>
        </w:tc>
        <w:tc>
          <w:tcPr>
            <w:tcW w:w="1701" w:type="dxa"/>
          </w:tcPr>
          <w:p w14:paraId="147BE5CB" w14:textId="77777777" w:rsidR="008A37CD" w:rsidRPr="008A37CD" w:rsidRDefault="008A37CD" w:rsidP="0071035D">
            <w:pPr>
              <w:spacing w:after="0"/>
              <w:rPr>
                <w:rFonts w:cs="Times New Roman"/>
                <w:sz w:val="22"/>
              </w:rPr>
            </w:pPr>
            <w:r w:rsidRPr="008A37CD">
              <w:rPr>
                <w:rFonts w:cs="Times New Roman"/>
                <w:sz w:val="22"/>
              </w:rPr>
              <w:t>15.25%</w:t>
            </w:r>
          </w:p>
        </w:tc>
        <w:tc>
          <w:tcPr>
            <w:tcW w:w="1559" w:type="dxa"/>
          </w:tcPr>
          <w:p w14:paraId="702B5038" w14:textId="77777777" w:rsidR="008A37CD" w:rsidRPr="008A37CD" w:rsidRDefault="008A37CD" w:rsidP="0071035D">
            <w:pPr>
              <w:spacing w:after="0"/>
              <w:rPr>
                <w:rFonts w:cs="Times New Roman"/>
                <w:sz w:val="22"/>
              </w:rPr>
            </w:pPr>
            <w:r w:rsidRPr="008A37CD">
              <w:rPr>
                <w:rFonts w:cs="Times New Roman"/>
                <w:sz w:val="22"/>
              </w:rPr>
              <w:t>0.210</w:t>
            </w:r>
          </w:p>
        </w:tc>
        <w:tc>
          <w:tcPr>
            <w:tcW w:w="1985" w:type="dxa"/>
          </w:tcPr>
          <w:p w14:paraId="48B16C61"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18.26%</w:t>
            </w:r>
          </w:p>
        </w:tc>
      </w:tr>
      <w:tr w:rsidR="008A37CD" w:rsidRPr="008A37CD" w14:paraId="79195881" w14:textId="77777777" w:rsidTr="008A37CD">
        <w:trPr>
          <w:jc w:val="center"/>
        </w:trPr>
        <w:tc>
          <w:tcPr>
            <w:tcW w:w="1564" w:type="dxa"/>
          </w:tcPr>
          <w:p w14:paraId="28AD54B7" w14:textId="77777777" w:rsidR="008A37CD" w:rsidRPr="008A37CD" w:rsidRDefault="008A37CD" w:rsidP="0071035D">
            <w:pPr>
              <w:spacing w:after="0"/>
              <w:rPr>
                <w:rFonts w:cs="Times New Roman"/>
                <w:sz w:val="22"/>
              </w:rPr>
            </w:pPr>
            <w:r w:rsidRPr="008A37CD">
              <w:rPr>
                <w:rFonts w:cs="Times New Roman"/>
                <w:sz w:val="22"/>
              </w:rPr>
              <w:t>Equity</w:t>
            </w:r>
          </w:p>
        </w:tc>
        <w:tc>
          <w:tcPr>
            <w:tcW w:w="1563" w:type="dxa"/>
          </w:tcPr>
          <w:p w14:paraId="1C97BC3C" w14:textId="77777777" w:rsidR="008A37CD" w:rsidRPr="008A37CD" w:rsidRDefault="008A37CD" w:rsidP="0071035D">
            <w:pPr>
              <w:spacing w:after="0"/>
              <w:rPr>
                <w:rFonts w:cs="Times New Roman"/>
                <w:sz w:val="22"/>
              </w:rPr>
            </w:pPr>
            <w:r w:rsidRPr="008A37CD">
              <w:rPr>
                <w:rFonts w:cs="Times New Roman"/>
                <w:sz w:val="22"/>
              </w:rPr>
              <w:t>Maximum Sharpe</w:t>
            </w:r>
          </w:p>
        </w:tc>
        <w:tc>
          <w:tcPr>
            <w:tcW w:w="1546" w:type="dxa"/>
          </w:tcPr>
          <w:p w14:paraId="041D15C7"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2.66%</w:t>
            </w:r>
          </w:p>
        </w:tc>
        <w:tc>
          <w:tcPr>
            <w:tcW w:w="1701" w:type="dxa"/>
          </w:tcPr>
          <w:p w14:paraId="6AD92DCF" w14:textId="77777777" w:rsidR="008A37CD" w:rsidRPr="008A37CD" w:rsidRDefault="008A37CD" w:rsidP="0071035D">
            <w:pPr>
              <w:spacing w:after="0"/>
              <w:rPr>
                <w:rFonts w:cs="Times New Roman"/>
                <w:sz w:val="22"/>
              </w:rPr>
            </w:pPr>
            <w:r w:rsidRPr="008A37CD">
              <w:rPr>
                <w:rFonts w:cs="Times New Roman"/>
                <w:sz w:val="22"/>
              </w:rPr>
              <w:t>19.30%</w:t>
            </w:r>
          </w:p>
        </w:tc>
        <w:tc>
          <w:tcPr>
            <w:tcW w:w="1559" w:type="dxa"/>
          </w:tcPr>
          <w:p w14:paraId="28BF5915" w14:textId="77777777" w:rsidR="008A37CD" w:rsidRPr="008A37CD" w:rsidRDefault="008A37CD" w:rsidP="0071035D">
            <w:pPr>
              <w:spacing w:after="0"/>
              <w:rPr>
                <w:rFonts w:cs="Times New Roman"/>
                <w:sz w:val="22"/>
              </w:rPr>
            </w:pPr>
            <w:r w:rsidRPr="008A37CD">
              <w:rPr>
                <w:rFonts w:cs="Times New Roman"/>
                <w:sz w:val="22"/>
                <w:lang w:eastAsia="zh-CN"/>
              </w:rPr>
              <w:t>-</w:t>
            </w:r>
            <w:r w:rsidRPr="008A37CD">
              <w:rPr>
                <w:rFonts w:cs="Times New Roman"/>
                <w:sz w:val="22"/>
              </w:rPr>
              <w:t>0.138</w:t>
            </w:r>
          </w:p>
        </w:tc>
        <w:tc>
          <w:tcPr>
            <w:tcW w:w="1985" w:type="dxa"/>
          </w:tcPr>
          <w:p w14:paraId="4FC95045"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24.98%</w:t>
            </w:r>
          </w:p>
        </w:tc>
      </w:tr>
      <w:tr w:rsidR="008A37CD" w:rsidRPr="008A37CD" w14:paraId="54BA221F" w14:textId="77777777" w:rsidTr="008A37CD">
        <w:trPr>
          <w:jc w:val="center"/>
        </w:trPr>
        <w:tc>
          <w:tcPr>
            <w:tcW w:w="1564" w:type="dxa"/>
          </w:tcPr>
          <w:p w14:paraId="5C654D37" w14:textId="77777777" w:rsidR="008A37CD" w:rsidRPr="008A37CD" w:rsidRDefault="008A37CD" w:rsidP="0071035D">
            <w:pPr>
              <w:spacing w:after="0"/>
              <w:rPr>
                <w:rFonts w:cs="Times New Roman"/>
                <w:sz w:val="22"/>
              </w:rPr>
            </w:pPr>
            <w:r w:rsidRPr="008A37CD">
              <w:rPr>
                <w:rFonts w:cs="Times New Roman"/>
                <w:sz w:val="22"/>
              </w:rPr>
              <w:t>Combined</w:t>
            </w:r>
          </w:p>
        </w:tc>
        <w:tc>
          <w:tcPr>
            <w:tcW w:w="1563" w:type="dxa"/>
          </w:tcPr>
          <w:p w14:paraId="355016AA" w14:textId="77777777" w:rsidR="008A37CD" w:rsidRPr="008A37CD" w:rsidRDefault="008A37CD" w:rsidP="0071035D">
            <w:pPr>
              <w:spacing w:after="0"/>
              <w:rPr>
                <w:rFonts w:cs="Times New Roman"/>
                <w:sz w:val="22"/>
              </w:rPr>
            </w:pPr>
            <w:r w:rsidRPr="008A37CD">
              <w:rPr>
                <w:rFonts w:cs="Times New Roman"/>
                <w:sz w:val="22"/>
              </w:rPr>
              <w:t>Minimum Variance</w:t>
            </w:r>
          </w:p>
        </w:tc>
        <w:tc>
          <w:tcPr>
            <w:tcW w:w="1546" w:type="dxa"/>
          </w:tcPr>
          <w:p w14:paraId="5C824FDF" w14:textId="77777777" w:rsidR="008A37CD" w:rsidRPr="008A37CD" w:rsidRDefault="008A37CD" w:rsidP="0071035D">
            <w:pPr>
              <w:spacing w:after="0"/>
              <w:rPr>
                <w:rFonts w:cs="Times New Roman"/>
                <w:sz w:val="22"/>
              </w:rPr>
            </w:pPr>
            <w:r w:rsidRPr="008A37CD">
              <w:rPr>
                <w:rFonts w:cs="Times New Roman"/>
                <w:sz w:val="22"/>
              </w:rPr>
              <w:t>3.70%</w:t>
            </w:r>
          </w:p>
        </w:tc>
        <w:tc>
          <w:tcPr>
            <w:tcW w:w="1701" w:type="dxa"/>
          </w:tcPr>
          <w:p w14:paraId="0E3F0F3B" w14:textId="77777777" w:rsidR="008A37CD" w:rsidRPr="008A37CD" w:rsidRDefault="008A37CD" w:rsidP="0071035D">
            <w:pPr>
              <w:spacing w:after="0"/>
              <w:rPr>
                <w:rFonts w:cs="Times New Roman"/>
                <w:sz w:val="22"/>
              </w:rPr>
            </w:pPr>
            <w:r w:rsidRPr="008A37CD">
              <w:rPr>
                <w:rFonts w:cs="Times New Roman"/>
                <w:sz w:val="22"/>
              </w:rPr>
              <w:t>13.47%</w:t>
            </w:r>
          </w:p>
        </w:tc>
        <w:tc>
          <w:tcPr>
            <w:tcW w:w="1559" w:type="dxa"/>
          </w:tcPr>
          <w:p w14:paraId="24380F85" w14:textId="77777777" w:rsidR="008A37CD" w:rsidRPr="008A37CD" w:rsidRDefault="008A37CD" w:rsidP="0071035D">
            <w:pPr>
              <w:spacing w:after="0"/>
              <w:rPr>
                <w:rFonts w:cs="Times New Roman"/>
                <w:sz w:val="22"/>
              </w:rPr>
            </w:pPr>
            <w:r w:rsidRPr="008A37CD">
              <w:rPr>
                <w:rFonts w:cs="Times New Roman"/>
                <w:sz w:val="22"/>
              </w:rPr>
              <w:t>0.275</w:t>
            </w:r>
          </w:p>
        </w:tc>
        <w:tc>
          <w:tcPr>
            <w:tcW w:w="1985" w:type="dxa"/>
          </w:tcPr>
          <w:p w14:paraId="15B826ED"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16.50%</w:t>
            </w:r>
          </w:p>
        </w:tc>
      </w:tr>
      <w:tr w:rsidR="008A37CD" w:rsidRPr="008A37CD" w14:paraId="3FBF5B2B" w14:textId="77777777" w:rsidTr="008A37CD">
        <w:trPr>
          <w:jc w:val="center"/>
        </w:trPr>
        <w:tc>
          <w:tcPr>
            <w:tcW w:w="1564" w:type="dxa"/>
          </w:tcPr>
          <w:p w14:paraId="03BBD8CE" w14:textId="77777777" w:rsidR="008A37CD" w:rsidRPr="008A37CD" w:rsidRDefault="008A37CD" w:rsidP="0071035D">
            <w:pPr>
              <w:spacing w:after="0"/>
              <w:rPr>
                <w:rFonts w:cs="Times New Roman"/>
                <w:sz w:val="22"/>
              </w:rPr>
            </w:pPr>
            <w:r w:rsidRPr="008A37CD">
              <w:rPr>
                <w:rFonts w:cs="Times New Roman"/>
                <w:sz w:val="22"/>
              </w:rPr>
              <w:t>Combined</w:t>
            </w:r>
          </w:p>
        </w:tc>
        <w:tc>
          <w:tcPr>
            <w:tcW w:w="1563" w:type="dxa"/>
          </w:tcPr>
          <w:p w14:paraId="58790CA2" w14:textId="77777777" w:rsidR="008A37CD" w:rsidRPr="008A37CD" w:rsidRDefault="008A37CD" w:rsidP="0071035D">
            <w:pPr>
              <w:spacing w:after="0"/>
              <w:rPr>
                <w:rFonts w:cs="Times New Roman"/>
                <w:sz w:val="22"/>
              </w:rPr>
            </w:pPr>
            <w:r w:rsidRPr="008A37CD">
              <w:rPr>
                <w:rFonts w:cs="Times New Roman"/>
                <w:sz w:val="22"/>
              </w:rPr>
              <w:t>HRP</w:t>
            </w:r>
          </w:p>
        </w:tc>
        <w:tc>
          <w:tcPr>
            <w:tcW w:w="1546" w:type="dxa"/>
          </w:tcPr>
          <w:p w14:paraId="36E68CBA" w14:textId="77777777" w:rsidR="008A37CD" w:rsidRPr="008A37CD" w:rsidRDefault="008A37CD" w:rsidP="0071035D">
            <w:pPr>
              <w:spacing w:after="0"/>
              <w:rPr>
                <w:rFonts w:cs="Times New Roman"/>
                <w:sz w:val="22"/>
              </w:rPr>
            </w:pPr>
            <w:r w:rsidRPr="008A37CD">
              <w:rPr>
                <w:rFonts w:cs="Times New Roman"/>
                <w:sz w:val="22"/>
              </w:rPr>
              <w:t>3.77%</w:t>
            </w:r>
          </w:p>
        </w:tc>
        <w:tc>
          <w:tcPr>
            <w:tcW w:w="1701" w:type="dxa"/>
          </w:tcPr>
          <w:p w14:paraId="45B1884C" w14:textId="77777777" w:rsidR="008A37CD" w:rsidRPr="008A37CD" w:rsidRDefault="008A37CD" w:rsidP="0071035D">
            <w:pPr>
              <w:spacing w:after="0"/>
              <w:rPr>
                <w:rFonts w:cs="Times New Roman"/>
                <w:sz w:val="22"/>
              </w:rPr>
            </w:pPr>
            <w:r w:rsidRPr="008A37CD">
              <w:rPr>
                <w:rFonts w:cs="Times New Roman"/>
                <w:sz w:val="22"/>
              </w:rPr>
              <w:t>15.07%</w:t>
            </w:r>
          </w:p>
        </w:tc>
        <w:tc>
          <w:tcPr>
            <w:tcW w:w="1559" w:type="dxa"/>
          </w:tcPr>
          <w:p w14:paraId="46C6A573" w14:textId="77777777" w:rsidR="008A37CD" w:rsidRPr="008A37CD" w:rsidRDefault="008A37CD" w:rsidP="0071035D">
            <w:pPr>
              <w:spacing w:after="0"/>
              <w:rPr>
                <w:rFonts w:cs="Times New Roman"/>
                <w:sz w:val="22"/>
              </w:rPr>
            </w:pPr>
            <w:r w:rsidRPr="008A37CD">
              <w:rPr>
                <w:rFonts w:cs="Times New Roman"/>
                <w:sz w:val="22"/>
              </w:rPr>
              <w:t>0.250</w:t>
            </w:r>
          </w:p>
        </w:tc>
        <w:tc>
          <w:tcPr>
            <w:tcW w:w="1985" w:type="dxa"/>
          </w:tcPr>
          <w:p w14:paraId="4DC5FE73"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18.74%</w:t>
            </w:r>
          </w:p>
        </w:tc>
      </w:tr>
      <w:tr w:rsidR="008A37CD" w:rsidRPr="008A37CD" w14:paraId="6AD0CFB7" w14:textId="77777777" w:rsidTr="008A37CD">
        <w:trPr>
          <w:jc w:val="center"/>
        </w:trPr>
        <w:tc>
          <w:tcPr>
            <w:tcW w:w="1564" w:type="dxa"/>
          </w:tcPr>
          <w:p w14:paraId="2B194ED9" w14:textId="77777777" w:rsidR="008A37CD" w:rsidRPr="008A37CD" w:rsidRDefault="008A37CD" w:rsidP="0071035D">
            <w:pPr>
              <w:spacing w:after="0"/>
              <w:rPr>
                <w:rFonts w:cs="Times New Roman"/>
                <w:sz w:val="22"/>
              </w:rPr>
            </w:pPr>
            <w:r w:rsidRPr="008A37CD">
              <w:rPr>
                <w:rFonts w:cs="Times New Roman"/>
                <w:sz w:val="22"/>
              </w:rPr>
              <w:t>Combined</w:t>
            </w:r>
          </w:p>
        </w:tc>
        <w:tc>
          <w:tcPr>
            <w:tcW w:w="1563" w:type="dxa"/>
          </w:tcPr>
          <w:p w14:paraId="04F2A697" w14:textId="77777777" w:rsidR="008A37CD" w:rsidRPr="008A37CD" w:rsidRDefault="008A37CD" w:rsidP="0071035D">
            <w:pPr>
              <w:spacing w:after="0"/>
              <w:rPr>
                <w:rFonts w:cs="Times New Roman"/>
                <w:sz w:val="22"/>
              </w:rPr>
            </w:pPr>
            <w:r w:rsidRPr="008A37CD">
              <w:rPr>
                <w:rFonts w:cs="Times New Roman"/>
                <w:sz w:val="22"/>
              </w:rPr>
              <w:t>Equal Weight</w:t>
            </w:r>
          </w:p>
        </w:tc>
        <w:tc>
          <w:tcPr>
            <w:tcW w:w="1546" w:type="dxa"/>
          </w:tcPr>
          <w:p w14:paraId="6BED9478" w14:textId="77777777" w:rsidR="008A37CD" w:rsidRPr="008A37CD" w:rsidRDefault="008A37CD" w:rsidP="0071035D">
            <w:pPr>
              <w:spacing w:after="0"/>
              <w:rPr>
                <w:rFonts w:cs="Times New Roman"/>
                <w:sz w:val="22"/>
              </w:rPr>
            </w:pPr>
            <w:r w:rsidRPr="008A37CD">
              <w:rPr>
                <w:rFonts w:cs="Times New Roman"/>
                <w:sz w:val="22"/>
              </w:rPr>
              <w:t>4.82%</w:t>
            </w:r>
          </w:p>
        </w:tc>
        <w:tc>
          <w:tcPr>
            <w:tcW w:w="1701" w:type="dxa"/>
          </w:tcPr>
          <w:p w14:paraId="1465A07B" w14:textId="77777777" w:rsidR="008A37CD" w:rsidRPr="008A37CD" w:rsidRDefault="008A37CD" w:rsidP="0071035D">
            <w:pPr>
              <w:spacing w:after="0"/>
              <w:rPr>
                <w:rFonts w:cs="Times New Roman"/>
                <w:sz w:val="22"/>
              </w:rPr>
            </w:pPr>
            <w:r w:rsidRPr="008A37CD">
              <w:rPr>
                <w:rFonts w:cs="Times New Roman"/>
                <w:sz w:val="22"/>
              </w:rPr>
              <w:t>20.91%</w:t>
            </w:r>
          </w:p>
        </w:tc>
        <w:tc>
          <w:tcPr>
            <w:tcW w:w="1559" w:type="dxa"/>
          </w:tcPr>
          <w:p w14:paraId="19CA3CEB" w14:textId="77777777" w:rsidR="008A37CD" w:rsidRPr="008A37CD" w:rsidRDefault="008A37CD" w:rsidP="0071035D">
            <w:pPr>
              <w:spacing w:after="0"/>
              <w:rPr>
                <w:rFonts w:cs="Times New Roman"/>
                <w:sz w:val="22"/>
              </w:rPr>
            </w:pPr>
            <w:r w:rsidRPr="008A37CD">
              <w:rPr>
                <w:rFonts w:cs="Times New Roman"/>
                <w:sz w:val="22"/>
              </w:rPr>
              <w:t>0.230</w:t>
            </w:r>
          </w:p>
        </w:tc>
        <w:tc>
          <w:tcPr>
            <w:tcW w:w="1985" w:type="dxa"/>
          </w:tcPr>
          <w:p w14:paraId="7E8FB99E"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26.94%</w:t>
            </w:r>
          </w:p>
        </w:tc>
      </w:tr>
      <w:tr w:rsidR="008A37CD" w:rsidRPr="008A37CD" w14:paraId="6A0D147A" w14:textId="77777777" w:rsidTr="008A37CD">
        <w:trPr>
          <w:jc w:val="center"/>
        </w:trPr>
        <w:tc>
          <w:tcPr>
            <w:tcW w:w="1564" w:type="dxa"/>
          </w:tcPr>
          <w:p w14:paraId="67BDA048" w14:textId="77777777" w:rsidR="008A37CD" w:rsidRPr="008A37CD" w:rsidRDefault="008A37CD" w:rsidP="0071035D">
            <w:pPr>
              <w:spacing w:after="0"/>
              <w:rPr>
                <w:rFonts w:cs="Times New Roman"/>
                <w:sz w:val="22"/>
              </w:rPr>
            </w:pPr>
            <w:r w:rsidRPr="008A37CD">
              <w:rPr>
                <w:rFonts w:cs="Times New Roman"/>
                <w:sz w:val="22"/>
              </w:rPr>
              <w:t>Combined</w:t>
            </w:r>
          </w:p>
        </w:tc>
        <w:tc>
          <w:tcPr>
            <w:tcW w:w="1563" w:type="dxa"/>
          </w:tcPr>
          <w:p w14:paraId="70BACD49" w14:textId="77777777" w:rsidR="008A37CD" w:rsidRPr="008A37CD" w:rsidRDefault="008A37CD" w:rsidP="0071035D">
            <w:pPr>
              <w:spacing w:after="0"/>
              <w:rPr>
                <w:rFonts w:cs="Times New Roman"/>
                <w:sz w:val="22"/>
              </w:rPr>
            </w:pPr>
            <w:r w:rsidRPr="008A37CD">
              <w:rPr>
                <w:rFonts w:cs="Times New Roman"/>
                <w:sz w:val="22"/>
              </w:rPr>
              <w:t>Risk Parity</w:t>
            </w:r>
          </w:p>
        </w:tc>
        <w:tc>
          <w:tcPr>
            <w:tcW w:w="1546" w:type="dxa"/>
          </w:tcPr>
          <w:p w14:paraId="49624F46" w14:textId="77777777" w:rsidR="008A37CD" w:rsidRPr="008A37CD" w:rsidRDefault="008A37CD" w:rsidP="0071035D">
            <w:pPr>
              <w:spacing w:after="0"/>
              <w:rPr>
                <w:rFonts w:cs="Times New Roman"/>
                <w:sz w:val="22"/>
              </w:rPr>
            </w:pPr>
            <w:r w:rsidRPr="008A37CD">
              <w:rPr>
                <w:rFonts w:cs="Times New Roman"/>
                <w:sz w:val="22"/>
              </w:rPr>
              <w:t>3.89%</w:t>
            </w:r>
          </w:p>
        </w:tc>
        <w:tc>
          <w:tcPr>
            <w:tcW w:w="1701" w:type="dxa"/>
          </w:tcPr>
          <w:p w14:paraId="5B87FD88" w14:textId="77777777" w:rsidR="008A37CD" w:rsidRPr="008A37CD" w:rsidRDefault="008A37CD" w:rsidP="0071035D">
            <w:pPr>
              <w:spacing w:after="0"/>
              <w:rPr>
                <w:rFonts w:cs="Times New Roman"/>
                <w:sz w:val="22"/>
              </w:rPr>
            </w:pPr>
            <w:r w:rsidRPr="008A37CD">
              <w:rPr>
                <w:rFonts w:cs="Times New Roman"/>
                <w:sz w:val="22"/>
              </w:rPr>
              <w:t>16.94%</w:t>
            </w:r>
          </w:p>
        </w:tc>
        <w:tc>
          <w:tcPr>
            <w:tcW w:w="1559" w:type="dxa"/>
          </w:tcPr>
          <w:p w14:paraId="0B1620BA" w14:textId="77777777" w:rsidR="008A37CD" w:rsidRPr="008A37CD" w:rsidRDefault="008A37CD" w:rsidP="0071035D">
            <w:pPr>
              <w:spacing w:after="0"/>
              <w:rPr>
                <w:rFonts w:cs="Times New Roman"/>
                <w:sz w:val="22"/>
              </w:rPr>
            </w:pPr>
            <w:r w:rsidRPr="008A37CD">
              <w:rPr>
                <w:rFonts w:cs="Times New Roman"/>
                <w:sz w:val="22"/>
              </w:rPr>
              <w:t>0.229</w:t>
            </w:r>
          </w:p>
        </w:tc>
        <w:tc>
          <w:tcPr>
            <w:tcW w:w="1985" w:type="dxa"/>
          </w:tcPr>
          <w:p w14:paraId="6AF23CA2"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21.39%</w:t>
            </w:r>
          </w:p>
        </w:tc>
      </w:tr>
      <w:tr w:rsidR="008A37CD" w:rsidRPr="008A37CD" w14:paraId="705A354B" w14:textId="77777777" w:rsidTr="008A37CD">
        <w:trPr>
          <w:jc w:val="center"/>
        </w:trPr>
        <w:tc>
          <w:tcPr>
            <w:tcW w:w="1564" w:type="dxa"/>
          </w:tcPr>
          <w:p w14:paraId="12D76F4E" w14:textId="77777777" w:rsidR="008A37CD" w:rsidRPr="008A37CD" w:rsidRDefault="008A37CD" w:rsidP="0071035D">
            <w:pPr>
              <w:spacing w:after="0"/>
              <w:rPr>
                <w:rFonts w:cs="Times New Roman"/>
                <w:sz w:val="22"/>
              </w:rPr>
            </w:pPr>
            <w:r w:rsidRPr="008A37CD">
              <w:rPr>
                <w:rFonts w:cs="Times New Roman"/>
                <w:sz w:val="22"/>
              </w:rPr>
              <w:t>Combined</w:t>
            </w:r>
          </w:p>
        </w:tc>
        <w:tc>
          <w:tcPr>
            <w:tcW w:w="1563" w:type="dxa"/>
          </w:tcPr>
          <w:p w14:paraId="6DD5B4C9" w14:textId="77777777" w:rsidR="008A37CD" w:rsidRPr="008A37CD" w:rsidRDefault="008A37CD" w:rsidP="0071035D">
            <w:pPr>
              <w:spacing w:after="0"/>
              <w:rPr>
                <w:rFonts w:cs="Times New Roman"/>
                <w:sz w:val="22"/>
              </w:rPr>
            </w:pPr>
            <w:r w:rsidRPr="008A37CD">
              <w:rPr>
                <w:rFonts w:cs="Times New Roman"/>
                <w:sz w:val="22"/>
              </w:rPr>
              <w:t>Maximum Sharpe</w:t>
            </w:r>
          </w:p>
        </w:tc>
        <w:tc>
          <w:tcPr>
            <w:tcW w:w="1546" w:type="dxa"/>
          </w:tcPr>
          <w:p w14:paraId="3A857EBA"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7.33%</w:t>
            </w:r>
          </w:p>
        </w:tc>
        <w:tc>
          <w:tcPr>
            <w:tcW w:w="1701" w:type="dxa"/>
          </w:tcPr>
          <w:p w14:paraId="2E5B7B37" w14:textId="77777777" w:rsidR="008A37CD" w:rsidRPr="008A37CD" w:rsidRDefault="008A37CD" w:rsidP="0071035D">
            <w:pPr>
              <w:spacing w:after="0"/>
              <w:rPr>
                <w:rFonts w:cs="Times New Roman"/>
                <w:sz w:val="22"/>
              </w:rPr>
            </w:pPr>
            <w:r w:rsidRPr="008A37CD">
              <w:rPr>
                <w:rFonts w:cs="Times New Roman"/>
                <w:sz w:val="22"/>
              </w:rPr>
              <w:t>19.76%</w:t>
            </w:r>
          </w:p>
        </w:tc>
        <w:tc>
          <w:tcPr>
            <w:tcW w:w="1559" w:type="dxa"/>
          </w:tcPr>
          <w:p w14:paraId="0692B810"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0.371</w:t>
            </w:r>
          </w:p>
        </w:tc>
        <w:tc>
          <w:tcPr>
            <w:tcW w:w="1985" w:type="dxa"/>
          </w:tcPr>
          <w:p w14:paraId="45ABF170"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27.47%</w:t>
            </w:r>
          </w:p>
        </w:tc>
      </w:tr>
      <w:tr w:rsidR="008A37CD" w:rsidRPr="008A37CD" w14:paraId="12E74C4E" w14:textId="77777777" w:rsidTr="008A37CD">
        <w:trPr>
          <w:jc w:val="center"/>
        </w:trPr>
        <w:tc>
          <w:tcPr>
            <w:tcW w:w="1564" w:type="dxa"/>
          </w:tcPr>
          <w:p w14:paraId="4FBB75C2" w14:textId="77777777" w:rsidR="008A37CD" w:rsidRPr="008A37CD" w:rsidRDefault="008A37CD" w:rsidP="0071035D">
            <w:pPr>
              <w:spacing w:after="0"/>
              <w:rPr>
                <w:rFonts w:cs="Times New Roman"/>
                <w:sz w:val="22"/>
              </w:rPr>
            </w:pPr>
            <w:r w:rsidRPr="008A37CD">
              <w:rPr>
                <w:rFonts w:cs="Times New Roman"/>
                <w:sz w:val="22"/>
              </w:rPr>
              <w:t>Crypto</w:t>
            </w:r>
          </w:p>
        </w:tc>
        <w:tc>
          <w:tcPr>
            <w:tcW w:w="1563" w:type="dxa"/>
          </w:tcPr>
          <w:p w14:paraId="65A16286" w14:textId="77777777" w:rsidR="008A37CD" w:rsidRPr="008A37CD" w:rsidRDefault="008A37CD" w:rsidP="0071035D">
            <w:pPr>
              <w:spacing w:after="0"/>
              <w:rPr>
                <w:rFonts w:cs="Times New Roman"/>
                <w:sz w:val="22"/>
              </w:rPr>
            </w:pPr>
            <w:r w:rsidRPr="008A37CD">
              <w:rPr>
                <w:rFonts w:cs="Times New Roman"/>
                <w:sz w:val="22"/>
              </w:rPr>
              <w:t>Minimum Variance</w:t>
            </w:r>
          </w:p>
        </w:tc>
        <w:tc>
          <w:tcPr>
            <w:tcW w:w="1546" w:type="dxa"/>
          </w:tcPr>
          <w:p w14:paraId="7B4DA0B8" w14:textId="77777777" w:rsidR="008A37CD" w:rsidRPr="008A37CD" w:rsidRDefault="008A37CD" w:rsidP="0071035D">
            <w:pPr>
              <w:spacing w:after="0"/>
              <w:rPr>
                <w:rFonts w:cs="Times New Roman"/>
                <w:sz w:val="22"/>
                <w:szCs w:val="20"/>
              </w:rPr>
            </w:pPr>
            <w:r w:rsidRPr="008A37CD">
              <w:rPr>
                <w:rFonts w:cs="Times New Roman"/>
                <w:sz w:val="22"/>
                <w:szCs w:val="20"/>
              </w:rPr>
              <w:t>19.30%</w:t>
            </w:r>
          </w:p>
        </w:tc>
        <w:tc>
          <w:tcPr>
            <w:tcW w:w="1701" w:type="dxa"/>
          </w:tcPr>
          <w:p w14:paraId="6C1B9E37" w14:textId="77777777" w:rsidR="008A37CD" w:rsidRPr="008A37CD" w:rsidRDefault="008A37CD" w:rsidP="0071035D">
            <w:pPr>
              <w:spacing w:after="0"/>
              <w:rPr>
                <w:rFonts w:cs="Times New Roman"/>
                <w:sz w:val="22"/>
                <w:szCs w:val="20"/>
              </w:rPr>
            </w:pPr>
            <w:r w:rsidRPr="008A37CD">
              <w:rPr>
                <w:rFonts w:cs="Times New Roman"/>
                <w:sz w:val="22"/>
                <w:szCs w:val="20"/>
              </w:rPr>
              <w:t>58.01%</w:t>
            </w:r>
          </w:p>
        </w:tc>
        <w:tc>
          <w:tcPr>
            <w:tcW w:w="1559" w:type="dxa"/>
          </w:tcPr>
          <w:p w14:paraId="7A91890E" w14:textId="77777777" w:rsidR="008A37CD" w:rsidRPr="008A37CD" w:rsidRDefault="008A37CD" w:rsidP="0071035D">
            <w:pPr>
              <w:spacing w:after="0"/>
              <w:rPr>
                <w:rFonts w:cs="Times New Roman"/>
                <w:sz w:val="22"/>
                <w:szCs w:val="20"/>
              </w:rPr>
            </w:pPr>
            <w:r w:rsidRPr="008A37CD">
              <w:rPr>
                <w:rFonts w:cs="Times New Roman"/>
                <w:sz w:val="22"/>
                <w:szCs w:val="20"/>
              </w:rPr>
              <w:t>0.333</w:t>
            </w:r>
          </w:p>
        </w:tc>
        <w:tc>
          <w:tcPr>
            <w:tcW w:w="1985" w:type="dxa"/>
          </w:tcPr>
          <w:p w14:paraId="3C43DFA3" w14:textId="77777777" w:rsidR="008A37CD" w:rsidRPr="008A37CD" w:rsidRDefault="008A37CD" w:rsidP="0071035D">
            <w:pPr>
              <w:spacing w:after="0"/>
              <w:rPr>
                <w:rFonts w:cs="Times New Roman"/>
                <w:sz w:val="22"/>
                <w:szCs w:val="20"/>
              </w:rPr>
            </w:pPr>
            <w:r w:rsidRPr="008A37CD">
              <w:rPr>
                <w:rFonts w:cs="Times New Roman"/>
                <w:sz w:val="22"/>
                <w:szCs w:val="20"/>
              </w:rPr>
              <w:t>-75.84%</w:t>
            </w:r>
          </w:p>
        </w:tc>
      </w:tr>
      <w:tr w:rsidR="008A37CD" w:rsidRPr="008A37CD" w14:paraId="45E32002" w14:textId="77777777" w:rsidTr="008A37CD">
        <w:trPr>
          <w:jc w:val="center"/>
        </w:trPr>
        <w:tc>
          <w:tcPr>
            <w:tcW w:w="1564" w:type="dxa"/>
          </w:tcPr>
          <w:p w14:paraId="4E6708E1" w14:textId="77777777" w:rsidR="008A37CD" w:rsidRPr="008A37CD" w:rsidRDefault="008A37CD" w:rsidP="0071035D">
            <w:pPr>
              <w:spacing w:after="0"/>
              <w:rPr>
                <w:rFonts w:cs="Times New Roman"/>
                <w:sz w:val="22"/>
              </w:rPr>
            </w:pPr>
            <w:r w:rsidRPr="008A37CD">
              <w:rPr>
                <w:rFonts w:cs="Times New Roman"/>
                <w:sz w:val="22"/>
              </w:rPr>
              <w:t>Crypto</w:t>
            </w:r>
          </w:p>
        </w:tc>
        <w:tc>
          <w:tcPr>
            <w:tcW w:w="1563" w:type="dxa"/>
          </w:tcPr>
          <w:p w14:paraId="61CC7096" w14:textId="77777777" w:rsidR="008A37CD" w:rsidRPr="008A37CD" w:rsidRDefault="008A37CD" w:rsidP="0071035D">
            <w:pPr>
              <w:spacing w:after="0"/>
              <w:rPr>
                <w:rFonts w:cs="Times New Roman"/>
                <w:sz w:val="22"/>
              </w:rPr>
            </w:pPr>
            <w:r w:rsidRPr="008A37CD">
              <w:rPr>
                <w:rFonts w:cs="Times New Roman"/>
                <w:sz w:val="22"/>
              </w:rPr>
              <w:t>HRP</w:t>
            </w:r>
          </w:p>
        </w:tc>
        <w:tc>
          <w:tcPr>
            <w:tcW w:w="1546" w:type="dxa"/>
          </w:tcPr>
          <w:p w14:paraId="7B0803F4" w14:textId="77777777" w:rsidR="008A37CD" w:rsidRPr="008A37CD" w:rsidRDefault="008A37CD" w:rsidP="0071035D">
            <w:pPr>
              <w:spacing w:after="0"/>
              <w:rPr>
                <w:rFonts w:cs="Times New Roman"/>
                <w:sz w:val="22"/>
                <w:szCs w:val="20"/>
              </w:rPr>
            </w:pPr>
            <w:r w:rsidRPr="008A37CD">
              <w:rPr>
                <w:rFonts w:cs="Times New Roman"/>
                <w:sz w:val="22"/>
                <w:szCs w:val="20"/>
              </w:rPr>
              <w:t>12.27%</w:t>
            </w:r>
          </w:p>
        </w:tc>
        <w:tc>
          <w:tcPr>
            <w:tcW w:w="1701" w:type="dxa"/>
          </w:tcPr>
          <w:p w14:paraId="7D8CA332" w14:textId="77777777" w:rsidR="008A37CD" w:rsidRPr="008A37CD" w:rsidRDefault="008A37CD" w:rsidP="0071035D">
            <w:pPr>
              <w:spacing w:after="0"/>
              <w:rPr>
                <w:rFonts w:cs="Times New Roman"/>
                <w:sz w:val="22"/>
                <w:szCs w:val="20"/>
              </w:rPr>
            </w:pPr>
            <w:r w:rsidRPr="008A37CD">
              <w:rPr>
                <w:rFonts w:cs="Times New Roman"/>
                <w:sz w:val="22"/>
                <w:szCs w:val="20"/>
              </w:rPr>
              <w:t>67.88%</w:t>
            </w:r>
          </w:p>
        </w:tc>
        <w:tc>
          <w:tcPr>
            <w:tcW w:w="1559" w:type="dxa"/>
          </w:tcPr>
          <w:p w14:paraId="175DA33D" w14:textId="77777777" w:rsidR="008A37CD" w:rsidRPr="008A37CD" w:rsidRDefault="008A37CD" w:rsidP="0071035D">
            <w:pPr>
              <w:spacing w:after="0"/>
              <w:rPr>
                <w:rFonts w:cs="Times New Roman"/>
                <w:sz w:val="22"/>
                <w:szCs w:val="20"/>
              </w:rPr>
            </w:pPr>
            <w:r w:rsidRPr="008A37CD">
              <w:rPr>
                <w:rFonts w:cs="Times New Roman"/>
                <w:sz w:val="22"/>
                <w:szCs w:val="20"/>
              </w:rPr>
              <w:t>0.181</w:t>
            </w:r>
          </w:p>
        </w:tc>
        <w:tc>
          <w:tcPr>
            <w:tcW w:w="1985" w:type="dxa"/>
          </w:tcPr>
          <w:p w14:paraId="7E4C0830" w14:textId="77777777" w:rsidR="008A37CD" w:rsidRPr="008A37CD" w:rsidRDefault="008A37CD" w:rsidP="0071035D">
            <w:pPr>
              <w:spacing w:after="0"/>
              <w:rPr>
                <w:rFonts w:cs="Times New Roman"/>
                <w:sz w:val="22"/>
                <w:szCs w:val="20"/>
              </w:rPr>
            </w:pPr>
            <w:r w:rsidRPr="008A37CD">
              <w:rPr>
                <w:rFonts w:cs="Times New Roman"/>
                <w:sz w:val="22"/>
                <w:szCs w:val="20"/>
              </w:rPr>
              <w:t>-76.10%</w:t>
            </w:r>
          </w:p>
        </w:tc>
      </w:tr>
      <w:tr w:rsidR="008A37CD" w:rsidRPr="008A37CD" w14:paraId="2CAF4E53" w14:textId="77777777" w:rsidTr="008A37CD">
        <w:trPr>
          <w:jc w:val="center"/>
        </w:trPr>
        <w:tc>
          <w:tcPr>
            <w:tcW w:w="1564" w:type="dxa"/>
          </w:tcPr>
          <w:p w14:paraId="354FCF42" w14:textId="77777777" w:rsidR="008A37CD" w:rsidRPr="008A37CD" w:rsidRDefault="008A37CD" w:rsidP="0071035D">
            <w:pPr>
              <w:spacing w:after="0"/>
              <w:rPr>
                <w:rFonts w:cs="Times New Roman"/>
                <w:sz w:val="22"/>
              </w:rPr>
            </w:pPr>
            <w:r w:rsidRPr="008A37CD">
              <w:rPr>
                <w:rFonts w:cs="Times New Roman"/>
                <w:sz w:val="22"/>
              </w:rPr>
              <w:t>Crypto</w:t>
            </w:r>
          </w:p>
        </w:tc>
        <w:tc>
          <w:tcPr>
            <w:tcW w:w="1563" w:type="dxa"/>
          </w:tcPr>
          <w:p w14:paraId="51CEEB58" w14:textId="77777777" w:rsidR="008A37CD" w:rsidRPr="008A37CD" w:rsidRDefault="008A37CD" w:rsidP="0071035D">
            <w:pPr>
              <w:spacing w:after="0"/>
              <w:rPr>
                <w:rFonts w:cs="Times New Roman"/>
                <w:sz w:val="22"/>
              </w:rPr>
            </w:pPr>
            <w:r w:rsidRPr="008A37CD">
              <w:rPr>
                <w:rFonts w:cs="Times New Roman"/>
                <w:sz w:val="22"/>
              </w:rPr>
              <w:t>Risk Parity</w:t>
            </w:r>
          </w:p>
        </w:tc>
        <w:tc>
          <w:tcPr>
            <w:tcW w:w="1546" w:type="dxa"/>
          </w:tcPr>
          <w:p w14:paraId="0A277D0B" w14:textId="77777777" w:rsidR="008A37CD" w:rsidRPr="008A37CD" w:rsidRDefault="008A37CD" w:rsidP="0071035D">
            <w:pPr>
              <w:spacing w:after="0"/>
              <w:rPr>
                <w:rFonts w:cs="Times New Roman"/>
                <w:sz w:val="22"/>
                <w:szCs w:val="20"/>
              </w:rPr>
            </w:pPr>
            <w:r w:rsidRPr="008A37CD">
              <w:rPr>
                <w:rFonts w:cs="Times New Roman"/>
                <w:sz w:val="22"/>
                <w:szCs w:val="20"/>
              </w:rPr>
              <w:t>9.82%</w:t>
            </w:r>
          </w:p>
        </w:tc>
        <w:tc>
          <w:tcPr>
            <w:tcW w:w="1701" w:type="dxa"/>
          </w:tcPr>
          <w:p w14:paraId="27F4BBF4" w14:textId="77777777" w:rsidR="008A37CD" w:rsidRPr="008A37CD" w:rsidRDefault="008A37CD" w:rsidP="0071035D">
            <w:pPr>
              <w:spacing w:after="0"/>
              <w:rPr>
                <w:rFonts w:cs="Times New Roman"/>
                <w:sz w:val="22"/>
                <w:szCs w:val="20"/>
              </w:rPr>
            </w:pPr>
            <w:r w:rsidRPr="008A37CD">
              <w:rPr>
                <w:rFonts w:cs="Times New Roman"/>
                <w:sz w:val="22"/>
                <w:szCs w:val="20"/>
              </w:rPr>
              <w:t>69.93%</w:t>
            </w:r>
          </w:p>
        </w:tc>
        <w:tc>
          <w:tcPr>
            <w:tcW w:w="1559" w:type="dxa"/>
          </w:tcPr>
          <w:p w14:paraId="72DB58E1" w14:textId="77777777" w:rsidR="008A37CD" w:rsidRPr="008A37CD" w:rsidRDefault="008A37CD" w:rsidP="0071035D">
            <w:pPr>
              <w:spacing w:after="0"/>
              <w:rPr>
                <w:rFonts w:cs="Times New Roman"/>
                <w:sz w:val="22"/>
                <w:szCs w:val="20"/>
              </w:rPr>
            </w:pPr>
            <w:r w:rsidRPr="008A37CD">
              <w:rPr>
                <w:rFonts w:cs="Times New Roman"/>
                <w:sz w:val="22"/>
                <w:szCs w:val="20"/>
              </w:rPr>
              <w:t>0.140</w:t>
            </w:r>
          </w:p>
        </w:tc>
        <w:tc>
          <w:tcPr>
            <w:tcW w:w="1985" w:type="dxa"/>
          </w:tcPr>
          <w:p w14:paraId="63ED9663" w14:textId="77777777" w:rsidR="008A37CD" w:rsidRPr="008A37CD" w:rsidRDefault="008A37CD" w:rsidP="0071035D">
            <w:pPr>
              <w:spacing w:after="0"/>
              <w:rPr>
                <w:rFonts w:cs="Times New Roman"/>
                <w:sz w:val="22"/>
                <w:szCs w:val="20"/>
              </w:rPr>
            </w:pPr>
            <w:r w:rsidRPr="008A37CD">
              <w:rPr>
                <w:rFonts w:cs="Times New Roman"/>
                <w:sz w:val="22"/>
                <w:szCs w:val="20"/>
              </w:rPr>
              <w:t>-75.91%</w:t>
            </w:r>
          </w:p>
        </w:tc>
      </w:tr>
      <w:tr w:rsidR="008A37CD" w:rsidRPr="008A37CD" w14:paraId="3904A9EF" w14:textId="77777777" w:rsidTr="008A37CD">
        <w:trPr>
          <w:jc w:val="center"/>
        </w:trPr>
        <w:tc>
          <w:tcPr>
            <w:tcW w:w="1564" w:type="dxa"/>
          </w:tcPr>
          <w:p w14:paraId="5C5C9161" w14:textId="77777777" w:rsidR="008A37CD" w:rsidRPr="008A37CD" w:rsidRDefault="008A37CD" w:rsidP="0071035D">
            <w:pPr>
              <w:spacing w:after="0"/>
              <w:rPr>
                <w:rFonts w:cs="Times New Roman"/>
                <w:sz w:val="22"/>
              </w:rPr>
            </w:pPr>
            <w:r w:rsidRPr="008A37CD">
              <w:rPr>
                <w:rFonts w:cs="Times New Roman"/>
                <w:sz w:val="22"/>
              </w:rPr>
              <w:t>Crypto</w:t>
            </w:r>
          </w:p>
        </w:tc>
        <w:tc>
          <w:tcPr>
            <w:tcW w:w="1563" w:type="dxa"/>
          </w:tcPr>
          <w:p w14:paraId="66421E29" w14:textId="77777777" w:rsidR="008A37CD" w:rsidRPr="008A37CD" w:rsidRDefault="008A37CD" w:rsidP="0071035D">
            <w:pPr>
              <w:spacing w:after="0"/>
              <w:rPr>
                <w:rFonts w:cs="Times New Roman"/>
                <w:sz w:val="22"/>
              </w:rPr>
            </w:pPr>
            <w:r w:rsidRPr="008A37CD">
              <w:rPr>
                <w:rFonts w:cs="Times New Roman"/>
                <w:sz w:val="22"/>
              </w:rPr>
              <w:t>Equal Weight</w:t>
            </w:r>
          </w:p>
        </w:tc>
        <w:tc>
          <w:tcPr>
            <w:tcW w:w="1546" w:type="dxa"/>
          </w:tcPr>
          <w:p w14:paraId="118C08A1" w14:textId="77777777" w:rsidR="008A37CD" w:rsidRPr="008A37CD" w:rsidRDefault="008A37CD" w:rsidP="0071035D">
            <w:pPr>
              <w:spacing w:after="0"/>
              <w:rPr>
                <w:rFonts w:cs="Times New Roman"/>
                <w:sz w:val="22"/>
                <w:szCs w:val="20"/>
              </w:rPr>
            </w:pPr>
            <w:r w:rsidRPr="008A37CD">
              <w:rPr>
                <w:rFonts w:cs="Times New Roman"/>
                <w:sz w:val="22"/>
                <w:szCs w:val="20"/>
              </w:rPr>
              <w:t>6.90%</w:t>
            </w:r>
          </w:p>
        </w:tc>
        <w:tc>
          <w:tcPr>
            <w:tcW w:w="1701" w:type="dxa"/>
          </w:tcPr>
          <w:p w14:paraId="4433B406" w14:textId="77777777" w:rsidR="008A37CD" w:rsidRPr="008A37CD" w:rsidRDefault="008A37CD" w:rsidP="0071035D">
            <w:pPr>
              <w:spacing w:after="0"/>
              <w:rPr>
                <w:rFonts w:cs="Times New Roman"/>
                <w:sz w:val="22"/>
                <w:szCs w:val="20"/>
              </w:rPr>
            </w:pPr>
            <w:r w:rsidRPr="008A37CD">
              <w:rPr>
                <w:rFonts w:cs="Times New Roman"/>
                <w:sz w:val="22"/>
                <w:szCs w:val="20"/>
              </w:rPr>
              <w:t>71.54%</w:t>
            </w:r>
          </w:p>
        </w:tc>
        <w:tc>
          <w:tcPr>
            <w:tcW w:w="1559" w:type="dxa"/>
          </w:tcPr>
          <w:p w14:paraId="0E8E121D" w14:textId="77777777" w:rsidR="008A37CD" w:rsidRPr="008A37CD" w:rsidRDefault="008A37CD" w:rsidP="0071035D">
            <w:pPr>
              <w:spacing w:after="0"/>
              <w:rPr>
                <w:rFonts w:cs="Times New Roman"/>
                <w:sz w:val="22"/>
                <w:szCs w:val="20"/>
              </w:rPr>
            </w:pPr>
            <w:r w:rsidRPr="008A37CD">
              <w:rPr>
                <w:rFonts w:cs="Times New Roman"/>
                <w:sz w:val="22"/>
                <w:szCs w:val="20"/>
              </w:rPr>
              <w:t>0.097</w:t>
            </w:r>
          </w:p>
        </w:tc>
        <w:tc>
          <w:tcPr>
            <w:tcW w:w="1985" w:type="dxa"/>
          </w:tcPr>
          <w:p w14:paraId="7B59A465" w14:textId="77777777" w:rsidR="008A37CD" w:rsidRPr="008A37CD" w:rsidRDefault="008A37CD" w:rsidP="0071035D">
            <w:pPr>
              <w:spacing w:after="0"/>
              <w:rPr>
                <w:rFonts w:cs="Times New Roman"/>
                <w:sz w:val="22"/>
                <w:szCs w:val="20"/>
              </w:rPr>
            </w:pPr>
            <w:r w:rsidRPr="008A37CD">
              <w:rPr>
                <w:rFonts w:cs="Times New Roman"/>
                <w:sz w:val="22"/>
                <w:szCs w:val="20"/>
              </w:rPr>
              <w:t>-76.33%</w:t>
            </w:r>
          </w:p>
        </w:tc>
      </w:tr>
      <w:tr w:rsidR="008A37CD" w:rsidRPr="008A37CD" w14:paraId="56302BBE" w14:textId="77777777" w:rsidTr="008A37CD">
        <w:trPr>
          <w:jc w:val="center"/>
        </w:trPr>
        <w:tc>
          <w:tcPr>
            <w:tcW w:w="1564" w:type="dxa"/>
          </w:tcPr>
          <w:p w14:paraId="02F7F73E" w14:textId="77777777" w:rsidR="008A37CD" w:rsidRPr="008A37CD" w:rsidRDefault="008A37CD" w:rsidP="0071035D">
            <w:pPr>
              <w:spacing w:after="0"/>
              <w:rPr>
                <w:rFonts w:cs="Times New Roman"/>
                <w:sz w:val="22"/>
              </w:rPr>
            </w:pPr>
            <w:r w:rsidRPr="008A37CD">
              <w:rPr>
                <w:rFonts w:cs="Times New Roman"/>
                <w:sz w:val="22"/>
              </w:rPr>
              <w:t>Crypto</w:t>
            </w:r>
          </w:p>
        </w:tc>
        <w:tc>
          <w:tcPr>
            <w:tcW w:w="1563" w:type="dxa"/>
          </w:tcPr>
          <w:p w14:paraId="7DD4A896" w14:textId="77777777" w:rsidR="008A37CD" w:rsidRPr="008A37CD" w:rsidRDefault="008A37CD" w:rsidP="0071035D">
            <w:pPr>
              <w:spacing w:after="0"/>
              <w:rPr>
                <w:rFonts w:cs="Times New Roman"/>
                <w:sz w:val="22"/>
              </w:rPr>
            </w:pPr>
            <w:r w:rsidRPr="008A37CD">
              <w:rPr>
                <w:rFonts w:cs="Times New Roman"/>
                <w:sz w:val="22"/>
              </w:rPr>
              <w:t>Maximum Sharpe</w:t>
            </w:r>
          </w:p>
        </w:tc>
        <w:tc>
          <w:tcPr>
            <w:tcW w:w="1546" w:type="dxa"/>
          </w:tcPr>
          <w:p w14:paraId="625482FF" w14:textId="77777777" w:rsidR="008A37CD" w:rsidRPr="008A37CD" w:rsidRDefault="008A37CD" w:rsidP="0071035D">
            <w:pPr>
              <w:spacing w:after="0"/>
              <w:rPr>
                <w:rFonts w:cs="Times New Roman"/>
                <w:sz w:val="22"/>
                <w:szCs w:val="20"/>
              </w:rPr>
            </w:pPr>
            <w:r w:rsidRPr="008A37CD">
              <w:rPr>
                <w:rFonts w:cs="Times New Roman"/>
                <w:sz w:val="22"/>
                <w:szCs w:val="20"/>
              </w:rPr>
              <w:t>5.95%</w:t>
            </w:r>
          </w:p>
        </w:tc>
        <w:tc>
          <w:tcPr>
            <w:tcW w:w="1701" w:type="dxa"/>
          </w:tcPr>
          <w:p w14:paraId="5F324ED2" w14:textId="77777777" w:rsidR="008A37CD" w:rsidRPr="008A37CD" w:rsidRDefault="008A37CD" w:rsidP="0071035D">
            <w:pPr>
              <w:spacing w:after="0"/>
              <w:rPr>
                <w:rFonts w:cs="Times New Roman"/>
                <w:sz w:val="22"/>
                <w:szCs w:val="20"/>
              </w:rPr>
            </w:pPr>
            <w:r w:rsidRPr="008A37CD">
              <w:rPr>
                <w:rFonts w:cs="Times New Roman"/>
                <w:sz w:val="22"/>
                <w:szCs w:val="20"/>
              </w:rPr>
              <w:t>74.89%</w:t>
            </w:r>
          </w:p>
        </w:tc>
        <w:tc>
          <w:tcPr>
            <w:tcW w:w="1559" w:type="dxa"/>
          </w:tcPr>
          <w:p w14:paraId="2806B47E" w14:textId="77777777" w:rsidR="008A37CD" w:rsidRPr="008A37CD" w:rsidRDefault="008A37CD" w:rsidP="0071035D">
            <w:pPr>
              <w:spacing w:after="0"/>
              <w:rPr>
                <w:rFonts w:cs="Times New Roman"/>
                <w:sz w:val="22"/>
                <w:szCs w:val="20"/>
              </w:rPr>
            </w:pPr>
            <w:r w:rsidRPr="008A37CD">
              <w:rPr>
                <w:rFonts w:cs="Times New Roman"/>
                <w:sz w:val="22"/>
                <w:szCs w:val="20"/>
              </w:rPr>
              <w:t>0.079</w:t>
            </w:r>
          </w:p>
        </w:tc>
        <w:tc>
          <w:tcPr>
            <w:tcW w:w="1985" w:type="dxa"/>
          </w:tcPr>
          <w:p w14:paraId="24471653" w14:textId="77777777" w:rsidR="008A37CD" w:rsidRPr="008A37CD" w:rsidRDefault="008A37CD" w:rsidP="0071035D">
            <w:pPr>
              <w:spacing w:after="0"/>
              <w:rPr>
                <w:rFonts w:cs="Times New Roman"/>
                <w:sz w:val="22"/>
                <w:szCs w:val="20"/>
              </w:rPr>
            </w:pPr>
            <w:r w:rsidRPr="008A37CD">
              <w:rPr>
                <w:rFonts w:cs="Times New Roman"/>
                <w:sz w:val="22"/>
                <w:szCs w:val="20"/>
              </w:rPr>
              <w:t>-79.49%</w:t>
            </w:r>
          </w:p>
        </w:tc>
      </w:tr>
    </w:tbl>
    <w:p w14:paraId="110AFDB4" w14:textId="77777777" w:rsidR="008A37CD" w:rsidRPr="008A37CD" w:rsidRDefault="008A37CD" w:rsidP="008A37CD">
      <w:pPr>
        <w:spacing w:after="0"/>
        <w:rPr>
          <w:rFonts w:cs="Times New Roman"/>
          <w:b/>
          <w:bCs/>
          <w:sz w:val="16"/>
          <w:szCs w:val="14"/>
        </w:rPr>
      </w:pPr>
      <w:r w:rsidRPr="008A37CD">
        <w:rPr>
          <w:rFonts w:cs="Times New Roman"/>
          <w:b/>
          <w:bCs/>
          <w:sz w:val="16"/>
          <w:szCs w:val="14"/>
        </w:rPr>
        <w:t>Equity/Combined: 3 January 2022 – 29 December 2023</w:t>
      </w:r>
    </w:p>
    <w:p w14:paraId="6DB3A885" w14:textId="77777777" w:rsidR="008A37CD" w:rsidRPr="008A37CD" w:rsidRDefault="008A37CD" w:rsidP="008A37CD">
      <w:pPr>
        <w:rPr>
          <w:rFonts w:cs="Times New Roman"/>
          <w:b/>
          <w:bCs/>
          <w:sz w:val="16"/>
          <w:szCs w:val="14"/>
        </w:rPr>
      </w:pPr>
      <w:r w:rsidRPr="008A37CD">
        <w:rPr>
          <w:rFonts w:cs="Times New Roman"/>
          <w:b/>
          <w:bCs/>
          <w:sz w:val="16"/>
          <w:szCs w:val="14"/>
        </w:rPr>
        <w:t>Crypto: 20 May 2021 – 1 January 2024</w:t>
      </w:r>
    </w:p>
    <w:p w14:paraId="50F96F0B" w14:textId="77777777" w:rsidR="00844A94" w:rsidRPr="008A37CD" w:rsidRDefault="00844A94" w:rsidP="00844A94">
      <w:pPr>
        <w:widowControl w:val="0"/>
        <w:rPr>
          <w:rFonts w:cs="Times New Roman"/>
          <w:lang w:eastAsia="zh-CN"/>
        </w:rPr>
      </w:pPr>
    </w:p>
    <w:p w14:paraId="0C25DC5B"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Figure 1 in the Appendix gives a visual comparison of the Sharpe ratios of the fifteen funds. The findings reveal that there are significant differences between the portfolio construction methods and assets.</w:t>
      </w:r>
    </w:p>
    <w:p w14:paraId="23833CFE"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"Equity Equal-Weight" was the most effective portfolio in terms of both Sharpe ratio (0.416) and the highest annual return (7.37%). Though not the least risky in terms of maximum drawdown of -20.32%, due to its superior risk-adjusted return, it was the best-performing equity investment strategy in this set. This is consistent with the findings of the existing literature, whereby in cases of small samples with high dimensionality, simple allocation strategies based on the "1/n" rule usually beat optimal allocation strategies (Yuan &amp; Zhou, 2023). Considering </w:t>
      </w:r>
      <w:r w:rsidRPr="00844A94">
        <w:rPr>
          <w:rFonts w:cs="Times New Roman"/>
          <w:lang w:eastAsia="zh-CN"/>
        </w:rPr>
        <w:lastRenderedPageBreak/>
        <w:t>that the portfolio consists of 50 stocks and has only 504 estimation days' data available, there is considerable estimation error in the covariance matrix and no valid signal in the average returns.</w:t>
      </w:r>
    </w:p>
    <w:p w14:paraId="7CC79D02" w14:textId="13D9F8FC"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The minimum variance portfolio exhibited the lowest maximum drawdown at −16.</w:t>
      </w:r>
      <w:r w:rsidR="00587388">
        <w:rPr>
          <w:rFonts w:cs="Times New Roman" w:hint="eastAsia"/>
          <w:lang w:eastAsia="zh-CN"/>
        </w:rPr>
        <w:t>50</w:t>
      </w:r>
      <w:r w:rsidRPr="00844A94">
        <w:rPr>
          <w:rFonts w:cs="Times New Roman"/>
          <w:lang w:eastAsia="zh-CN"/>
        </w:rPr>
        <w:t>% and second-lowest volatility at 13.4</w:t>
      </w:r>
      <w:r w:rsidR="00587388">
        <w:rPr>
          <w:rFonts w:cs="Times New Roman" w:hint="eastAsia"/>
          <w:lang w:eastAsia="zh-CN"/>
        </w:rPr>
        <w:t>7</w:t>
      </w:r>
      <w:r w:rsidRPr="00844A94">
        <w:rPr>
          <w:rFonts w:cs="Times New Roman"/>
          <w:lang w:eastAsia="zh-CN"/>
        </w:rPr>
        <w:t>%, while producing a decent Sharpe ratio of 0.28. It is, therefore, the better option for risk management products. The “minimum variance” approach pays no regard to estimates of mean return whatsoever, instead considering only the covariance structure, and thereby avoiding the two main causes of estimation error that affect “maximum Sharpe ratio” portfolios.</w:t>
      </w:r>
    </w:p>
    <w:p w14:paraId="10DF5389" w14:textId="77777777" w:rsidR="00844A94" w:rsidRPr="00687ACA" w:rsidRDefault="00844A94" w:rsidP="00844A94">
      <w:pPr>
        <w:widowControl w:val="0"/>
        <w:spacing w:line="360" w:lineRule="auto"/>
        <w:ind w:firstLineChars="200" w:firstLine="480"/>
        <w:rPr>
          <w:rFonts w:cs="Times New Roman"/>
          <w:lang w:eastAsia="zh-CN"/>
        </w:rPr>
      </w:pPr>
      <w:r w:rsidRPr="00844A94">
        <w:rPr>
          <w:rFonts w:cs="Times New Roman"/>
          <w:lang w:eastAsia="zh-CN"/>
        </w:rPr>
        <w:t>All "Maximum Sharpe Ratio" funds were bad in all categories. "Maximum Sharpe Ratio" diversified funds yielded -7.33% annualized return and had a Sharpe ratio of -0.371. As it follows from the logic above, it is simple; estimates of the daily mean returns have much noise, and optimization techniques give a lot of weight to those assets that happen to have a positive mean in the estimation period. When mean returns revert—or if they were noise to begin with—the fund takes losses. "Maximum Sharpe Ratio" equity funds showed a somewhat better result (-2.6</w:t>
      </w:r>
      <w:r w:rsidRPr="00687ACA">
        <w:rPr>
          <w:rFonts w:cs="Times New Roman"/>
          <w:lang w:eastAsia="zh-CN"/>
        </w:rPr>
        <w:t>6% annualized return and -0.138 Sharpe ratio), but the performance pattern was the same.</w:t>
      </w:r>
    </w:p>
    <w:p w14:paraId="62946158" w14:textId="4B534185" w:rsidR="00844A94" w:rsidRPr="00687ACA" w:rsidRDefault="00844A94" w:rsidP="00844A94">
      <w:pPr>
        <w:widowControl w:val="0"/>
        <w:spacing w:line="360" w:lineRule="auto"/>
        <w:ind w:firstLineChars="200" w:firstLine="480"/>
        <w:rPr>
          <w:rFonts w:cs="Times New Roman"/>
          <w:lang w:eastAsia="zh-CN"/>
        </w:rPr>
      </w:pPr>
      <w:r w:rsidRPr="00687ACA">
        <w:rPr>
          <w:rFonts w:cs="Times New Roman"/>
          <w:lang w:eastAsia="zh-CN"/>
        </w:rPr>
        <w:t>The crypto market experienced a "crypto winter" period from 2022 to 2023 due to the failure of Terra/Luna</w:t>
      </w:r>
      <w:r w:rsidRPr="00687ACA">
        <w:rPr>
          <w:rFonts w:cs="Times New Roman"/>
        </w:rPr>
        <w:t xml:space="preserve"> </w:t>
      </w:r>
      <w:r w:rsidRPr="00687ACA">
        <w:rPr>
          <w:rFonts w:cs="Times New Roman"/>
          <w:lang w:eastAsia="zh-CN"/>
        </w:rPr>
        <w:t>(</w:t>
      </w:r>
      <w:proofErr w:type="spellStart"/>
      <w:r w:rsidRPr="00687ACA">
        <w:rPr>
          <w:rFonts w:cs="Times New Roman"/>
          <w:lang w:eastAsia="zh-CN"/>
        </w:rPr>
        <w:t>Briola</w:t>
      </w:r>
      <w:proofErr w:type="spellEnd"/>
      <w:r w:rsidRPr="00687ACA">
        <w:rPr>
          <w:rFonts w:cs="Times New Roman"/>
          <w:lang w:eastAsia="zh-CN"/>
        </w:rPr>
        <w:t xml:space="preserve"> et al., 2023) and the bankruptcy of FTX</w:t>
      </w:r>
      <w:r w:rsidRPr="00687ACA">
        <w:rPr>
          <w:rFonts w:cs="Times New Roman"/>
        </w:rPr>
        <w:t xml:space="preserve"> </w:t>
      </w:r>
      <w:r w:rsidRPr="00687ACA">
        <w:rPr>
          <w:rFonts w:cs="Times New Roman"/>
          <w:lang w:eastAsia="zh-CN"/>
        </w:rPr>
        <w:t xml:space="preserve">(Vidal-Tomás et al., 2023). Despite that, "minimum variance" crypto portfolios managed to generate </w:t>
      </w:r>
      <w:r w:rsidR="00960754" w:rsidRPr="00687ACA">
        <w:t>positive return (19.30%)</w:t>
      </w:r>
      <w:r w:rsidRPr="00687ACA">
        <w:rPr>
          <w:rFonts w:cs="Times New Roman"/>
          <w:lang w:eastAsia="zh-CN"/>
        </w:rPr>
        <w:t xml:space="preserve"> coupled with high volatility (</w:t>
      </w:r>
      <w:r w:rsidR="00960754" w:rsidRPr="00687ACA">
        <w:t>58.01%</w:t>
      </w:r>
      <w:r w:rsidR="00960754" w:rsidRPr="00687ACA">
        <w:rPr>
          <w:rFonts w:hint="eastAsia"/>
          <w:lang w:eastAsia="zh-CN"/>
        </w:rPr>
        <w:t>)</w:t>
      </w:r>
      <w:r w:rsidRPr="00687ACA">
        <w:rPr>
          <w:rFonts w:cs="Times New Roman"/>
          <w:lang w:eastAsia="zh-CN"/>
        </w:rPr>
        <w:t xml:space="preserve">. Although cryptocurrencies have been used in diversified portfolios for diversification reasons, </w:t>
      </w:r>
      <w:proofErr w:type="gramStart"/>
      <w:r w:rsidRPr="00687ACA">
        <w:rPr>
          <w:rFonts w:cs="Times New Roman"/>
          <w:lang w:eastAsia="zh-CN"/>
        </w:rPr>
        <w:t>in reality, they</w:t>
      </w:r>
      <w:proofErr w:type="gramEnd"/>
      <w:r w:rsidRPr="00687ACA">
        <w:rPr>
          <w:rFonts w:cs="Times New Roman"/>
          <w:lang w:eastAsia="zh-CN"/>
        </w:rPr>
        <w:t xml:space="preserve"> became more correlated to stocks in times of market turmoil in this particular time period.</w:t>
      </w:r>
    </w:p>
    <w:p w14:paraId="71675E1C" w14:textId="77777777" w:rsidR="00844A94" w:rsidRPr="00687ACA"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687ACA">
        <w:rPr>
          <w:rFonts w:ascii="Times New Roman" w:hAnsi="Times New Roman" w:cs="Times New Roman"/>
          <w:color w:val="000000" w:themeColor="text1"/>
          <w:sz w:val="36"/>
          <w:szCs w:val="36"/>
        </w:rPr>
        <w:t>2.2 What the Results Mean for Portfolio Choice</w:t>
      </w:r>
    </w:p>
    <w:p w14:paraId="25923CA7" w14:textId="73F94B63" w:rsidR="00844A94" w:rsidRPr="00687ACA" w:rsidRDefault="00844A94" w:rsidP="00844A94">
      <w:pPr>
        <w:widowControl w:val="0"/>
        <w:spacing w:line="360" w:lineRule="auto"/>
        <w:ind w:firstLineChars="200" w:firstLine="480"/>
        <w:rPr>
          <w:rFonts w:cs="Times New Roman"/>
          <w:lang w:eastAsia="zh-CN"/>
        </w:rPr>
      </w:pPr>
      <w:r w:rsidRPr="00687ACA">
        <w:rPr>
          <w:rFonts w:cs="Times New Roman"/>
          <w:lang w:eastAsia="zh-CN"/>
        </w:rPr>
        <w:t>For conservative investors, the "Combined Minimum-Variance" portfolio is the safest among all historical portfolios considered. The lower volatility and drawdowns of this portfolio make its risk assessment more straightforward, but the 16.</w:t>
      </w:r>
      <w:r w:rsidR="006D3781" w:rsidRPr="00687ACA">
        <w:rPr>
          <w:rFonts w:cs="Times New Roman" w:hint="eastAsia"/>
          <w:lang w:eastAsia="zh-CN"/>
        </w:rPr>
        <w:t>50</w:t>
      </w:r>
      <w:r w:rsidRPr="00687ACA">
        <w:rPr>
          <w:rFonts w:cs="Times New Roman"/>
          <w:lang w:eastAsia="zh-CN"/>
        </w:rPr>
        <w:t xml:space="preserve">% drawdown should not be ignored. For moderate investors focused on achieving growth in the long term, the "Equity Equal-Weight" portfolio is preferable because it provides the highest equity Sharpe ratio and uses stable weight allocations without using estimates of the expected returns. However, for aggressive investors, </w:t>
      </w:r>
      <w:r w:rsidRPr="00687ACA">
        <w:rPr>
          <w:rFonts w:cs="Times New Roman"/>
          <w:lang w:eastAsia="zh-CN"/>
        </w:rPr>
        <w:lastRenderedPageBreak/>
        <w:t xml:space="preserve">there are several issues. The </w:t>
      </w:r>
      <w:r w:rsidRPr="00687ACA">
        <w:rPr>
          <w:rFonts w:cs="Times New Roman"/>
          <w:szCs w:val="24"/>
          <w:lang w:eastAsia="zh-CN"/>
        </w:rPr>
        <w:t xml:space="preserve">"Crypto </w:t>
      </w:r>
      <w:r w:rsidR="004A4952" w:rsidRPr="00687ACA">
        <w:rPr>
          <w:rFonts w:cs="Times New Roman"/>
          <w:szCs w:val="24"/>
        </w:rPr>
        <w:t>Minimum Variance</w:t>
      </w:r>
      <w:r w:rsidR="004A4952" w:rsidRPr="00687ACA">
        <w:rPr>
          <w:rFonts w:cs="Times New Roman"/>
          <w:szCs w:val="24"/>
          <w:lang w:eastAsia="zh-CN"/>
        </w:rPr>
        <w:t xml:space="preserve"> </w:t>
      </w:r>
      <w:r w:rsidRPr="00687ACA">
        <w:rPr>
          <w:rFonts w:cs="Times New Roman"/>
          <w:szCs w:val="24"/>
          <w:lang w:eastAsia="zh-CN"/>
        </w:rPr>
        <w:t>" p</w:t>
      </w:r>
      <w:r w:rsidRPr="00687ACA">
        <w:rPr>
          <w:rFonts w:cs="Times New Roman"/>
          <w:lang w:eastAsia="zh-CN"/>
        </w:rPr>
        <w:t>ortfolio is the one that showed the highest results, but with 7</w:t>
      </w:r>
      <w:r w:rsidR="00D74E4D" w:rsidRPr="00687ACA">
        <w:rPr>
          <w:rFonts w:cs="Times New Roman" w:hint="eastAsia"/>
          <w:lang w:eastAsia="zh-CN"/>
        </w:rPr>
        <w:t>5</w:t>
      </w:r>
      <w:r w:rsidRPr="00687ACA">
        <w:rPr>
          <w:rFonts w:cs="Times New Roman"/>
          <w:lang w:eastAsia="zh-CN"/>
        </w:rPr>
        <w:t>.</w:t>
      </w:r>
      <w:r w:rsidR="00D74E4D" w:rsidRPr="00687ACA">
        <w:rPr>
          <w:rFonts w:cs="Times New Roman" w:hint="eastAsia"/>
          <w:lang w:eastAsia="zh-CN"/>
        </w:rPr>
        <w:t>84</w:t>
      </w:r>
      <w:r w:rsidRPr="00687ACA">
        <w:rPr>
          <w:rFonts w:cs="Times New Roman"/>
          <w:lang w:eastAsia="zh-CN"/>
        </w:rPr>
        <w:t xml:space="preserve">% drawdown, it is unreasonable to recommend this portfolio only </w:t>
      </w:r>
      <w:proofErr w:type="gramStart"/>
      <w:r w:rsidRPr="00687ACA">
        <w:rPr>
          <w:rFonts w:cs="Times New Roman"/>
          <w:lang w:eastAsia="zh-CN"/>
        </w:rPr>
        <w:t>on the basis of</w:t>
      </w:r>
      <w:proofErr w:type="gramEnd"/>
      <w:r w:rsidRPr="00687ACA">
        <w:rPr>
          <w:rFonts w:cs="Times New Roman"/>
          <w:lang w:eastAsia="zh-CN"/>
        </w:rPr>
        <w:t xml:space="preserve"> returns. Thus, the application should show information about risk, drawdowns, and returns together, not ranked by returns only.</w:t>
      </w:r>
    </w:p>
    <w:p w14:paraId="762D9C78" w14:textId="77777777" w:rsidR="00844A94" w:rsidRPr="00687ACA"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687ACA">
        <w:rPr>
          <w:rFonts w:ascii="Times New Roman" w:hAnsi="Times New Roman" w:cs="Times New Roman"/>
          <w:color w:val="000000" w:themeColor="text1"/>
          <w:sz w:val="36"/>
          <w:szCs w:val="36"/>
        </w:rPr>
        <w:t xml:space="preserve">2.3 Growth of $1 and Drawdown </w:t>
      </w:r>
      <w:proofErr w:type="spellStart"/>
      <w:r w:rsidRPr="00687ACA">
        <w:rPr>
          <w:rFonts w:ascii="Times New Roman" w:hAnsi="Times New Roman" w:cs="Times New Roman"/>
          <w:color w:val="000000" w:themeColor="text1"/>
          <w:sz w:val="36"/>
          <w:szCs w:val="36"/>
        </w:rPr>
        <w:t>Behaviour</w:t>
      </w:r>
      <w:proofErr w:type="spellEnd"/>
    </w:p>
    <w:p w14:paraId="4ED8A493" w14:textId="56F0041A" w:rsidR="00844A94" w:rsidRPr="00687ACA" w:rsidRDefault="00844A94" w:rsidP="00844A94">
      <w:pPr>
        <w:widowControl w:val="0"/>
        <w:spacing w:line="360" w:lineRule="auto"/>
        <w:ind w:firstLineChars="200" w:firstLine="480"/>
        <w:rPr>
          <w:rFonts w:cs="Times New Roman"/>
          <w:lang w:eastAsia="zh-CN"/>
        </w:rPr>
      </w:pPr>
      <w:r w:rsidRPr="00687ACA">
        <w:rPr>
          <w:rFonts w:cs="Times New Roman"/>
          <w:lang w:eastAsia="zh-CN"/>
        </w:rPr>
        <w:t>It can be observed that Appendix Figure 2 (Growth of $1 Comparison) offers a clearer picture of the findings compared to annualized figures alone. The Equity Equal Weight portfolio slowly differentiates itself from the rest of the portfolios due to its blend of good performance and low risk characteristics. On the other hand, the Combined Minimum Variance fund follows a smoother path. While the upside may not be so visible, the path is certainly more stable.</w:t>
      </w:r>
      <w:r w:rsidRPr="00687ACA">
        <w:rPr>
          <w:rFonts w:cs="Times New Roman"/>
        </w:rPr>
        <w:t xml:space="preserve"> </w:t>
      </w:r>
      <w:r w:rsidRPr="00687ACA">
        <w:rPr>
          <w:rFonts w:cs="Times New Roman"/>
          <w:lang w:eastAsia="zh-CN"/>
        </w:rPr>
        <w:t>Figure 8 in Appendix displays two separate quadrants, where</w:t>
      </w:r>
      <w:r w:rsidR="00A15900" w:rsidRPr="00687ACA">
        <w:t xml:space="preserve"> </w:t>
      </w:r>
      <w:r w:rsidR="00A15900" w:rsidRPr="00687ACA">
        <w:rPr>
          <w:rFonts w:cs="Times New Roman"/>
          <w:lang w:eastAsia="zh-CN"/>
        </w:rPr>
        <w:t>cryptocurrency funds are positioned in the top right-hand corner, indicating high volatility (58%-75%) and positive returns,</w:t>
      </w:r>
      <w:r w:rsidRPr="00687ACA">
        <w:rPr>
          <w:rFonts w:cs="Times New Roman"/>
          <w:lang w:eastAsia="zh-CN"/>
        </w:rPr>
        <w:t xml:space="preserve"> whereas stock funds are in the bottom left-hand corner, demonstrating moderate volatility (13%-20%) and varying returns.</w:t>
      </w:r>
    </w:p>
    <w:p w14:paraId="682E7457" w14:textId="77777777" w:rsidR="00844A94" w:rsidRPr="00687ACA" w:rsidRDefault="00844A94" w:rsidP="00844A94">
      <w:pPr>
        <w:widowControl w:val="0"/>
        <w:spacing w:line="360" w:lineRule="auto"/>
        <w:ind w:firstLineChars="200" w:firstLine="480"/>
        <w:rPr>
          <w:rFonts w:cs="Times New Roman"/>
          <w:lang w:eastAsia="zh-CN"/>
        </w:rPr>
      </w:pPr>
      <w:r w:rsidRPr="00687ACA">
        <w:rPr>
          <w:rFonts w:cs="Times New Roman"/>
          <w:lang w:eastAsia="zh-CN"/>
        </w:rPr>
        <w:t>The drawdown chart for the Combined Max-Sharpe fund</w:t>
      </w:r>
      <w:r w:rsidRPr="00687ACA">
        <w:rPr>
          <w:rFonts w:cs="Times New Roman"/>
          <w:lang w:eastAsia="zh-CN"/>
        </w:rPr>
        <w:t>（</w:t>
      </w:r>
      <w:r w:rsidRPr="00687ACA">
        <w:rPr>
          <w:rFonts w:cs="Times New Roman"/>
          <w:lang w:eastAsia="zh-CN"/>
        </w:rPr>
        <w:t>Appendix Figure 3</w:t>
      </w:r>
      <w:r w:rsidRPr="00687ACA">
        <w:rPr>
          <w:rFonts w:cs="Times New Roman"/>
          <w:lang w:eastAsia="zh-CN"/>
        </w:rPr>
        <w:t>）</w:t>
      </w:r>
      <w:r w:rsidRPr="00687ACA">
        <w:rPr>
          <w:rFonts w:cs="Times New Roman"/>
          <w:lang w:eastAsia="zh-CN"/>
        </w:rPr>
        <w:t>shows that there are three significant drawdowns of greater than 15%, with the largest one at -27.47% near the end of 2022. The fund did not fully recover by the end of the sample period. This is typical of mean-variance optimizers in noisy environments, where they tend to follow winners until their momentum turns (Mei et al., 2022; Wood et al., 2021).</w:t>
      </w:r>
    </w:p>
    <w:p w14:paraId="59321EBF" w14:textId="77777777" w:rsidR="00844A94" w:rsidRPr="00687ACA"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687ACA">
        <w:rPr>
          <w:rFonts w:ascii="Times New Roman" w:hAnsi="Times New Roman" w:cs="Times New Roman"/>
          <w:color w:val="000000" w:themeColor="text1"/>
          <w:sz w:val="36"/>
          <w:szCs w:val="36"/>
        </w:rPr>
        <w:t>2.4 Weight Stability and Concentration</w:t>
      </w:r>
    </w:p>
    <w:p w14:paraId="72D269DD" w14:textId="76C821CE" w:rsidR="00844A94" w:rsidRPr="00687ACA" w:rsidRDefault="00844A94" w:rsidP="00844A94">
      <w:pPr>
        <w:widowControl w:val="0"/>
        <w:spacing w:line="360" w:lineRule="auto"/>
        <w:ind w:firstLineChars="200" w:firstLine="480"/>
        <w:rPr>
          <w:rFonts w:cs="Times New Roman"/>
          <w:lang w:eastAsia="zh-CN"/>
        </w:rPr>
      </w:pPr>
      <w:proofErr w:type="gramStart"/>
      <w:r w:rsidRPr="00687ACA">
        <w:rPr>
          <w:rFonts w:cs="Times New Roman"/>
          <w:lang w:eastAsia="zh-CN"/>
        </w:rPr>
        <w:t>The each</w:t>
      </w:r>
      <w:proofErr w:type="gramEnd"/>
      <w:r w:rsidRPr="00687ACA">
        <w:rPr>
          <w:rFonts w:cs="Times New Roman"/>
          <w:lang w:eastAsia="zh-CN"/>
        </w:rPr>
        <w:t xml:space="preserve"> panel in </w:t>
      </w:r>
      <w:r w:rsidR="006D3781" w:rsidRPr="00687ACA">
        <w:rPr>
          <w:rStyle w:val="HTML"/>
          <w:rFonts w:ascii="Times New Roman" w:hAnsi="Times New Roman" w:cs="Times New Roman"/>
        </w:rPr>
        <w:t>Appendix Figure 4 illustrates the sector-level allocation for the Combined family across different portfolio methods.</w:t>
      </w:r>
      <w:r w:rsidRPr="00687ACA">
        <w:rPr>
          <w:rFonts w:cs="Times New Roman"/>
          <w:lang w:eastAsia="zh-CN"/>
        </w:rPr>
        <w:t xml:space="preserve"> Max-Sharpe demonstrates the most concentrated and unstable weight profile, while Equal Weight and HRP illustrate the most smooth and diversified weight trajectories. Minimum Variance weight profile is dominated by defensive sectors such as healthcare and consumer goods.</w:t>
      </w:r>
    </w:p>
    <w:p w14:paraId="0D343362" w14:textId="77777777" w:rsidR="00844A94" w:rsidRPr="00844A94" w:rsidRDefault="00844A94" w:rsidP="00D941DB">
      <w:pPr>
        <w:pStyle w:val="1"/>
        <w:keepNext w:val="0"/>
        <w:keepLines w:val="0"/>
        <w:widowControl w:val="0"/>
        <w:spacing w:line="360" w:lineRule="auto"/>
        <w:rPr>
          <w:rFonts w:ascii="Times New Roman" w:hAnsi="Times New Roman" w:cs="Times New Roman"/>
          <w:color w:val="000000" w:themeColor="text1"/>
          <w:sz w:val="36"/>
          <w:szCs w:val="36"/>
        </w:rPr>
      </w:pPr>
      <w:r w:rsidRPr="00687ACA">
        <w:rPr>
          <w:rFonts w:ascii="Times New Roman" w:hAnsi="Times New Roman" w:cs="Times New Roman"/>
          <w:color w:val="000000" w:themeColor="text1"/>
          <w:sz w:val="36"/>
          <w:szCs w:val="36"/>
        </w:rPr>
        <w:t>3. Construction and Evaluation of t</w:t>
      </w:r>
      <w:r w:rsidRPr="00844A94">
        <w:rPr>
          <w:rFonts w:ascii="Times New Roman" w:hAnsi="Times New Roman" w:cs="Times New Roman"/>
          <w:color w:val="000000" w:themeColor="text1"/>
          <w:sz w:val="36"/>
          <w:szCs w:val="36"/>
        </w:rPr>
        <w:t>he News-Sentiment Index</w:t>
      </w:r>
    </w:p>
    <w:p w14:paraId="26A3DFE4"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lastRenderedPageBreak/>
        <w:t>3.1 Data and Processing Pipeline</w:t>
      </w:r>
    </w:p>
    <w:p w14:paraId="77D0E486"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The sentiment analysis part intends to see if unstructured news data can help in the portfolio construction process using quantitative methods. The source data set includes 149,683 unique news headlines that have been gathered for 50 stock items during the </w:t>
      </w:r>
      <w:proofErr w:type="gramStart"/>
      <w:r w:rsidRPr="00844A94">
        <w:rPr>
          <w:rFonts w:cs="Times New Roman"/>
          <w:lang w:eastAsia="zh-CN"/>
        </w:rPr>
        <w:t>time period</w:t>
      </w:r>
      <w:proofErr w:type="gramEnd"/>
      <w:r w:rsidRPr="00844A94">
        <w:rPr>
          <w:rFonts w:cs="Times New Roman"/>
          <w:lang w:eastAsia="zh-CN"/>
        </w:rPr>
        <w:t xml:space="preserve"> between 2020 and 2023. It is important to understand that the goal is not to prove the fact that all the headlines include trading signals, but to analyze if financial language can help in revealing the changes in market situation.</w:t>
      </w:r>
    </w:p>
    <w:p w14:paraId="23DBD973"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The specific process involved in the investigation includes:</w:t>
      </w:r>
    </w:p>
    <w:p w14:paraId="4431D27D"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1. Headline text assembly: the headlines are mapped to the same or next equity trading day. </w:t>
      </w:r>
      <w:proofErr w:type="spellStart"/>
      <w:r w:rsidRPr="00844A94">
        <w:rPr>
          <w:rFonts w:cs="Times New Roman"/>
          <w:lang w:eastAsia="zh-CN"/>
        </w:rPr>
        <w:t>Stopwords</w:t>
      </w:r>
      <w:proofErr w:type="spellEnd"/>
      <w:r w:rsidRPr="00844A94">
        <w:rPr>
          <w:rFonts w:cs="Times New Roman"/>
          <w:lang w:eastAsia="zh-CN"/>
        </w:rPr>
        <w:t xml:space="preserve"> removal and lower-casing is not used since VADER makes use of punctuation, casing, and negation in scoring its rules.</w:t>
      </w:r>
    </w:p>
    <w:p w14:paraId="4664EAB7"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2. VADER sentiment scoring: ticker-day text bundle is scored using the NLTK's </w:t>
      </w:r>
      <w:proofErr w:type="spellStart"/>
      <w:r w:rsidRPr="00844A94">
        <w:rPr>
          <w:rFonts w:cs="Times New Roman"/>
          <w:lang w:eastAsia="zh-CN"/>
        </w:rPr>
        <w:t>SentimentIntensityAnalyzer</w:t>
      </w:r>
      <w:proofErr w:type="spellEnd"/>
      <w:r w:rsidRPr="00844A94">
        <w:rPr>
          <w:rFonts w:cs="Times New Roman"/>
          <w:lang w:eastAsia="zh-CN"/>
        </w:rPr>
        <w:t xml:space="preserve"> module. The compound score can take values between -1 and +1.</w:t>
      </w:r>
    </w:p>
    <w:p w14:paraId="288D3823"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3. </w:t>
      </w:r>
      <w:proofErr w:type="spellStart"/>
      <w:r w:rsidRPr="00844A94">
        <w:rPr>
          <w:rFonts w:cs="Times New Roman"/>
          <w:lang w:eastAsia="zh-CN"/>
        </w:rPr>
        <w:t>FinVADER</w:t>
      </w:r>
      <w:proofErr w:type="spellEnd"/>
      <w:r w:rsidRPr="00844A94">
        <w:rPr>
          <w:rFonts w:cs="Times New Roman"/>
          <w:lang w:eastAsia="zh-CN"/>
        </w:rPr>
        <w:t xml:space="preserve"> modification: the </w:t>
      </w:r>
      <w:proofErr w:type="gramStart"/>
      <w:r w:rsidRPr="00844A94">
        <w:rPr>
          <w:rFonts w:cs="Times New Roman"/>
          <w:lang w:eastAsia="zh-CN"/>
        </w:rPr>
        <w:t>general purpose</w:t>
      </w:r>
      <w:proofErr w:type="gramEnd"/>
      <w:r w:rsidRPr="00844A94">
        <w:rPr>
          <w:rFonts w:cs="Times New Roman"/>
          <w:lang w:eastAsia="zh-CN"/>
        </w:rPr>
        <w:t xml:space="preserve"> lexicon is modified by adding about 50 words which are related to the finance domain, such as 'surge', 'plunge', 'bullish', and 'bankruptcy'.</w:t>
      </w:r>
    </w:p>
    <w:p w14:paraId="4CAF5F65"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4. Equal-weight sector aggregation: The scores are aggregated on the level of sectors using equal-weighted tickers and lagged by one trading day. The lag is crucial. Otherwise, it might be the case that the model will utilize information which was not available at the time when the portfolio decision was being made. The lag introduces some delay, which is an acceptable compromise.</w:t>
      </w:r>
    </w:p>
    <w:p w14:paraId="7EEB86DF"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3.2 Handling No-News Days</w:t>
      </w:r>
    </w:p>
    <w:p w14:paraId="2CA20968"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The practical sentiment model requires a way to deal with cases where there is no relevant news for an asset. Assuming that the lack of news is always neutral would destroy useful data, while assuming that the previous sentiment score should always be used could lead to out-of-date signals. Therefore, the practical sentiment model uses the carry-forward approach for five trading </w:t>
      </w:r>
      <w:r w:rsidRPr="00844A94">
        <w:rPr>
          <w:rFonts w:cs="Times New Roman"/>
          <w:lang w:eastAsia="zh-CN"/>
        </w:rPr>
        <w:lastRenderedPageBreak/>
        <w:t>days, after which the signal returns to zero; once a sector gets no news for five trading days, the sentiment score becomes zero again. This five-day approach is just a pragmatic decision, rather than the optimal one. The idea is that the news sentiment can be valid for several trading days, but it is not valid forever. The duration should be varied in future tests.</w:t>
      </w:r>
    </w:p>
    <w:p w14:paraId="5F4F9FF0"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 xml:space="preserve">3.3 Sentiment Index </w:t>
      </w:r>
      <w:proofErr w:type="spellStart"/>
      <w:r w:rsidRPr="00844A94">
        <w:rPr>
          <w:rFonts w:ascii="Times New Roman" w:hAnsi="Times New Roman" w:cs="Times New Roman"/>
          <w:color w:val="000000" w:themeColor="text1"/>
          <w:sz w:val="36"/>
          <w:szCs w:val="36"/>
        </w:rPr>
        <w:t>Behaviour</w:t>
      </w:r>
      <w:proofErr w:type="spellEnd"/>
      <w:r w:rsidRPr="00844A94">
        <w:rPr>
          <w:rFonts w:ascii="Times New Roman" w:hAnsi="Times New Roman" w:cs="Times New Roman"/>
          <w:color w:val="000000" w:themeColor="text1"/>
          <w:sz w:val="36"/>
          <w:szCs w:val="36"/>
        </w:rPr>
        <w:t xml:space="preserve"> Over Time</w:t>
      </w:r>
    </w:p>
    <w:p w14:paraId="0CB7AD22"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As depicted in Appendix Figure 5, the Sector Sentiment Index is mostly consistent with major events occurring in the market. In the wake of the market crash resulting from the outbreak of COVID-19 in March 2020, sentiment became very negative across all sectors, especially in the energy and financial sectors where it fell within -0.4 to -0.5. This proves the efficiency of the Sector Sentiment Index as an effective means of measuring crises. During the recovery period of 2021, the technology and consumer discretionary sectors showed consistent positive sentiment. The market downturn of 2022 saw negative sentiment rising significantly across all markets, especially those with growth prospects. There was notable dispersion as well, with the difference in sentiment between the most optimistic and pessimistic sectors being 0.3-0.5 in most days.</w:t>
      </w:r>
    </w:p>
    <w:p w14:paraId="7D7996E3"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The patterns offer face validity proof for the idea that the sentiment measures </w:t>
      </w:r>
      <w:proofErr w:type="gramStart"/>
      <w:r w:rsidRPr="00844A94">
        <w:rPr>
          <w:rFonts w:cs="Times New Roman"/>
          <w:lang w:eastAsia="zh-CN"/>
        </w:rPr>
        <w:t>are able to</w:t>
      </w:r>
      <w:proofErr w:type="gramEnd"/>
      <w:r w:rsidRPr="00844A94">
        <w:rPr>
          <w:rFonts w:cs="Times New Roman"/>
          <w:lang w:eastAsia="zh-CN"/>
        </w:rPr>
        <w:t xml:space="preserve"> identify shifts in investors' moods during market history events. However, the possibility of capturing past crises accurately does not guarantee that it will be possible to forecast future returns. For that reason, this study sees sentiment as a useful research variable but not a reliable predictor or alpha generator. It is a matter of investigation whether sentiment has any predictive or causal value.</w:t>
      </w:r>
    </w:p>
    <w:p w14:paraId="3C9E82BE"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3.4 Fear &amp; Greed Index</w:t>
      </w:r>
    </w:p>
    <w:p w14:paraId="280A8BAA"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The Fear &amp; Greed Index provides a market-wide view of investor sentiment, complementing the sector-level index. The z-score is designed to flag genuinely unusual extremes rather than persistent optimism or pessimism. From Appendix Figure 7, the </w:t>
      </w:r>
      <w:proofErr w:type="spellStart"/>
      <w:r w:rsidRPr="00844A94">
        <w:rPr>
          <w:rFonts w:cs="Times New Roman"/>
          <w:lang w:eastAsia="zh-CN"/>
        </w:rPr>
        <w:t>standardised</w:t>
      </w:r>
      <w:proofErr w:type="spellEnd"/>
      <w:r w:rsidRPr="00844A94">
        <w:rPr>
          <w:rFonts w:cs="Times New Roman"/>
          <w:lang w:eastAsia="zh-CN"/>
        </w:rPr>
        <w:t xml:space="preserve"> z-score successfully identifies fear spikes that coincide with known market stress events, including the COVID crash in March 2020 and the Omicron announcement in late 2021. This alignment gives face validity to the sentiment measure as a descriptive indicator of market </w:t>
      </w:r>
      <w:r w:rsidRPr="00844A94">
        <w:rPr>
          <w:rFonts w:cs="Times New Roman"/>
          <w:lang w:eastAsia="zh-CN"/>
        </w:rPr>
        <w:lastRenderedPageBreak/>
        <w:t>psychology, even though it does not demonstrate predictive power for future returns.</w:t>
      </w:r>
    </w:p>
    <w:p w14:paraId="379CCE07"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3.5 Limitations of the Sentiment Measure</w:t>
      </w:r>
    </w:p>
    <w:p w14:paraId="1598B125"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The Sector Sentiment index properly identifies known macroeconomic events such as the market crash in 2020, market recovery in 2021, and market decline in 2022 and shows reasonable diversification by industry sector. Extreme values correspond to known times of stress in the market. Nevertheless, there are certain shortcomings left:</w:t>
      </w:r>
    </w:p>
    <w:p w14:paraId="1DD0A0AD"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First, the data is composed of headlines but not entire articles. Headlines tend to be concise and lack any context; thus, a headline can be quite negative even though the actual news can be surprisingly positive and vice versa. It obviously puts a natural ceiling on how well the classification can work.</w:t>
      </w:r>
    </w:p>
    <w:p w14:paraId="67B0C438" w14:textId="642280E3" w:rsidR="00844A94" w:rsidRPr="00844A94" w:rsidRDefault="004D6303" w:rsidP="00844A94">
      <w:pPr>
        <w:widowControl w:val="0"/>
        <w:spacing w:line="360" w:lineRule="auto"/>
        <w:ind w:firstLineChars="200" w:firstLine="480"/>
        <w:rPr>
          <w:rFonts w:cs="Times New Roman"/>
          <w:lang w:eastAsia="zh-CN"/>
        </w:rPr>
      </w:pPr>
      <w:r w:rsidRPr="00687ACA">
        <w:rPr>
          <w:rFonts w:cs="Times New Roman"/>
          <w:lang w:eastAsia="zh-CN"/>
        </w:rPr>
        <w:t xml:space="preserve">Second, the problem is the neutral residual. </w:t>
      </w:r>
      <w:proofErr w:type="spellStart"/>
      <w:r w:rsidRPr="00687ACA">
        <w:rPr>
          <w:rFonts w:cs="Times New Roman"/>
          <w:lang w:eastAsia="zh-CN"/>
        </w:rPr>
        <w:t>FinVADER</w:t>
      </w:r>
      <w:proofErr w:type="spellEnd"/>
      <w:r w:rsidRPr="00687ACA">
        <w:rPr>
          <w:rFonts w:cs="Times New Roman"/>
          <w:lang w:eastAsia="zh-CN"/>
        </w:rPr>
        <w:t xml:space="preserve"> lowers the neutral category to about 23.0% (from the initial 24.1%), which is a modest improvement</w:t>
      </w:r>
      <w:r w:rsidR="00844A94" w:rsidRPr="00687ACA">
        <w:rPr>
          <w:rFonts w:cs="Times New Roman"/>
          <w:lang w:eastAsia="zh-CN"/>
        </w:rPr>
        <w:t>. Still, it means that a considerable share of the headlines does not produce extreme scores. It does not mean that they are useless; some news could indeed be neutral. But it certainly makes less directional data available for portfolios.</w:t>
      </w:r>
    </w:p>
    <w:p w14:paraId="03647B1A"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Finally, it is the problem of coverage. The sentiment algorithm works only for equities; thus, cryptocurrency positions cannot react to cryptocurrency news sentiment signals.</w:t>
      </w:r>
    </w:p>
    <w:p w14:paraId="40D3575B" w14:textId="77777777" w:rsidR="00844A94" w:rsidRPr="00844A94" w:rsidRDefault="00844A94" w:rsidP="00D941DB">
      <w:pPr>
        <w:pStyle w:val="1"/>
        <w:keepNext w:val="0"/>
        <w:keepLines w:val="0"/>
        <w:widowControl w:val="0"/>
        <w:spacing w:line="360" w:lineRule="auto"/>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4. Innovation Extensions and Evaluation</w:t>
      </w:r>
    </w:p>
    <w:p w14:paraId="06CB1FC5"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4.1 Extension 1: Hierarchical Risk Parity (HRP)</w:t>
      </w:r>
    </w:p>
    <w:p w14:paraId="398E76A6" w14:textId="77777777" w:rsidR="00844A94" w:rsidRPr="00844A94" w:rsidRDefault="00844A94" w:rsidP="00844A94">
      <w:pPr>
        <w:widowControl w:val="0"/>
        <w:spacing w:line="360" w:lineRule="auto"/>
        <w:ind w:firstLineChars="200" w:firstLine="480"/>
        <w:rPr>
          <w:rFonts w:cs="Times New Roman"/>
          <w:lang w:eastAsia="zh-CN"/>
        </w:rPr>
      </w:pPr>
      <w:bookmarkStart w:id="0" w:name="OLE_LINK2"/>
      <w:r w:rsidRPr="00844A94">
        <w:rPr>
          <w:rFonts w:cs="Times New Roman"/>
          <w:lang w:eastAsia="zh-CN"/>
        </w:rPr>
        <w:t xml:space="preserve">HRP methodology stands out as the most innovative way of constructing a portfolio among all risk parity methodologies. The covariance structure is used in traditional risk parity to compute marginal risk contribution; in case the correlation increases, and hence the covariance matrix becomes ill-conditioned, a small shift in the estimates may cause a large change in the portfolio weights. However, HRP solves the problem through restructuring the optimization problem (Antonov et al., 2024). In the HRP approach, the correlation matrix is transformed into </w:t>
      </w:r>
      <w:r w:rsidRPr="00844A94">
        <w:rPr>
          <w:rFonts w:cs="Times New Roman"/>
          <w:lang w:eastAsia="zh-CN"/>
        </w:rPr>
        <w:lastRenderedPageBreak/>
        <w:t xml:space="preserve">the distance measure, given as </w:t>
      </w:r>
      <m:oMath>
        <m:r>
          <w:rPr>
            <w:rFonts w:ascii="Cambria Math" w:hAnsi="Cambria Math" w:cs="Times New Roman"/>
            <w:lang w:eastAsia="zh-CN"/>
          </w:rPr>
          <m:t>d=</m:t>
        </m:r>
        <m:rad>
          <m:radPr>
            <m:degHide m:val="1"/>
            <m:ctrlPr>
              <w:rPr>
                <w:rFonts w:ascii="Cambria Math" w:hAnsi="Cambria Math" w:cs="Times New Roman"/>
                <w:i/>
                <w:lang w:eastAsia="zh-CN"/>
              </w:rPr>
            </m:ctrlPr>
          </m:radPr>
          <m:deg/>
          <m:e>
            <m:r>
              <w:rPr>
                <w:rFonts w:ascii="Cambria Math" w:hAnsi="Cambria Math" w:cs="Times New Roman"/>
                <w:lang w:eastAsia="zh-CN"/>
              </w:rPr>
              <m:t>0.5</m:t>
            </m:r>
            <m:d>
              <m:dPr>
                <m:ctrlPr>
                  <w:rPr>
                    <w:rFonts w:ascii="Cambria Math" w:hAnsi="Cambria Math" w:cs="Times New Roman"/>
                    <w:i/>
                    <w:lang w:eastAsia="zh-CN"/>
                  </w:rPr>
                </m:ctrlPr>
              </m:dPr>
              <m:e>
                <m:r>
                  <w:rPr>
                    <w:rFonts w:ascii="Cambria Math" w:hAnsi="Cambria Math" w:cs="Times New Roman"/>
                    <w:lang w:eastAsia="zh-CN"/>
                  </w:rPr>
                  <m:t>1-ρ</m:t>
                </m:r>
              </m:e>
            </m:d>
          </m:e>
        </m:rad>
      </m:oMath>
      <w:r w:rsidRPr="00844A94">
        <w:rPr>
          <w:rFonts w:cs="Times New Roman"/>
          <w:lang w:eastAsia="zh-CN"/>
        </w:rPr>
        <w:t>, and then used in hierarchical clustering, which results in the formation of clusters with similar asset behavior without necessarily having to invert the covariance matrix (Lopez de Prado, 2016).</w:t>
      </w:r>
    </w:p>
    <w:bookmarkEnd w:id="0"/>
    <w:p w14:paraId="296A8CFB"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From among the portfolio strategies, the Sharpe ratio for Combined HRP is 0.250, and the volatility of 15.07%, while the Sharpe ratio for the Combined conventional risk parity strategy is 0.229, and its volatility is 16.94% (Table 2). This difference may be small, but it is consistent because the HRP strategy provides smoother weight dynamics and lower turnover rates, especially around the correlation spike in 2022 when the conventional risk parity strategy had unstable weight dynamics. Overall, the HRP strategy is an appropriate methodology that ensures better numerical stability. Even though the outperformance in the sample is insignificant, optimization stability brings some value to risk management.</w:t>
      </w:r>
    </w:p>
    <w:p w14:paraId="77AF4861"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 xml:space="preserve">4.2 Extension 2: </w:t>
      </w:r>
      <w:proofErr w:type="spellStart"/>
      <w:r w:rsidRPr="00844A94">
        <w:rPr>
          <w:rFonts w:ascii="Times New Roman" w:hAnsi="Times New Roman" w:cs="Times New Roman"/>
          <w:color w:val="000000" w:themeColor="text1"/>
          <w:sz w:val="36"/>
          <w:szCs w:val="36"/>
        </w:rPr>
        <w:t>FinVADER</w:t>
      </w:r>
      <w:proofErr w:type="spellEnd"/>
      <w:r w:rsidRPr="00844A94">
        <w:rPr>
          <w:rFonts w:ascii="Times New Roman" w:hAnsi="Times New Roman" w:cs="Times New Roman"/>
          <w:color w:val="000000" w:themeColor="text1"/>
          <w:sz w:val="36"/>
          <w:szCs w:val="36"/>
        </w:rPr>
        <w:t xml:space="preserve"> Lexicon</w:t>
      </w:r>
    </w:p>
    <w:p w14:paraId="1A78B138"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This extended version of </w:t>
      </w:r>
      <w:proofErr w:type="spellStart"/>
      <w:r w:rsidRPr="00844A94">
        <w:rPr>
          <w:rFonts w:cs="Times New Roman"/>
          <w:lang w:eastAsia="zh-CN"/>
        </w:rPr>
        <w:t>FinVADER</w:t>
      </w:r>
      <w:proofErr w:type="spellEnd"/>
      <w:r w:rsidRPr="00844A94">
        <w:rPr>
          <w:rFonts w:cs="Times New Roman"/>
          <w:lang w:eastAsia="zh-CN"/>
        </w:rPr>
        <w:t xml:space="preserve"> was created with transparency in mind. In other words, instead of substituting VADER with an opaque model, the method makes changes to the lexicon to provide finance-specific sentiment values ​​to popular financial lexemes. The problem that needs to be tackled here lies with the limitation of general-purpose sentiment lexicons, which do not consider the importance of certain words like "surge," "plummet," "downgrade," and "bankruptcy" as they can be very informative in finance news.</w:t>
      </w:r>
    </w:p>
    <w:p w14:paraId="23336E1D"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The proportion of neutral classifications (defined as |compound| &lt; 0.05) was reduced from 24.1% for the original VADER to 23.0% for </w:t>
      </w:r>
      <w:proofErr w:type="spellStart"/>
      <w:r w:rsidRPr="00844A94">
        <w:rPr>
          <w:rFonts w:cs="Times New Roman"/>
          <w:lang w:eastAsia="zh-CN"/>
        </w:rPr>
        <w:t>FinVADER</w:t>
      </w:r>
      <w:proofErr w:type="spellEnd"/>
      <w:r w:rsidRPr="00844A94">
        <w:rPr>
          <w:rFonts w:cs="Times New Roman"/>
          <w:lang w:eastAsia="zh-CN"/>
        </w:rPr>
        <w:t xml:space="preserve"> (see Appendix Figure 9), implying that the extension has been successful on a descriptive basis. The extension has improved the quantity of directional data and provided cross-sectional differentiation during market stress. Although it is not enough to show any economic value, this finding shows how domain adaptation can benefit NLP.</w:t>
      </w:r>
    </w:p>
    <w:p w14:paraId="07140DEE"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4.3 Sentiment Fusion: Before and After</w:t>
      </w:r>
    </w:p>
    <w:p w14:paraId="27670A33" w14:textId="77777777" w:rsidR="00844A94" w:rsidRPr="00844A94" w:rsidRDefault="00844A94" w:rsidP="00D941DB">
      <w:pPr>
        <w:widowControl w:val="0"/>
        <w:spacing w:after="0"/>
        <w:jc w:val="center"/>
        <w:rPr>
          <w:rFonts w:cs="Times New Roman"/>
          <w:sz w:val="22"/>
          <w:szCs w:val="20"/>
          <w:lang w:eastAsia="zh-CN"/>
        </w:rPr>
      </w:pPr>
      <w:r w:rsidRPr="00844A94">
        <w:rPr>
          <w:rFonts w:cs="Times New Roman"/>
          <w:b/>
          <w:bCs/>
          <w:sz w:val="22"/>
        </w:rPr>
        <w:t xml:space="preserve">Table </w:t>
      </w:r>
      <w:r w:rsidRPr="00844A94">
        <w:rPr>
          <w:rFonts w:cs="Times New Roman"/>
          <w:b/>
          <w:bCs/>
          <w:sz w:val="22"/>
          <w:lang w:eastAsia="zh-CN"/>
        </w:rPr>
        <w:t>3</w:t>
      </w:r>
      <w:r w:rsidRPr="00844A94">
        <w:rPr>
          <w:rFonts w:cs="Times New Roman"/>
          <w:b/>
          <w:bCs/>
          <w:sz w:val="22"/>
        </w:rPr>
        <w:t>:</w:t>
      </w:r>
      <w:r w:rsidRPr="00844A94">
        <w:rPr>
          <w:rFonts w:cs="Times New Roman"/>
          <w:sz w:val="22"/>
          <w:szCs w:val="20"/>
          <w:lang w:eastAsia="zh-CN"/>
        </w:rPr>
        <w:t xml:space="preserve"> </w:t>
      </w:r>
      <w:r w:rsidRPr="00844A94">
        <w:rPr>
          <w:rFonts w:cs="Times New Roman"/>
          <w:i/>
          <w:sz w:val="22"/>
        </w:rPr>
        <w:t>Fusion Before-vs-After — Combined Maximum-Sharpe</w:t>
      </w:r>
    </w:p>
    <w:tbl>
      <w:tblPr>
        <w:tblStyle w:val="af4"/>
        <w:tblW w:w="0" w:type="auto"/>
        <w:tblInd w:w="1162" w:type="dxa"/>
        <w:tblLook w:val="04A0" w:firstRow="1" w:lastRow="0" w:firstColumn="1" w:lastColumn="0" w:noHBand="0" w:noVBand="1"/>
      </w:tblPr>
      <w:tblGrid>
        <w:gridCol w:w="2346"/>
        <w:gridCol w:w="2328"/>
        <w:gridCol w:w="2348"/>
      </w:tblGrid>
      <w:tr w:rsidR="00844A94" w:rsidRPr="00844A94" w14:paraId="34E993E8" w14:textId="77777777" w:rsidTr="00D941DB">
        <w:tc>
          <w:tcPr>
            <w:tcW w:w="2346" w:type="dxa"/>
            <w:shd w:val="clear" w:color="auto" w:fill="D9E2F3"/>
          </w:tcPr>
          <w:p w14:paraId="36FF1CD8" w14:textId="77777777" w:rsidR="00844A94" w:rsidRPr="00844A94" w:rsidRDefault="00844A94" w:rsidP="00D941DB">
            <w:pPr>
              <w:widowControl w:val="0"/>
              <w:spacing w:after="0"/>
              <w:jc w:val="center"/>
              <w:rPr>
                <w:rFonts w:cs="Times New Roman"/>
                <w:sz w:val="22"/>
                <w:szCs w:val="20"/>
              </w:rPr>
            </w:pPr>
            <w:r w:rsidRPr="00844A94">
              <w:rPr>
                <w:rFonts w:cs="Times New Roman"/>
                <w:sz w:val="22"/>
                <w:szCs w:val="20"/>
              </w:rPr>
              <w:t>Metric</w:t>
            </w:r>
          </w:p>
        </w:tc>
        <w:tc>
          <w:tcPr>
            <w:tcW w:w="2328" w:type="dxa"/>
            <w:shd w:val="clear" w:color="auto" w:fill="D9E2F3"/>
          </w:tcPr>
          <w:p w14:paraId="74026DE5" w14:textId="77777777" w:rsidR="00844A94" w:rsidRPr="00844A94" w:rsidRDefault="00844A94" w:rsidP="00D941DB">
            <w:pPr>
              <w:widowControl w:val="0"/>
              <w:spacing w:after="0"/>
              <w:jc w:val="center"/>
              <w:rPr>
                <w:rFonts w:cs="Times New Roman"/>
                <w:sz w:val="22"/>
                <w:szCs w:val="20"/>
              </w:rPr>
            </w:pPr>
            <w:r w:rsidRPr="00844A94">
              <w:rPr>
                <w:rFonts w:cs="Times New Roman"/>
                <w:sz w:val="22"/>
                <w:szCs w:val="20"/>
              </w:rPr>
              <w:t>Base Max-Sharpe</w:t>
            </w:r>
          </w:p>
        </w:tc>
        <w:tc>
          <w:tcPr>
            <w:tcW w:w="2348" w:type="dxa"/>
            <w:shd w:val="clear" w:color="auto" w:fill="D9E2F3"/>
          </w:tcPr>
          <w:p w14:paraId="1C3EEBD2" w14:textId="77777777" w:rsidR="00844A94" w:rsidRPr="00844A94" w:rsidRDefault="00844A94" w:rsidP="00D941DB">
            <w:pPr>
              <w:widowControl w:val="0"/>
              <w:spacing w:after="0"/>
              <w:jc w:val="center"/>
              <w:rPr>
                <w:rFonts w:cs="Times New Roman"/>
                <w:sz w:val="22"/>
                <w:szCs w:val="20"/>
              </w:rPr>
            </w:pPr>
            <w:r w:rsidRPr="00844A94">
              <w:rPr>
                <w:rFonts w:cs="Times New Roman"/>
                <w:sz w:val="22"/>
                <w:szCs w:val="20"/>
              </w:rPr>
              <w:t>Sentiment-Augmented</w:t>
            </w:r>
          </w:p>
        </w:tc>
      </w:tr>
      <w:tr w:rsidR="00844A94" w:rsidRPr="00844A94" w14:paraId="0CFCF79B" w14:textId="77777777" w:rsidTr="00D941DB">
        <w:tc>
          <w:tcPr>
            <w:tcW w:w="2346" w:type="dxa"/>
          </w:tcPr>
          <w:p w14:paraId="7FDC0318" w14:textId="77777777" w:rsidR="00844A94" w:rsidRPr="00844A94" w:rsidRDefault="00844A94" w:rsidP="00D941DB">
            <w:pPr>
              <w:widowControl w:val="0"/>
              <w:spacing w:after="0"/>
              <w:jc w:val="center"/>
              <w:rPr>
                <w:rFonts w:cs="Times New Roman"/>
                <w:sz w:val="22"/>
                <w:szCs w:val="20"/>
              </w:rPr>
            </w:pPr>
            <w:proofErr w:type="spellStart"/>
            <w:r w:rsidRPr="00844A94">
              <w:rPr>
                <w:rFonts w:cs="Times New Roman"/>
                <w:sz w:val="22"/>
                <w:szCs w:val="20"/>
              </w:rPr>
              <w:t>Annualised</w:t>
            </w:r>
            <w:proofErr w:type="spellEnd"/>
            <w:r w:rsidRPr="00844A94">
              <w:rPr>
                <w:rFonts w:cs="Times New Roman"/>
                <w:sz w:val="22"/>
                <w:szCs w:val="20"/>
              </w:rPr>
              <w:t xml:space="preserve"> Return</w:t>
            </w:r>
          </w:p>
        </w:tc>
        <w:tc>
          <w:tcPr>
            <w:tcW w:w="2328" w:type="dxa"/>
          </w:tcPr>
          <w:p w14:paraId="366FAB6D" w14:textId="77777777" w:rsidR="00844A94" w:rsidRPr="00844A94" w:rsidRDefault="00844A94" w:rsidP="00D941DB">
            <w:pPr>
              <w:widowControl w:val="0"/>
              <w:spacing w:after="0"/>
              <w:jc w:val="center"/>
              <w:rPr>
                <w:rFonts w:cs="Times New Roman"/>
                <w:sz w:val="22"/>
                <w:szCs w:val="20"/>
              </w:rPr>
            </w:pPr>
            <w:r w:rsidRPr="00844A94">
              <w:rPr>
                <w:rFonts w:cs="Times New Roman"/>
                <w:sz w:val="22"/>
                <w:szCs w:val="20"/>
                <w:lang w:eastAsia="zh-CN"/>
              </w:rPr>
              <w:t>-</w:t>
            </w:r>
            <w:r w:rsidRPr="00844A94">
              <w:rPr>
                <w:rFonts w:cs="Times New Roman"/>
                <w:sz w:val="22"/>
                <w:szCs w:val="20"/>
              </w:rPr>
              <w:t>7.33%</w:t>
            </w:r>
          </w:p>
        </w:tc>
        <w:tc>
          <w:tcPr>
            <w:tcW w:w="2348" w:type="dxa"/>
          </w:tcPr>
          <w:p w14:paraId="75104A3D" w14:textId="77777777" w:rsidR="00844A94" w:rsidRPr="00844A94" w:rsidRDefault="00844A94" w:rsidP="00D941DB">
            <w:pPr>
              <w:widowControl w:val="0"/>
              <w:spacing w:after="0"/>
              <w:jc w:val="center"/>
              <w:rPr>
                <w:rFonts w:cs="Times New Roman"/>
                <w:sz w:val="22"/>
                <w:szCs w:val="20"/>
              </w:rPr>
            </w:pPr>
            <w:r w:rsidRPr="00844A94">
              <w:rPr>
                <w:rFonts w:cs="Times New Roman"/>
                <w:sz w:val="22"/>
                <w:szCs w:val="20"/>
                <w:lang w:eastAsia="zh-CN"/>
              </w:rPr>
              <w:t>-8</w:t>
            </w:r>
            <w:r w:rsidRPr="00844A94">
              <w:rPr>
                <w:rFonts w:cs="Times New Roman"/>
                <w:sz w:val="22"/>
                <w:szCs w:val="20"/>
              </w:rPr>
              <w:t>.2</w:t>
            </w:r>
            <w:r w:rsidRPr="00844A94">
              <w:rPr>
                <w:rFonts w:cs="Times New Roman"/>
                <w:sz w:val="22"/>
                <w:szCs w:val="20"/>
                <w:lang w:eastAsia="zh-CN"/>
              </w:rPr>
              <w:t>6</w:t>
            </w:r>
            <w:r w:rsidRPr="00844A94">
              <w:rPr>
                <w:rFonts w:cs="Times New Roman"/>
                <w:sz w:val="22"/>
                <w:szCs w:val="20"/>
              </w:rPr>
              <w:t>%</w:t>
            </w:r>
          </w:p>
        </w:tc>
      </w:tr>
      <w:tr w:rsidR="00844A94" w:rsidRPr="00844A94" w14:paraId="20D02FEF" w14:textId="77777777" w:rsidTr="00D941DB">
        <w:tc>
          <w:tcPr>
            <w:tcW w:w="2346" w:type="dxa"/>
          </w:tcPr>
          <w:p w14:paraId="5FB3A8EF" w14:textId="77777777" w:rsidR="00844A94" w:rsidRPr="00844A94" w:rsidRDefault="00844A94" w:rsidP="00D941DB">
            <w:pPr>
              <w:widowControl w:val="0"/>
              <w:spacing w:after="0"/>
              <w:jc w:val="center"/>
              <w:rPr>
                <w:rFonts w:cs="Times New Roman"/>
                <w:sz w:val="22"/>
                <w:szCs w:val="20"/>
              </w:rPr>
            </w:pPr>
            <w:proofErr w:type="spellStart"/>
            <w:r w:rsidRPr="00844A94">
              <w:rPr>
                <w:rFonts w:cs="Times New Roman"/>
                <w:sz w:val="22"/>
                <w:szCs w:val="20"/>
              </w:rPr>
              <w:lastRenderedPageBreak/>
              <w:t>Annualised</w:t>
            </w:r>
            <w:proofErr w:type="spellEnd"/>
            <w:r w:rsidRPr="00844A94">
              <w:rPr>
                <w:rFonts w:cs="Times New Roman"/>
                <w:sz w:val="22"/>
                <w:szCs w:val="20"/>
              </w:rPr>
              <w:t xml:space="preserve"> Volatility</w:t>
            </w:r>
          </w:p>
        </w:tc>
        <w:tc>
          <w:tcPr>
            <w:tcW w:w="2328" w:type="dxa"/>
          </w:tcPr>
          <w:p w14:paraId="0A64B870" w14:textId="77777777" w:rsidR="00844A94" w:rsidRPr="00844A94" w:rsidRDefault="00844A94" w:rsidP="00D941DB">
            <w:pPr>
              <w:widowControl w:val="0"/>
              <w:spacing w:after="0"/>
              <w:jc w:val="center"/>
              <w:rPr>
                <w:rFonts w:cs="Times New Roman"/>
                <w:sz w:val="22"/>
                <w:szCs w:val="20"/>
              </w:rPr>
            </w:pPr>
            <w:r w:rsidRPr="00844A94">
              <w:rPr>
                <w:rFonts w:cs="Times New Roman"/>
                <w:sz w:val="22"/>
                <w:szCs w:val="20"/>
              </w:rPr>
              <w:t>19.76%</w:t>
            </w:r>
          </w:p>
        </w:tc>
        <w:tc>
          <w:tcPr>
            <w:tcW w:w="2348" w:type="dxa"/>
          </w:tcPr>
          <w:p w14:paraId="55044B78" w14:textId="77777777" w:rsidR="00844A94" w:rsidRPr="00844A94" w:rsidRDefault="00844A94" w:rsidP="00D941DB">
            <w:pPr>
              <w:widowControl w:val="0"/>
              <w:spacing w:after="0"/>
              <w:jc w:val="center"/>
              <w:rPr>
                <w:rFonts w:cs="Times New Roman"/>
                <w:sz w:val="22"/>
                <w:szCs w:val="20"/>
              </w:rPr>
            </w:pPr>
            <w:r w:rsidRPr="00844A94">
              <w:rPr>
                <w:rFonts w:cs="Times New Roman"/>
                <w:sz w:val="22"/>
                <w:szCs w:val="20"/>
              </w:rPr>
              <w:t>2</w:t>
            </w:r>
            <w:r w:rsidRPr="00844A94">
              <w:rPr>
                <w:rFonts w:cs="Times New Roman"/>
                <w:sz w:val="22"/>
                <w:szCs w:val="20"/>
                <w:lang w:eastAsia="zh-CN"/>
              </w:rPr>
              <w:t>1</w:t>
            </w:r>
            <w:r w:rsidRPr="00844A94">
              <w:rPr>
                <w:rFonts w:cs="Times New Roman"/>
                <w:sz w:val="22"/>
                <w:szCs w:val="20"/>
              </w:rPr>
              <w:t>.</w:t>
            </w:r>
            <w:r w:rsidRPr="00844A94">
              <w:rPr>
                <w:rFonts w:cs="Times New Roman"/>
                <w:sz w:val="22"/>
                <w:szCs w:val="20"/>
                <w:lang w:eastAsia="zh-CN"/>
              </w:rPr>
              <w:t>03</w:t>
            </w:r>
            <w:r w:rsidRPr="00844A94">
              <w:rPr>
                <w:rFonts w:cs="Times New Roman"/>
                <w:sz w:val="22"/>
                <w:szCs w:val="20"/>
              </w:rPr>
              <w:t>%</w:t>
            </w:r>
          </w:p>
        </w:tc>
      </w:tr>
      <w:tr w:rsidR="00844A94" w:rsidRPr="00844A94" w14:paraId="506266BD" w14:textId="77777777" w:rsidTr="00D941DB">
        <w:tc>
          <w:tcPr>
            <w:tcW w:w="2346" w:type="dxa"/>
          </w:tcPr>
          <w:p w14:paraId="6DCBA888" w14:textId="77777777" w:rsidR="00844A94" w:rsidRPr="00844A94" w:rsidRDefault="00844A94" w:rsidP="00D941DB">
            <w:pPr>
              <w:widowControl w:val="0"/>
              <w:spacing w:after="0"/>
              <w:jc w:val="center"/>
              <w:rPr>
                <w:rFonts w:cs="Times New Roman"/>
                <w:sz w:val="22"/>
                <w:szCs w:val="20"/>
              </w:rPr>
            </w:pPr>
            <w:r w:rsidRPr="00844A94">
              <w:rPr>
                <w:rFonts w:cs="Times New Roman"/>
                <w:sz w:val="22"/>
                <w:szCs w:val="20"/>
              </w:rPr>
              <w:t>Sharpe Ratio</w:t>
            </w:r>
          </w:p>
        </w:tc>
        <w:tc>
          <w:tcPr>
            <w:tcW w:w="2328" w:type="dxa"/>
          </w:tcPr>
          <w:p w14:paraId="390D58E6" w14:textId="77777777" w:rsidR="00844A94" w:rsidRPr="00844A94" w:rsidRDefault="00844A94" w:rsidP="00D941DB">
            <w:pPr>
              <w:widowControl w:val="0"/>
              <w:spacing w:after="0"/>
              <w:jc w:val="center"/>
              <w:rPr>
                <w:rFonts w:cs="Times New Roman"/>
                <w:sz w:val="22"/>
                <w:szCs w:val="20"/>
                <w:lang w:eastAsia="zh-CN"/>
              </w:rPr>
            </w:pPr>
            <w:r w:rsidRPr="00844A94">
              <w:rPr>
                <w:rFonts w:cs="Times New Roman"/>
                <w:sz w:val="22"/>
                <w:szCs w:val="20"/>
                <w:lang w:eastAsia="zh-CN"/>
              </w:rPr>
              <w:t>-</w:t>
            </w:r>
            <w:r w:rsidRPr="00844A94">
              <w:rPr>
                <w:rFonts w:cs="Times New Roman"/>
                <w:sz w:val="22"/>
                <w:szCs w:val="20"/>
              </w:rPr>
              <w:t>0.37</w:t>
            </w:r>
            <w:r w:rsidRPr="00844A94">
              <w:rPr>
                <w:rFonts w:cs="Times New Roman"/>
                <w:sz w:val="22"/>
                <w:szCs w:val="20"/>
                <w:lang w:eastAsia="zh-CN"/>
              </w:rPr>
              <w:t>1</w:t>
            </w:r>
          </w:p>
        </w:tc>
        <w:tc>
          <w:tcPr>
            <w:tcW w:w="2348" w:type="dxa"/>
          </w:tcPr>
          <w:p w14:paraId="5018542F" w14:textId="77777777" w:rsidR="00844A94" w:rsidRPr="00844A94" w:rsidRDefault="00844A94" w:rsidP="00D941DB">
            <w:pPr>
              <w:widowControl w:val="0"/>
              <w:spacing w:after="0"/>
              <w:jc w:val="center"/>
              <w:rPr>
                <w:rFonts w:cs="Times New Roman"/>
                <w:sz w:val="22"/>
                <w:szCs w:val="20"/>
                <w:lang w:eastAsia="zh-CN"/>
              </w:rPr>
            </w:pPr>
            <w:r w:rsidRPr="00844A94">
              <w:rPr>
                <w:rFonts w:cs="Times New Roman"/>
                <w:sz w:val="22"/>
                <w:szCs w:val="20"/>
                <w:lang w:eastAsia="zh-CN"/>
              </w:rPr>
              <w:t>-</w:t>
            </w:r>
            <w:r w:rsidRPr="00844A94">
              <w:rPr>
                <w:rFonts w:cs="Times New Roman"/>
                <w:sz w:val="22"/>
                <w:szCs w:val="20"/>
              </w:rPr>
              <w:t>0.</w:t>
            </w:r>
            <w:r w:rsidRPr="00844A94">
              <w:rPr>
                <w:rFonts w:cs="Times New Roman"/>
                <w:sz w:val="22"/>
                <w:szCs w:val="20"/>
                <w:lang w:eastAsia="zh-CN"/>
              </w:rPr>
              <w:t>393</w:t>
            </w:r>
          </w:p>
        </w:tc>
      </w:tr>
      <w:tr w:rsidR="00D941DB" w:rsidRPr="00844A94" w14:paraId="1AE9B61D" w14:textId="77777777" w:rsidTr="00D941DB">
        <w:tc>
          <w:tcPr>
            <w:tcW w:w="2346" w:type="dxa"/>
          </w:tcPr>
          <w:p w14:paraId="6A0C4E6E" w14:textId="77777777" w:rsidR="00844A94" w:rsidRPr="00844A94" w:rsidRDefault="00844A94" w:rsidP="00D941DB">
            <w:pPr>
              <w:widowControl w:val="0"/>
              <w:spacing w:after="0"/>
              <w:jc w:val="center"/>
              <w:rPr>
                <w:rFonts w:cs="Times New Roman"/>
                <w:sz w:val="22"/>
                <w:szCs w:val="20"/>
              </w:rPr>
            </w:pPr>
            <w:r w:rsidRPr="00844A94">
              <w:rPr>
                <w:rFonts w:cs="Times New Roman"/>
                <w:sz w:val="22"/>
                <w:szCs w:val="20"/>
              </w:rPr>
              <w:t>Maximum Drawdown</w:t>
            </w:r>
          </w:p>
        </w:tc>
        <w:tc>
          <w:tcPr>
            <w:tcW w:w="2328" w:type="dxa"/>
          </w:tcPr>
          <w:p w14:paraId="7529AFC5" w14:textId="77777777" w:rsidR="00844A94" w:rsidRPr="00844A94" w:rsidRDefault="00844A94" w:rsidP="00D941DB">
            <w:pPr>
              <w:widowControl w:val="0"/>
              <w:spacing w:after="0"/>
              <w:jc w:val="center"/>
              <w:rPr>
                <w:rFonts w:cs="Times New Roman"/>
                <w:sz w:val="22"/>
                <w:szCs w:val="20"/>
              </w:rPr>
            </w:pPr>
            <w:r w:rsidRPr="00844A94">
              <w:rPr>
                <w:rFonts w:cs="Times New Roman"/>
                <w:sz w:val="22"/>
                <w:szCs w:val="20"/>
                <w:lang w:eastAsia="zh-CN"/>
              </w:rPr>
              <w:t>-</w:t>
            </w:r>
            <w:r w:rsidRPr="00844A94">
              <w:rPr>
                <w:rFonts w:cs="Times New Roman"/>
                <w:sz w:val="22"/>
                <w:szCs w:val="20"/>
              </w:rPr>
              <w:t>27.47%</w:t>
            </w:r>
          </w:p>
        </w:tc>
        <w:tc>
          <w:tcPr>
            <w:tcW w:w="2348" w:type="dxa"/>
          </w:tcPr>
          <w:p w14:paraId="5B49024A" w14:textId="77777777" w:rsidR="00844A94" w:rsidRPr="00844A94" w:rsidRDefault="00844A94" w:rsidP="00D941DB">
            <w:pPr>
              <w:widowControl w:val="0"/>
              <w:spacing w:after="0"/>
              <w:jc w:val="center"/>
              <w:rPr>
                <w:rFonts w:cs="Times New Roman"/>
                <w:sz w:val="22"/>
                <w:szCs w:val="20"/>
              </w:rPr>
            </w:pPr>
            <w:r w:rsidRPr="00844A94">
              <w:rPr>
                <w:rFonts w:cs="Times New Roman"/>
                <w:sz w:val="22"/>
                <w:szCs w:val="20"/>
                <w:lang w:eastAsia="zh-CN"/>
              </w:rPr>
              <w:t>-</w:t>
            </w:r>
            <w:r w:rsidRPr="00844A94">
              <w:rPr>
                <w:rFonts w:cs="Times New Roman"/>
                <w:sz w:val="22"/>
                <w:szCs w:val="20"/>
              </w:rPr>
              <w:t>31.</w:t>
            </w:r>
            <w:r w:rsidRPr="00844A94">
              <w:rPr>
                <w:rFonts w:cs="Times New Roman"/>
                <w:sz w:val="22"/>
                <w:szCs w:val="20"/>
                <w:lang w:eastAsia="zh-CN"/>
              </w:rPr>
              <w:t>80</w:t>
            </w:r>
            <w:r w:rsidRPr="00844A94">
              <w:rPr>
                <w:rFonts w:cs="Times New Roman"/>
                <w:sz w:val="22"/>
                <w:szCs w:val="20"/>
              </w:rPr>
              <w:t>%</w:t>
            </w:r>
          </w:p>
        </w:tc>
      </w:tr>
    </w:tbl>
    <w:p w14:paraId="12FC3939" w14:textId="77777777" w:rsidR="00844A94" w:rsidRPr="00844A94" w:rsidRDefault="00844A94" w:rsidP="00844A94">
      <w:pPr>
        <w:widowControl w:val="0"/>
        <w:rPr>
          <w:rFonts w:cs="Times New Roman"/>
        </w:rPr>
      </w:pPr>
    </w:p>
    <w:p w14:paraId="712C0C81" w14:textId="6131C22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As can be seen in Table 3 and Appendix Figure 6, the sentiment-augmented Max-Sharpe results in a lower Sharpe ratio (-0.393 versus -0.371) and a deeper drawdown (-31.80% versus -27.47%). A small tilt factor of 30% does not seem to be strong enough to counter the adverse trend of the basic strategy during this sample period, indicating that the sentiment information adds noise but not value to the optimization process.</w:t>
      </w:r>
    </w:p>
    <w:p w14:paraId="41E8B809"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This study is still very useful despite the subpar performance of the tests carried out. From this experiment, there is a demonstration of the chasm between “theoretically nice ideas” and “profitable strategies.” The solution to this is not in the elimination of the use of sentiment factors, but in improving the signals—by way of using long-term sentiment moving averages, better lexicons, or even specific entity scores instead of industry scores—and applying them to benchmark funds, instead of “maximum Sharpe ratio” funds.</w:t>
      </w:r>
    </w:p>
    <w:p w14:paraId="17E8FED3" w14:textId="77777777" w:rsidR="00844A94" w:rsidRPr="00844A94" w:rsidRDefault="00844A94" w:rsidP="00844A94">
      <w:pPr>
        <w:pStyle w:val="1"/>
        <w:keepNext w:val="0"/>
        <w:keepLines w:val="0"/>
        <w:widowControl w:val="0"/>
        <w:spacing w:line="360" w:lineRule="auto"/>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5. The App and the Investor Journey</w:t>
      </w:r>
    </w:p>
    <w:p w14:paraId="6084980D"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5.1 Target User</w:t>
      </w:r>
    </w:p>
    <w:p w14:paraId="59CA1BCA" w14:textId="77777777" w:rsidR="00844A94" w:rsidRPr="00844A94" w:rsidRDefault="00844A94" w:rsidP="00844A94">
      <w:pPr>
        <w:widowControl w:val="0"/>
        <w:spacing w:line="360" w:lineRule="auto"/>
        <w:ind w:firstLineChars="200" w:firstLine="480"/>
        <w:rPr>
          <w:rFonts w:cs="Times New Roman"/>
          <w:lang w:eastAsia="zh-CN"/>
        </w:rPr>
      </w:pPr>
      <w:proofErr w:type="spellStart"/>
      <w:r w:rsidRPr="00844A94">
        <w:rPr>
          <w:rFonts w:cs="Times New Roman"/>
          <w:lang w:eastAsia="zh-CN"/>
        </w:rPr>
        <w:t>AtlasFlow</w:t>
      </w:r>
      <w:proofErr w:type="spellEnd"/>
      <w:r w:rsidRPr="00844A94">
        <w:rPr>
          <w:rFonts w:cs="Times New Roman"/>
          <w:lang w:eastAsia="zh-CN"/>
        </w:rPr>
        <w:t xml:space="preserve"> is tailored for an individual investor with financial literacy but is not technically inclined and wants to invest in systemic funds instead of stocks. The user knows the basics such as returns, volatility, and Sharpe ratio but does not use optimizers or write codes. His/her difficulty in making investment decisions lies in selecting the numerous funds available.</w:t>
      </w:r>
    </w:p>
    <w:p w14:paraId="3998F1E5"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5.2 Investor Journey</w:t>
      </w:r>
    </w:p>
    <w:p w14:paraId="3B84AC0B" w14:textId="77777777" w:rsidR="00844A94" w:rsidRPr="00844A94" w:rsidRDefault="00844A94" w:rsidP="00844A94">
      <w:pPr>
        <w:widowControl w:val="0"/>
        <w:spacing w:after="0" w:line="360" w:lineRule="auto"/>
        <w:ind w:firstLineChars="200" w:firstLine="489"/>
        <w:rPr>
          <w:rFonts w:cs="Times New Roman"/>
          <w:b/>
          <w:bCs/>
          <w:szCs w:val="24"/>
          <w:lang w:eastAsia="zh-CN"/>
        </w:rPr>
      </w:pPr>
      <w:r w:rsidRPr="00844A94">
        <w:rPr>
          <w:rFonts w:eastAsia="Times New Roman" w:cs="Times New Roman"/>
          <w:b/>
          <w:bCs/>
          <w:szCs w:val="24"/>
          <w:lang w:eastAsia="zh-CN"/>
        </w:rPr>
        <w:t>Step 1: Fund Comparison.</w:t>
      </w:r>
    </w:p>
    <w:p w14:paraId="6BC8F145" w14:textId="77777777" w:rsidR="00844A94" w:rsidRPr="00844A94" w:rsidRDefault="00844A94" w:rsidP="00844A94">
      <w:pPr>
        <w:widowControl w:val="0"/>
        <w:spacing w:after="0" w:line="360" w:lineRule="auto"/>
        <w:ind w:firstLineChars="200" w:firstLine="480"/>
        <w:rPr>
          <w:rFonts w:cs="Times New Roman"/>
          <w:szCs w:val="24"/>
          <w:lang w:eastAsia="zh-CN"/>
        </w:rPr>
      </w:pPr>
      <w:r w:rsidRPr="00844A94">
        <w:rPr>
          <w:rFonts w:cs="Times New Roman"/>
          <w:szCs w:val="24"/>
          <w:lang w:eastAsia="zh-CN"/>
        </w:rPr>
        <w:t xml:space="preserve">The investor arrives at the Fund Comparison page and finds a table of all the funds sorted by Sharpe ratio and filters by fund family and by method. They notice right away that Equity Equal-Weight has the best Sharpe </w:t>
      </w:r>
      <w:proofErr w:type="gramStart"/>
      <w:r w:rsidRPr="00844A94">
        <w:rPr>
          <w:rFonts w:cs="Times New Roman"/>
          <w:szCs w:val="24"/>
          <w:lang w:eastAsia="zh-CN"/>
        </w:rPr>
        <w:t>ratio</w:t>
      </w:r>
      <w:proofErr w:type="gramEnd"/>
      <w:r w:rsidRPr="00844A94">
        <w:rPr>
          <w:rFonts w:cs="Times New Roman"/>
          <w:szCs w:val="24"/>
          <w:lang w:eastAsia="zh-CN"/>
        </w:rPr>
        <w:t xml:space="preserve"> and that Combined Max-Sharpe is negative. The table tells: “Which fund grew the most? Which fund used risk most efficiently?”</w:t>
      </w:r>
    </w:p>
    <w:p w14:paraId="16DCC4A7" w14:textId="77777777" w:rsidR="00844A94" w:rsidRPr="00844A94" w:rsidRDefault="00844A94" w:rsidP="00844A94">
      <w:pPr>
        <w:widowControl w:val="0"/>
        <w:spacing w:after="0" w:line="360" w:lineRule="auto"/>
        <w:ind w:firstLineChars="200" w:firstLine="480"/>
        <w:rPr>
          <w:rFonts w:cs="Times New Roman"/>
          <w:szCs w:val="24"/>
          <w:lang w:eastAsia="zh-CN"/>
        </w:rPr>
      </w:pPr>
    </w:p>
    <w:p w14:paraId="2E70F364" w14:textId="77777777" w:rsidR="00844A94" w:rsidRPr="00844A94" w:rsidRDefault="00844A94" w:rsidP="00844A94">
      <w:pPr>
        <w:widowControl w:val="0"/>
        <w:spacing w:after="0" w:line="360" w:lineRule="auto"/>
        <w:ind w:firstLineChars="200" w:firstLine="489"/>
        <w:rPr>
          <w:rFonts w:cs="Times New Roman"/>
          <w:b/>
          <w:bCs/>
          <w:szCs w:val="24"/>
          <w:lang w:eastAsia="zh-CN"/>
        </w:rPr>
      </w:pPr>
      <w:r w:rsidRPr="00844A94">
        <w:rPr>
          <w:rFonts w:eastAsia="Times New Roman" w:cs="Times New Roman"/>
          <w:b/>
          <w:bCs/>
          <w:szCs w:val="24"/>
          <w:lang w:eastAsia="zh-CN"/>
        </w:rPr>
        <w:t>Step 2: Fact Sheet Review.</w:t>
      </w:r>
    </w:p>
    <w:p w14:paraId="3E360A10" w14:textId="77777777" w:rsidR="00844A94" w:rsidRPr="00844A94" w:rsidRDefault="00844A94" w:rsidP="00844A94">
      <w:pPr>
        <w:widowControl w:val="0"/>
        <w:spacing w:line="360" w:lineRule="auto"/>
        <w:ind w:firstLineChars="200" w:firstLine="480"/>
        <w:rPr>
          <w:rFonts w:cs="Times New Roman"/>
          <w:szCs w:val="24"/>
          <w:lang w:eastAsia="zh-CN"/>
        </w:rPr>
      </w:pPr>
      <w:proofErr w:type="gramStart"/>
      <w:r w:rsidRPr="00844A94">
        <w:rPr>
          <w:rFonts w:cs="Times New Roman"/>
          <w:szCs w:val="24"/>
          <w:lang w:eastAsia="zh-CN"/>
        </w:rPr>
        <w:t>Opening up</w:t>
      </w:r>
      <w:proofErr w:type="gramEnd"/>
      <w:r w:rsidRPr="00844A94">
        <w:rPr>
          <w:rFonts w:cs="Times New Roman"/>
          <w:szCs w:val="24"/>
          <w:lang w:eastAsia="zh-CN"/>
        </w:rPr>
        <w:t xml:space="preserve"> a fund brings up the Fact Sheet which has four metrics cards (return, volatility, Sharpe ratio, and drawdown), the growth-of-$1 chart, the drawdown chart and the latest holdings list. The Fact Sheet answers: “What did this fund do? How badly were the losses? What does </w:t>
      </w:r>
      <w:proofErr w:type="spellStart"/>
      <w:r w:rsidRPr="00844A94">
        <w:rPr>
          <w:rFonts w:cs="Times New Roman"/>
          <w:szCs w:val="24"/>
          <w:lang w:eastAsia="zh-CN"/>
        </w:rPr>
        <w:t>it</w:t>
      </w:r>
      <w:proofErr w:type="spellEnd"/>
      <w:r w:rsidRPr="00844A94">
        <w:rPr>
          <w:rFonts w:cs="Times New Roman"/>
          <w:szCs w:val="24"/>
          <w:lang w:eastAsia="zh-CN"/>
        </w:rPr>
        <w:t xml:space="preserve"> own now?”</w:t>
      </w:r>
    </w:p>
    <w:p w14:paraId="3A2CCD46" w14:textId="77777777" w:rsidR="00844A94" w:rsidRPr="00844A94" w:rsidRDefault="00844A94" w:rsidP="00844A94">
      <w:pPr>
        <w:widowControl w:val="0"/>
        <w:spacing w:after="0" w:line="360" w:lineRule="auto"/>
        <w:ind w:firstLineChars="200" w:firstLine="489"/>
        <w:rPr>
          <w:rFonts w:cs="Times New Roman"/>
          <w:b/>
          <w:bCs/>
          <w:szCs w:val="24"/>
          <w:lang w:eastAsia="zh-CN"/>
        </w:rPr>
      </w:pPr>
      <w:r w:rsidRPr="00844A94">
        <w:rPr>
          <w:rFonts w:eastAsia="Times New Roman" w:cs="Times New Roman"/>
          <w:b/>
          <w:bCs/>
          <w:szCs w:val="24"/>
          <w:lang w:eastAsia="zh-CN"/>
        </w:rPr>
        <w:t>Step 3: Allocation.</w:t>
      </w:r>
    </w:p>
    <w:p w14:paraId="63CBB884" w14:textId="77777777" w:rsidR="00844A94" w:rsidRPr="00844A94" w:rsidRDefault="00844A94" w:rsidP="00844A94">
      <w:pPr>
        <w:widowControl w:val="0"/>
        <w:spacing w:line="360" w:lineRule="auto"/>
        <w:ind w:firstLineChars="200" w:firstLine="480"/>
        <w:rPr>
          <w:rFonts w:cs="Times New Roman"/>
          <w:szCs w:val="24"/>
          <w:lang w:eastAsia="zh-CN"/>
        </w:rPr>
      </w:pPr>
      <w:r w:rsidRPr="00844A94">
        <w:rPr>
          <w:rFonts w:cs="Times New Roman"/>
          <w:szCs w:val="24"/>
          <w:lang w:eastAsia="zh-CN"/>
        </w:rPr>
        <w:t xml:space="preserve">On the Allocation page, the investor can allocate their investment into any combination of funds through a slider input. The application calculates the resulting portfolio’s </w:t>
      </w:r>
      <w:proofErr w:type="spellStart"/>
      <w:r w:rsidRPr="00844A94">
        <w:rPr>
          <w:rFonts w:cs="Times New Roman"/>
          <w:szCs w:val="24"/>
          <w:lang w:eastAsia="zh-CN"/>
        </w:rPr>
        <w:t>annualised</w:t>
      </w:r>
      <w:proofErr w:type="spellEnd"/>
      <w:r w:rsidRPr="00844A94">
        <w:rPr>
          <w:rFonts w:cs="Times New Roman"/>
          <w:szCs w:val="24"/>
          <w:lang w:eastAsia="zh-CN"/>
        </w:rPr>
        <w:t xml:space="preserve"> return, volatility, Sharpe ratio, drawdown and draws the growth-of-$1 curve. That answers: “How do I mix the funds instead of investing into just one?”</w:t>
      </w:r>
    </w:p>
    <w:p w14:paraId="197281BD" w14:textId="77777777" w:rsidR="00844A94" w:rsidRPr="00844A94" w:rsidRDefault="00844A94" w:rsidP="00844A94">
      <w:pPr>
        <w:widowControl w:val="0"/>
        <w:spacing w:after="0" w:line="360" w:lineRule="auto"/>
        <w:ind w:firstLineChars="200" w:firstLine="489"/>
        <w:rPr>
          <w:rFonts w:cs="Times New Roman"/>
          <w:b/>
          <w:bCs/>
          <w:szCs w:val="24"/>
          <w:lang w:eastAsia="zh-CN"/>
        </w:rPr>
      </w:pPr>
      <w:r w:rsidRPr="00844A94">
        <w:rPr>
          <w:rFonts w:eastAsia="Times New Roman" w:cs="Times New Roman"/>
          <w:b/>
          <w:bCs/>
          <w:szCs w:val="24"/>
          <w:lang w:eastAsia="zh-CN"/>
        </w:rPr>
        <w:t>Step 4: Sentiment Interpretation.</w:t>
      </w:r>
    </w:p>
    <w:p w14:paraId="58E7E4B5" w14:textId="77777777" w:rsidR="00844A94" w:rsidRPr="00844A94" w:rsidRDefault="00844A94" w:rsidP="00844A94">
      <w:pPr>
        <w:widowControl w:val="0"/>
        <w:spacing w:line="360" w:lineRule="auto"/>
        <w:ind w:firstLineChars="200" w:firstLine="480"/>
        <w:rPr>
          <w:rFonts w:cs="Times New Roman"/>
          <w:szCs w:val="24"/>
          <w:lang w:eastAsia="zh-CN"/>
        </w:rPr>
      </w:pPr>
      <w:r w:rsidRPr="00844A94">
        <w:rPr>
          <w:rFonts w:cs="Times New Roman"/>
          <w:szCs w:val="24"/>
          <w:lang w:eastAsia="zh-CN"/>
        </w:rPr>
        <w:t xml:space="preserve">On the Sentiment page, the investor sees four analytics components: (1) a market-wide Fear &amp; Greed Index showing </w:t>
      </w:r>
      <w:proofErr w:type="spellStart"/>
      <w:r w:rsidRPr="00844A94">
        <w:rPr>
          <w:rFonts w:cs="Times New Roman"/>
          <w:szCs w:val="24"/>
          <w:lang w:eastAsia="zh-CN"/>
        </w:rPr>
        <w:t>standardised</w:t>
      </w:r>
      <w:proofErr w:type="spellEnd"/>
      <w:r w:rsidRPr="00844A94">
        <w:rPr>
          <w:rFonts w:cs="Times New Roman"/>
          <w:szCs w:val="24"/>
          <w:lang w:eastAsia="zh-CN"/>
        </w:rPr>
        <w:t xml:space="preserve"> aggregate sentiment over time; (2) a VADER vs </w:t>
      </w:r>
      <w:proofErr w:type="spellStart"/>
      <w:r w:rsidRPr="00844A94">
        <w:rPr>
          <w:rFonts w:cs="Times New Roman"/>
          <w:szCs w:val="24"/>
          <w:lang w:eastAsia="zh-CN"/>
        </w:rPr>
        <w:t>FinVADER</w:t>
      </w:r>
      <w:proofErr w:type="spellEnd"/>
      <w:r w:rsidRPr="00844A94">
        <w:rPr>
          <w:rFonts w:cs="Times New Roman"/>
          <w:szCs w:val="24"/>
          <w:lang w:eastAsia="zh-CN"/>
        </w:rPr>
        <w:t xml:space="preserve"> comparison demonstrating the reduction in false-neutral classifications; (3) the sector sentiment index time series with selectable sectors; and (4) a monthly heat map together with the latest snapshot table. From this they know which sectors have currently good or bad news sentiment and whether the overall market mood is unusually fearful or greedy. This answers: “What does the news environment tell me?”</w:t>
      </w:r>
    </w:p>
    <w:p w14:paraId="533DE4AC"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5.3 Responsible Communication</w:t>
      </w:r>
    </w:p>
    <w:p w14:paraId="087A6A10"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Responsible communication plays an important role in this regard since the application provides information about </w:t>
      </w:r>
      <w:proofErr w:type="spellStart"/>
      <w:r w:rsidRPr="00844A94">
        <w:rPr>
          <w:rFonts w:cs="Times New Roman"/>
          <w:lang w:eastAsia="zh-CN"/>
        </w:rPr>
        <w:t>backtested</w:t>
      </w:r>
      <w:proofErr w:type="spellEnd"/>
      <w:r w:rsidRPr="00844A94">
        <w:rPr>
          <w:rFonts w:cs="Times New Roman"/>
          <w:lang w:eastAsia="zh-CN"/>
        </w:rPr>
        <w:t xml:space="preserve"> investment results. All pages should contain information that past results are not indicative of future success, that cryptocurrency investments are highly risky, and that sentiment index indicates only a research result and not an instruction for trade.</w:t>
      </w:r>
    </w:p>
    <w:p w14:paraId="5B43978A" w14:textId="4D607B5C"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In addition, there should be some indication of the limits of the evidence in the interface. Although the </w:t>
      </w:r>
      <w:proofErr w:type="spellStart"/>
      <w:r w:rsidRPr="00844A94">
        <w:rPr>
          <w:rFonts w:cs="Times New Roman"/>
          <w:lang w:eastAsia="zh-CN"/>
        </w:rPr>
        <w:t>backtest</w:t>
      </w:r>
      <w:proofErr w:type="spellEnd"/>
      <w:r w:rsidRPr="00844A94">
        <w:rPr>
          <w:rFonts w:cs="Times New Roman"/>
          <w:lang w:eastAsia="zh-CN"/>
        </w:rPr>
        <w:t xml:space="preserve"> data provided is out-of-sample with respect to any portfolio decision, they still apply to a particular period (202</w:t>
      </w:r>
      <w:r w:rsidR="00D91A8B">
        <w:rPr>
          <w:rFonts w:cs="Times New Roman" w:hint="eastAsia"/>
          <w:lang w:eastAsia="zh-CN"/>
        </w:rPr>
        <w:t>1</w:t>
      </w:r>
      <w:r w:rsidRPr="00844A94">
        <w:rPr>
          <w:rFonts w:cs="Times New Roman"/>
          <w:lang w:eastAsia="zh-CN"/>
        </w:rPr>
        <w:t>–2023).</w:t>
      </w:r>
    </w:p>
    <w:p w14:paraId="4B197E05" w14:textId="77777777" w:rsidR="00844A94" w:rsidRPr="00844A94" w:rsidRDefault="00844A94" w:rsidP="00844A94">
      <w:pPr>
        <w:pStyle w:val="1"/>
        <w:keepNext w:val="0"/>
        <w:keepLines w:val="0"/>
        <w:widowControl w:val="0"/>
        <w:spacing w:line="360" w:lineRule="auto"/>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lastRenderedPageBreak/>
        <w:t>6. Critical Reflection and Recommendations</w:t>
      </w:r>
    </w:p>
    <w:p w14:paraId="2C046D72"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6.1 What Worked</w:t>
      </w:r>
    </w:p>
    <w:p w14:paraId="40E769E8"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The first major success pertains to the evidence of constructing estimation-robust portfolios. The equal-weight method works excellently in equity investments, while the minimum-variance method provides strong risk control among all the portfolio methods. This indicates an important takeaway from quantitative finance that in the case of financial problems where estimation noises and sample sizes are concerned, estimation robustness usually beats theoretical optimality.</w:t>
      </w:r>
    </w:p>
    <w:p w14:paraId="08D6CBAA"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Another success pertains to Hierarchical Risk Parity (HRP). As opposed to the conventional risk parity approach, HRP generates smoother portfolio weights </w:t>
      </w:r>
      <w:proofErr w:type="gramStart"/>
      <w:r w:rsidRPr="00844A94">
        <w:rPr>
          <w:rFonts w:cs="Times New Roman"/>
          <w:lang w:eastAsia="zh-CN"/>
        </w:rPr>
        <w:t>and also</w:t>
      </w:r>
      <w:proofErr w:type="gramEnd"/>
      <w:r w:rsidRPr="00844A94">
        <w:rPr>
          <w:rFonts w:cs="Times New Roman"/>
          <w:lang w:eastAsia="zh-CN"/>
        </w:rPr>
        <w:t xml:space="preserve"> provides slightly better risk-adjusted return.</w:t>
      </w:r>
    </w:p>
    <w:p w14:paraId="250E6018" w14:textId="77777777" w:rsid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Finally, a success related to expanding </w:t>
      </w:r>
      <w:proofErr w:type="spellStart"/>
      <w:r w:rsidRPr="00844A94">
        <w:rPr>
          <w:rFonts w:cs="Times New Roman"/>
          <w:lang w:eastAsia="zh-CN"/>
        </w:rPr>
        <w:t>FinVADER</w:t>
      </w:r>
      <w:proofErr w:type="spellEnd"/>
      <w:r w:rsidRPr="00844A94">
        <w:rPr>
          <w:rFonts w:cs="Times New Roman"/>
          <w:lang w:eastAsia="zh-CN"/>
        </w:rPr>
        <w:t xml:space="preserve"> is observed. Expansion of the lexicon helps avoid spurious neutral cases and create dynamic and interpretable sentiment indices for </w:t>
      </w:r>
      <w:proofErr w:type="gramStart"/>
      <w:r w:rsidRPr="00844A94">
        <w:rPr>
          <w:rFonts w:cs="Times New Roman"/>
          <w:lang w:eastAsia="zh-CN"/>
        </w:rPr>
        <w:t>particular industries</w:t>
      </w:r>
      <w:proofErr w:type="gramEnd"/>
      <w:r w:rsidRPr="00844A94">
        <w:rPr>
          <w:rFonts w:cs="Times New Roman"/>
          <w:lang w:eastAsia="zh-CN"/>
        </w:rPr>
        <w:t>.</w:t>
      </w:r>
    </w:p>
    <w:p w14:paraId="1EFDCAC0" w14:textId="4DA098AF" w:rsidR="00844A94" w:rsidRPr="00844A94" w:rsidRDefault="00844A94" w:rsidP="00844A94">
      <w:pPr>
        <w:widowControl w:val="0"/>
        <w:spacing w:line="360" w:lineRule="auto"/>
        <w:ind w:firstLineChars="200" w:firstLine="720"/>
        <w:rPr>
          <w:rFonts w:cs="Times New Roman"/>
          <w:lang w:eastAsia="zh-CN"/>
        </w:rPr>
      </w:pPr>
      <w:r w:rsidRPr="00844A94">
        <w:rPr>
          <w:rFonts w:cs="Times New Roman"/>
          <w:sz w:val="36"/>
          <w:szCs w:val="36"/>
        </w:rPr>
        <w:t>6.2 What Did Not Work</w:t>
      </w:r>
    </w:p>
    <w:p w14:paraId="0957FA53" w14:textId="77777777" w:rsidR="00844A94" w:rsidRPr="00844A94" w:rsidRDefault="00844A94" w:rsidP="00844A94">
      <w:pPr>
        <w:widowControl w:val="0"/>
        <w:spacing w:line="360" w:lineRule="auto"/>
        <w:ind w:firstLineChars="200" w:firstLine="480"/>
        <w:rPr>
          <w:rFonts w:cs="Times New Roman"/>
          <w:lang w:eastAsia="zh-CN"/>
        </w:rPr>
      </w:pPr>
      <w:bookmarkStart w:id="1" w:name="OLE_LINK5"/>
      <w:bookmarkStart w:id="2" w:name="OLE_LINK4"/>
      <w:r w:rsidRPr="00844A94">
        <w:rPr>
          <w:rFonts w:cs="Times New Roman"/>
          <w:lang w:eastAsia="zh-CN"/>
        </w:rPr>
        <w:t xml:space="preserve">First, the portfolio with the Maximum Sharpe ratio underperforms. This problem stems from the issue of estimation errors associated with the mean return (Kristensen &amp; </w:t>
      </w:r>
      <w:proofErr w:type="spellStart"/>
      <w:r w:rsidRPr="00844A94">
        <w:rPr>
          <w:rFonts w:cs="Times New Roman"/>
          <w:lang w:eastAsia="zh-CN"/>
        </w:rPr>
        <w:t>Vorobets</w:t>
      </w:r>
      <w:proofErr w:type="spellEnd"/>
      <w:r w:rsidRPr="00844A94">
        <w:rPr>
          <w:rFonts w:cs="Times New Roman"/>
          <w:lang w:eastAsia="zh-CN"/>
        </w:rPr>
        <w:t xml:space="preserve">, 2024). From 504 daily observations, the standard error associated with the estimate of the mean daily return equals </w:t>
      </w:r>
      <m:oMath>
        <m:r>
          <w:rPr>
            <w:rFonts w:ascii="Cambria Math" w:hAnsi="Cambria Math" w:cs="Times New Roman"/>
            <w:lang w:eastAsia="zh-CN"/>
          </w:rPr>
          <m:t xml:space="preserve">SE(r̄) ≈ </m:t>
        </m:r>
        <m:f>
          <m:fPr>
            <m:ctrlPr>
              <w:rPr>
                <w:rFonts w:ascii="Cambria Math" w:hAnsi="Cambria Math" w:cs="Times New Roman"/>
                <w:i/>
                <w:lang w:eastAsia="zh-CN"/>
              </w:rPr>
            </m:ctrlPr>
          </m:fPr>
          <m:num>
            <m:r>
              <w:rPr>
                <w:rFonts w:ascii="Cambria Math" w:hAnsi="Cambria Math" w:cs="Times New Roman"/>
                <w:lang w:eastAsia="zh-CN"/>
              </w:rPr>
              <m:t>σ</m:t>
            </m:r>
          </m:num>
          <m:den>
            <m:rad>
              <m:radPr>
                <m:degHide m:val="1"/>
                <m:ctrlPr>
                  <w:rPr>
                    <w:rFonts w:ascii="Cambria Math" w:hAnsi="Cambria Math" w:cs="Times New Roman"/>
                    <w:i/>
                    <w:lang w:eastAsia="zh-CN"/>
                  </w:rPr>
                </m:ctrlPr>
              </m:radPr>
              <m:deg/>
              <m:e>
                <m:r>
                  <w:rPr>
                    <w:rFonts w:ascii="Cambria Math" w:hAnsi="Cambria Math" w:cs="Times New Roman"/>
                    <w:lang w:eastAsia="zh-CN"/>
                  </w:rPr>
                  <m:t>504</m:t>
                </m:r>
              </m:e>
            </m:rad>
          </m:den>
        </m:f>
      </m:oMath>
      <w:r w:rsidRPr="00844A94">
        <w:rPr>
          <w:rFonts w:cs="Times New Roman"/>
          <w:lang w:eastAsia="zh-CN"/>
        </w:rPr>
        <w:t xml:space="preserve">. In case the daily volatility for an asset lies in the range of 20%-25%, the value of </w:t>
      </w:r>
      <m:oMath>
        <m:r>
          <w:rPr>
            <w:rFonts w:ascii="Cambria Math" w:hAnsi="Cambria Math" w:cs="Times New Roman"/>
            <w:lang w:eastAsia="zh-CN"/>
          </w:rPr>
          <m:t>SE(r̄)</m:t>
        </m:r>
      </m:oMath>
      <w:r w:rsidRPr="00844A94">
        <w:rPr>
          <w:rFonts w:cs="Times New Roman"/>
          <w:lang w:eastAsia="zh-CN"/>
        </w:rPr>
        <w:t xml:space="preserve"> varies between 0.9% and 1.1%.</w:t>
      </w:r>
    </w:p>
    <w:bookmarkEnd w:id="1"/>
    <w:p w14:paraId="0F2AFC13"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In the second place, the performance of sentiment integration in our analysis was poor. Sentiment indicators were too noisy to rescue the suboptimal Max Sharpe base fund. Even though it was required to introduce a one-day lag </w:t>
      </w:r>
      <w:proofErr w:type="gramStart"/>
      <w:r w:rsidRPr="00844A94">
        <w:rPr>
          <w:rFonts w:cs="Times New Roman"/>
          <w:lang w:eastAsia="zh-CN"/>
        </w:rPr>
        <w:t>in order to</w:t>
      </w:r>
      <w:proofErr w:type="gramEnd"/>
      <w:r w:rsidRPr="00844A94">
        <w:rPr>
          <w:rFonts w:cs="Times New Roman"/>
          <w:lang w:eastAsia="zh-CN"/>
        </w:rPr>
        <w:t xml:space="preserve"> make the sentiment-based approach forward-looking, it could have resulted in overlooking sentiment reversal patterns that might happen quickly. Moreover, the fact that we relied only on the headlines meant that we had access to incomplete information.</w:t>
      </w:r>
      <w:bookmarkEnd w:id="2"/>
    </w:p>
    <w:p w14:paraId="7F152809" w14:textId="77777777" w:rsidR="00844A94" w:rsidRPr="00844A94" w:rsidRDefault="00844A94" w:rsidP="00844A94">
      <w:pPr>
        <w:pStyle w:val="2"/>
        <w:keepNext w:val="0"/>
        <w:keepLines w:val="0"/>
        <w:widowControl w:val="0"/>
        <w:spacing w:line="360" w:lineRule="auto"/>
        <w:ind w:firstLine="20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lastRenderedPageBreak/>
        <w:t>6.3 Limitations</w:t>
      </w:r>
    </w:p>
    <w:p w14:paraId="69ADD7E1" w14:textId="77777777" w:rsidR="00844A94" w:rsidRPr="00844A94" w:rsidRDefault="00844A94" w:rsidP="00844A94">
      <w:pPr>
        <w:widowControl w:val="0"/>
        <w:spacing w:after="0"/>
        <w:rPr>
          <w:rFonts w:cs="Times New Roman"/>
          <w:sz w:val="22"/>
          <w:szCs w:val="20"/>
          <w:lang w:eastAsia="zh-CN"/>
        </w:rPr>
      </w:pPr>
      <w:r w:rsidRPr="00844A94">
        <w:rPr>
          <w:rFonts w:cs="Times New Roman"/>
          <w:b/>
          <w:bCs/>
          <w:sz w:val="22"/>
        </w:rPr>
        <w:t xml:space="preserve">Table </w:t>
      </w:r>
      <w:r w:rsidRPr="00844A94">
        <w:rPr>
          <w:rFonts w:cs="Times New Roman"/>
          <w:b/>
          <w:bCs/>
          <w:sz w:val="22"/>
          <w:lang w:eastAsia="zh-CN"/>
        </w:rPr>
        <w:t>4</w:t>
      </w:r>
      <w:r w:rsidRPr="00844A94">
        <w:rPr>
          <w:rFonts w:cs="Times New Roman"/>
          <w:b/>
          <w:bCs/>
          <w:sz w:val="22"/>
        </w:rPr>
        <w:t>:</w:t>
      </w:r>
      <w:r w:rsidRPr="00844A94">
        <w:rPr>
          <w:rFonts w:cs="Times New Roman"/>
          <w:sz w:val="22"/>
          <w:szCs w:val="20"/>
          <w:lang w:eastAsia="zh-CN"/>
        </w:rPr>
        <w:t xml:space="preserve"> </w:t>
      </w:r>
      <w:r w:rsidRPr="00844A94">
        <w:rPr>
          <w:rFonts w:cs="Times New Roman"/>
          <w:i/>
          <w:sz w:val="22"/>
        </w:rPr>
        <w:t>Limitations</w:t>
      </w:r>
    </w:p>
    <w:tbl>
      <w:tblPr>
        <w:tblStyle w:val="af4"/>
        <w:tblW w:w="0" w:type="auto"/>
        <w:tblLook w:val="04A0" w:firstRow="1" w:lastRow="0" w:firstColumn="1" w:lastColumn="0" w:noHBand="0" w:noVBand="1"/>
      </w:tblPr>
      <w:tblGrid>
        <w:gridCol w:w="1838"/>
        <w:gridCol w:w="3686"/>
        <w:gridCol w:w="3826"/>
      </w:tblGrid>
      <w:tr w:rsidR="00844A94" w:rsidRPr="00844A94" w14:paraId="5381B274" w14:textId="77777777" w:rsidTr="0071035D">
        <w:tc>
          <w:tcPr>
            <w:tcW w:w="1838" w:type="dxa"/>
            <w:shd w:val="clear" w:color="auto" w:fill="D9E2F3"/>
          </w:tcPr>
          <w:p w14:paraId="4D3FC142" w14:textId="77777777" w:rsidR="00844A94" w:rsidRPr="00844A94" w:rsidRDefault="00844A94" w:rsidP="00844A94">
            <w:pPr>
              <w:widowControl w:val="0"/>
              <w:spacing w:after="0"/>
              <w:rPr>
                <w:rFonts w:cs="Times New Roman"/>
                <w:b/>
                <w:bCs/>
                <w:sz w:val="22"/>
                <w:szCs w:val="20"/>
              </w:rPr>
            </w:pPr>
            <w:r w:rsidRPr="00844A94">
              <w:rPr>
                <w:rFonts w:cs="Times New Roman"/>
                <w:b/>
                <w:bCs/>
                <w:sz w:val="22"/>
                <w:szCs w:val="20"/>
              </w:rPr>
              <w:t>Area</w:t>
            </w:r>
          </w:p>
        </w:tc>
        <w:tc>
          <w:tcPr>
            <w:tcW w:w="3686" w:type="dxa"/>
            <w:shd w:val="clear" w:color="auto" w:fill="D9E2F3"/>
          </w:tcPr>
          <w:p w14:paraId="21E5D7BF" w14:textId="77777777" w:rsidR="00844A94" w:rsidRPr="00844A94" w:rsidRDefault="00844A94" w:rsidP="00844A94">
            <w:pPr>
              <w:widowControl w:val="0"/>
              <w:spacing w:after="0"/>
              <w:rPr>
                <w:rFonts w:cs="Times New Roman"/>
                <w:b/>
                <w:bCs/>
                <w:sz w:val="22"/>
                <w:szCs w:val="20"/>
              </w:rPr>
            </w:pPr>
            <w:r w:rsidRPr="00844A94">
              <w:rPr>
                <w:rFonts w:cs="Times New Roman"/>
                <w:b/>
                <w:bCs/>
                <w:sz w:val="22"/>
                <w:szCs w:val="20"/>
              </w:rPr>
              <w:t>Limitation</w:t>
            </w:r>
          </w:p>
        </w:tc>
        <w:tc>
          <w:tcPr>
            <w:tcW w:w="3826" w:type="dxa"/>
            <w:shd w:val="clear" w:color="auto" w:fill="D9E2F3"/>
          </w:tcPr>
          <w:p w14:paraId="09927AE7" w14:textId="77777777" w:rsidR="00844A94" w:rsidRPr="00844A94" w:rsidRDefault="00844A94" w:rsidP="00844A94">
            <w:pPr>
              <w:widowControl w:val="0"/>
              <w:spacing w:after="0"/>
              <w:rPr>
                <w:rFonts w:cs="Times New Roman"/>
                <w:b/>
                <w:bCs/>
                <w:sz w:val="22"/>
                <w:szCs w:val="20"/>
              </w:rPr>
            </w:pPr>
            <w:r w:rsidRPr="00844A94">
              <w:rPr>
                <w:rFonts w:cs="Times New Roman"/>
                <w:b/>
                <w:bCs/>
                <w:sz w:val="22"/>
                <w:szCs w:val="20"/>
              </w:rPr>
              <w:t>Implication</w:t>
            </w:r>
          </w:p>
        </w:tc>
      </w:tr>
      <w:tr w:rsidR="00844A94" w:rsidRPr="00844A94" w14:paraId="41517053" w14:textId="77777777" w:rsidTr="0071035D">
        <w:tc>
          <w:tcPr>
            <w:tcW w:w="1838" w:type="dxa"/>
          </w:tcPr>
          <w:p w14:paraId="31A7F15F" w14:textId="77777777" w:rsidR="00844A94" w:rsidRPr="00844A94" w:rsidRDefault="00844A94" w:rsidP="00844A94">
            <w:pPr>
              <w:widowControl w:val="0"/>
              <w:spacing w:after="0"/>
              <w:rPr>
                <w:rFonts w:cs="Times New Roman"/>
                <w:sz w:val="22"/>
                <w:szCs w:val="20"/>
              </w:rPr>
            </w:pPr>
            <w:r w:rsidRPr="00844A94">
              <w:rPr>
                <w:rFonts w:cs="Times New Roman"/>
                <w:sz w:val="22"/>
                <w:szCs w:val="20"/>
              </w:rPr>
              <w:t>Data</w:t>
            </w:r>
          </w:p>
        </w:tc>
        <w:tc>
          <w:tcPr>
            <w:tcW w:w="3686" w:type="dxa"/>
          </w:tcPr>
          <w:p w14:paraId="12E38C33" w14:textId="77777777" w:rsidR="00844A94" w:rsidRPr="00844A94" w:rsidRDefault="00844A94" w:rsidP="00844A94">
            <w:pPr>
              <w:widowControl w:val="0"/>
              <w:spacing w:after="0"/>
              <w:rPr>
                <w:rFonts w:cs="Times New Roman"/>
                <w:sz w:val="22"/>
                <w:szCs w:val="20"/>
              </w:rPr>
            </w:pPr>
            <w:r w:rsidRPr="00844A94">
              <w:rPr>
                <w:rFonts w:cs="Times New Roman"/>
                <w:sz w:val="22"/>
                <w:szCs w:val="20"/>
              </w:rPr>
              <w:t>Sample limited to 2020–2023</w:t>
            </w:r>
          </w:p>
        </w:tc>
        <w:tc>
          <w:tcPr>
            <w:tcW w:w="3826" w:type="dxa"/>
          </w:tcPr>
          <w:p w14:paraId="3E864D54" w14:textId="77777777" w:rsidR="00844A94" w:rsidRPr="00844A94" w:rsidRDefault="00844A94" w:rsidP="00844A94">
            <w:pPr>
              <w:widowControl w:val="0"/>
              <w:spacing w:after="0"/>
              <w:rPr>
                <w:rFonts w:cs="Times New Roman"/>
                <w:sz w:val="22"/>
                <w:szCs w:val="20"/>
              </w:rPr>
            </w:pPr>
            <w:r w:rsidRPr="00844A94">
              <w:rPr>
                <w:rFonts w:cs="Times New Roman"/>
                <w:sz w:val="22"/>
                <w:szCs w:val="20"/>
              </w:rPr>
              <w:t>Results not necessarily representative of future market regimes</w:t>
            </w:r>
          </w:p>
        </w:tc>
      </w:tr>
      <w:tr w:rsidR="00844A94" w:rsidRPr="00844A94" w14:paraId="7E7D2C4E" w14:textId="77777777" w:rsidTr="0071035D">
        <w:tc>
          <w:tcPr>
            <w:tcW w:w="1838" w:type="dxa"/>
          </w:tcPr>
          <w:p w14:paraId="6C4EEDB3" w14:textId="77777777" w:rsidR="00844A94" w:rsidRPr="00844A94" w:rsidRDefault="00844A94" w:rsidP="00844A94">
            <w:pPr>
              <w:widowControl w:val="0"/>
              <w:spacing w:after="0"/>
              <w:rPr>
                <w:rFonts w:cs="Times New Roman"/>
                <w:sz w:val="22"/>
                <w:szCs w:val="20"/>
              </w:rPr>
            </w:pPr>
            <w:r w:rsidRPr="00844A94">
              <w:rPr>
                <w:rFonts w:cs="Times New Roman"/>
                <w:sz w:val="22"/>
                <w:szCs w:val="20"/>
              </w:rPr>
              <w:t>Text data</w:t>
            </w:r>
          </w:p>
        </w:tc>
        <w:tc>
          <w:tcPr>
            <w:tcW w:w="3686" w:type="dxa"/>
          </w:tcPr>
          <w:p w14:paraId="2B01EC28" w14:textId="77777777" w:rsidR="00844A94" w:rsidRPr="00844A94" w:rsidRDefault="00844A94" w:rsidP="00844A94">
            <w:pPr>
              <w:widowControl w:val="0"/>
              <w:spacing w:after="0"/>
              <w:rPr>
                <w:rFonts w:cs="Times New Roman"/>
                <w:sz w:val="22"/>
                <w:szCs w:val="20"/>
              </w:rPr>
            </w:pPr>
            <w:r w:rsidRPr="00844A94">
              <w:rPr>
                <w:rFonts w:cs="Times New Roman"/>
                <w:sz w:val="22"/>
                <w:szCs w:val="20"/>
              </w:rPr>
              <w:t>Headlines</w:t>
            </w:r>
            <w:r w:rsidRPr="00844A94">
              <w:rPr>
                <w:rFonts w:cs="Times New Roman"/>
                <w:sz w:val="22"/>
                <w:szCs w:val="20"/>
                <w:lang w:eastAsia="zh-CN"/>
              </w:rPr>
              <w:t xml:space="preserve"> not </w:t>
            </w:r>
            <w:r w:rsidRPr="00844A94">
              <w:rPr>
                <w:rFonts w:cs="Times New Roman"/>
                <w:sz w:val="22"/>
                <w:szCs w:val="20"/>
              </w:rPr>
              <w:t>full articles</w:t>
            </w:r>
          </w:p>
        </w:tc>
        <w:tc>
          <w:tcPr>
            <w:tcW w:w="3826" w:type="dxa"/>
          </w:tcPr>
          <w:p w14:paraId="03CD853D" w14:textId="77777777" w:rsidR="00844A94" w:rsidRPr="00844A94" w:rsidRDefault="00844A94" w:rsidP="00844A94">
            <w:pPr>
              <w:widowControl w:val="0"/>
              <w:spacing w:after="0"/>
              <w:rPr>
                <w:rFonts w:cs="Times New Roman"/>
                <w:sz w:val="22"/>
                <w:szCs w:val="20"/>
              </w:rPr>
            </w:pPr>
            <w:r w:rsidRPr="00844A94">
              <w:rPr>
                <w:rFonts w:cs="Times New Roman"/>
                <w:sz w:val="22"/>
                <w:szCs w:val="20"/>
              </w:rPr>
              <w:t>Sentiment signals are crude and contextually weak</w:t>
            </w:r>
          </w:p>
        </w:tc>
      </w:tr>
      <w:tr w:rsidR="00844A94" w:rsidRPr="00844A94" w14:paraId="20CBB3BF" w14:textId="77777777" w:rsidTr="0071035D">
        <w:tc>
          <w:tcPr>
            <w:tcW w:w="1838" w:type="dxa"/>
          </w:tcPr>
          <w:p w14:paraId="2319A08D" w14:textId="77777777" w:rsidR="00844A94" w:rsidRPr="00844A94" w:rsidRDefault="00844A94" w:rsidP="00844A94">
            <w:pPr>
              <w:widowControl w:val="0"/>
              <w:spacing w:after="0"/>
              <w:rPr>
                <w:rFonts w:cs="Times New Roman"/>
                <w:sz w:val="22"/>
                <w:szCs w:val="20"/>
              </w:rPr>
            </w:pPr>
            <w:r w:rsidRPr="00844A94">
              <w:rPr>
                <w:rFonts w:cs="Times New Roman"/>
                <w:sz w:val="22"/>
                <w:szCs w:val="20"/>
              </w:rPr>
              <w:t>Coverage</w:t>
            </w:r>
          </w:p>
        </w:tc>
        <w:tc>
          <w:tcPr>
            <w:tcW w:w="3686" w:type="dxa"/>
          </w:tcPr>
          <w:p w14:paraId="29311093" w14:textId="77777777" w:rsidR="00844A94" w:rsidRPr="00844A94" w:rsidRDefault="00844A94" w:rsidP="00844A94">
            <w:pPr>
              <w:widowControl w:val="0"/>
              <w:spacing w:after="0"/>
              <w:rPr>
                <w:rFonts w:cs="Times New Roman"/>
                <w:sz w:val="22"/>
                <w:szCs w:val="20"/>
              </w:rPr>
            </w:pPr>
            <w:r w:rsidRPr="00844A94">
              <w:rPr>
                <w:rFonts w:cs="Times New Roman"/>
                <w:sz w:val="22"/>
                <w:szCs w:val="20"/>
              </w:rPr>
              <w:t>No crypto news signal</w:t>
            </w:r>
          </w:p>
        </w:tc>
        <w:tc>
          <w:tcPr>
            <w:tcW w:w="3826" w:type="dxa"/>
          </w:tcPr>
          <w:p w14:paraId="5A559897" w14:textId="77777777" w:rsidR="00844A94" w:rsidRPr="00844A94" w:rsidRDefault="00844A94" w:rsidP="00844A94">
            <w:pPr>
              <w:widowControl w:val="0"/>
              <w:spacing w:after="0"/>
              <w:rPr>
                <w:rFonts w:cs="Times New Roman"/>
                <w:sz w:val="22"/>
                <w:szCs w:val="20"/>
              </w:rPr>
            </w:pPr>
            <w:r w:rsidRPr="00844A94">
              <w:rPr>
                <w:rFonts w:cs="Times New Roman"/>
                <w:sz w:val="22"/>
                <w:szCs w:val="20"/>
              </w:rPr>
              <w:t>Crypto fund does not benefit from sentiment-based allocation</w:t>
            </w:r>
          </w:p>
        </w:tc>
      </w:tr>
      <w:tr w:rsidR="00844A94" w:rsidRPr="00844A94" w14:paraId="17929730" w14:textId="77777777" w:rsidTr="0071035D">
        <w:tc>
          <w:tcPr>
            <w:tcW w:w="1838" w:type="dxa"/>
          </w:tcPr>
          <w:p w14:paraId="41BB6687" w14:textId="77777777" w:rsidR="00844A94" w:rsidRPr="00844A94" w:rsidRDefault="00844A94" w:rsidP="00844A94">
            <w:pPr>
              <w:widowControl w:val="0"/>
              <w:spacing w:after="0"/>
              <w:rPr>
                <w:rFonts w:cs="Times New Roman"/>
                <w:sz w:val="22"/>
                <w:szCs w:val="20"/>
              </w:rPr>
            </w:pPr>
            <w:r w:rsidRPr="00844A94">
              <w:rPr>
                <w:rFonts w:cs="Times New Roman"/>
                <w:sz w:val="22"/>
                <w:szCs w:val="20"/>
              </w:rPr>
              <w:t>Implementation</w:t>
            </w:r>
          </w:p>
        </w:tc>
        <w:tc>
          <w:tcPr>
            <w:tcW w:w="3686" w:type="dxa"/>
          </w:tcPr>
          <w:p w14:paraId="4D590F1A" w14:textId="77777777" w:rsidR="00844A94" w:rsidRPr="00844A94" w:rsidRDefault="00844A94" w:rsidP="00844A94">
            <w:pPr>
              <w:widowControl w:val="0"/>
              <w:spacing w:after="0"/>
              <w:rPr>
                <w:rFonts w:cs="Times New Roman"/>
                <w:sz w:val="22"/>
                <w:szCs w:val="20"/>
              </w:rPr>
            </w:pPr>
            <w:r w:rsidRPr="00844A94">
              <w:rPr>
                <w:rFonts w:cs="Times New Roman"/>
                <w:sz w:val="22"/>
                <w:szCs w:val="20"/>
              </w:rPr>
              <w:t>Zero transaction costs</w:t>
            </w:r>
          </w:p>
        </w:tc>
        <w:tc>
          <w:tcPr>
            <w:tcW w:w="3826" w:type="dxa"/>
          </w:tcPr>
          <w:p w14:paraId="6CA52BEA" w14:textId="77777777" w:rsidR="00844A94" w:rsidRPr="00844A94" w:rsidRDefault="00844A94" w:rsidP="00844A94">
            <w:pPr>
              <w:widowControl w:val="0"/>
              <w:spacing w:after="0"/>
              <w:rPr>
                <w:rFonts w:cs="Times New Roman"/>
                <w:sz w:val="22"/>
                <w:szCs w:val="20"/>
              </w:rPr>
            </w:pPr>
            <w:r w:rsidRPr="00844A94">
              <w:rPr>
                <w:rFonts w:cs="Times New Roman"/>
                <w:sz w:val="22"/>
                <w:szCs w:val="20"/>
              </w:rPr>
              <w:t>Reported returns do not reflect true investment performance</w:t>
            </w:r>
          </w:p>
        </w:tc>
      </w:tr>
      <w:tr w:rsidR="00960754" w:rsidRPr="00844A94" w14:paraId="732F37BD" w14:textId="77777777" w:rsidTr="0071035D">
        <w:tc>
          <w:tcPr>
            <w:tcW w:w="1838" w:type="dxa"/>
          </w:tcPr>
          <w:p w14:paraId="6DBEC48E" w14:textId="77777777" w:rsidR="00844A94" w:rsidRPr="00844A94" w:rsidRDefault="00844A94" w:rsidP="00844A94">
            <w:pPr>
              <w:widowControl w:val="0"/>
              <w:spacing w:after="0"/>
              <w:rPr>
                <w:rFonts w:cs="Times New Roman"/>
                <w:sz w:val="22"/>
                <w:szCs w:val="20"/>
              </w:rPr>
            </w:pPr>
            <w:r w:rsidRPr="00844A94">
              <w:rPr>
                <w:rFonts w:cs="Times New Roman"/>
                <w:sz w:val="22"/>
                <w:szCs w:val="20"/>
              </w:rPr>
              <w:t>Model</w:t>
            </w:r>
          </w:p>
        </w:tc>
        <w:tc>
          <w:tcPr>
            <w:tcW w:w="3686" w:type="dxa"/>
          </w:tcPr>
          <w:p w14:paraId="4A877DA9" w14:textId="77777777" w:rsidR="00844A94" w:rsidRPr="00844A94" w:rsidRDefault="00844A94" w:rsidP="00844A94">
            <w:pPr>
              <w:widowControl w:val="0"/>
              <w:spacing w:after="0"/>
              <w:rPr>
                <w:rFonts w:cs="Times New Roman"/>
                <w:sz w:val="22"/>
                <w:szCs w:val="20"/>
              </w:rPr>
            </w:pPr>
            <w:r w:rsidRPr="00844A94">
              <w:rPr>
                <w:rFonts w:cs="Times New Roman"/>
                <w:sz w:val="22"/>
                <w:szCs w:val="20"/>
              </w:rPr>
              <w:t>Fixed 504-day estimation window</w:t>
            </w:r>
          </w:p>
        </w:tc>
        <w:tc>
          <w:tcPr>
            <w:tcW w:w="3826" w:type="dxa"/>
          </w:tcPr>
          <w:p w14:paraId="4AECA2D2" w14:textId="77777777" w:rsidR="00844A94" w:rsidRPr="00844A94" w:rsidRDefault="00844A94" w:rsidP="00844A94">
            <w:pPr>
              <w:widowControl w:val="0"/>
              <w:spacing w:after="0"/>
              <w:rPr>
                <w:rFonts w:cs="Times New Roman"/>
                <w:sz w:val="22"/>
                <w:szCs w:val="20"/>
              </w:rPr>
            </w:pPr>
            <w:r w:rsidRPr="00844A94">
              <w:rPr>
                <w:rFonts w:cs="Times New Roman"/>
                <w:sz w:val="22"/>
                <w:szCs w:val="20"/>
              </w:rPr>
              <w:t>Not much flexibility in adjusting to different market regimes</w:t>
            </w:r>
          </w:p>
        </w:tc>
      </w:tr>
    </w:tbl>
    <w:p w14:paraId="757A4B9D" w14:textId="77777777" w:rsidR="00844A94" w:rsidRPr="00844A94" w:rsidRDefault="00844A94" w:rsidP="00844A94">
      <w:pPr>
        <w:widowControl w:val="0"/>
        <w:rPr>
          <w:rFonts w:cs="Times New Roman"/>
          <w:lang w:eastAsia="zh-CN"/>
        </w:rPr>
      </w:pPr>
    </w:p>
    <w:p w14:paraId="6FB3ACE9"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6.4 Three Concrete Recommendations</w:t>
      </w:r>
    </w:p>
    <w:p w14:paraId="5AFD4F9E" w14:textId="77777777" w:rsidR="00844A94" w:rsidRPr="00844A94" w:rsidRDefault="00844A94" w:rsidP="00844A94">
      <w:pPr>
        <w:widowControl w:val="0"/>
        <w:spacing w:line="360" w:lineRule="auto"/>
        <w:ind w:firstLineChars="200" w:firstLine="480"/>
        <w:rPr>
          <w:rFonts w:cs="Times New Roman"/>
          <w:b/>
          <w:bCs/>
          <w:lang w:eastAsia="zh-CN"/>
        </w:rPr>
      </w:pPr>
      <w:r w:rsidRPr="00844A94">
        <w:rPr>
          <w:rFonts w:cs="Times New Roman"/>
          <w:b/>
          <w:bCs/>
          <w:lang w:eastAsia="zh-CN"/>
        </w:rPr>
        <w:t>Recommendation 1: Replace Max-Sharpe with minimum variance as the base of sentiment fusion</w:t>
      </w:r>
    </w:p>
    <w:p w14:paraId="42E44CAC"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The first recommendation involves using the sentiment in the minimum variance portfolio as opposed to the maximum Sharpe portfolio. The use of the minimum variance approach means that there are no estimations of the mean return and any changes in the performance caused by sentiment will be due to sentiment only. The main measure of performance is the change in Sharpe ratio while other measures include maximum drawdown, turnover, volatility, and sector exposure stability. The benefit of such an approach is the ability to determine whether the sentiment contributes to performance or not.</w:t>
      </w:r>
    </w:p>
    <w:p w14:paraId="4B5E2804"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b/>
          <w:bCs/>
          <w:lang w:eastAsia="zh-CN"/>
        </w:rPr>
        <w:t xml:space="preserve">Recommendation 2: Implement turnover penalty in the </w:t>
      </w:r>
      <w:proofErr w:type="spellStart"/>
      <w:r w:rsidRPr="00844A94">
        <w:rPr>
          <w:rFonts w:cs="Times New Roman"/>
          <w:b/>
          <w:bCs/>
          <w:lang w:eastAsia="zh-CN"/>
        </w:rPr>
        <w:t>backtest</w:t>
      </w:r>
      <w:proofErr w:type="spellEnd"/>
    </w:p>
    <w:p w14:paraId="763210DE"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The second recommendation is the move from gross-cost </w:t>
      </w:r>
      <w:proofErr w:type="spellStart"/>
      <w:r w:rsidRPr="00844A94">
        <w:rPr>
          <w:rFonts w:cs="Times New Roman"/>
          <w:lang w:eastAsia="zh-CN"/>
        </w:rPr>
        <w:t>backtesting</w:t>
      </w:r>
      <w:proofErr w:type="spellEnd"/>
      <w:r w:rsidRPr="00844A94">
        <w:rPr>
          <w:rFonts w:cs="Times New Roman"/>
          <w:lang w:eastAsia="zh-CN"/>
        </w:rPr>
        <w:t xml:space="preserve"> to net-cost </w:t>
      </w:r>
      <w:proofErr w:type="spellStart"/>
      <w:r w:rsidRPr="00844A94">
        <w:rPr>
          <w:rFonts w:cs="Times New Roman"/>
          <w:lang w:eastAsia="zh-CN"/>
        </w:rPr>
        <w:t>backtesting</w:t>
      </w:r>
      <w:proofErr w:type="spellEnd"/>
      <w:r w:rsidRPr="00844A94">
        <w:rPr>
          <w:rFonts w:cs="Times New Roman"/>
          <w:lang w:eastAsia="zh-CN"/>
        </w:rPr>
        <w:t xml:space="preserve">. Gross cost </w:t>
      </w:r>
      <w:proofErr w:type="spellStart"/>
      <w:r w:rsidRPr="00844A94">
        <w:rPr>
          <w:rFonts w:cs="Times New Roman"/>
          <w:lang w:eastAsia="zh-CN"/>
        </w:rPr>
        <w:t>backtests</w:t>
      </w:r>
      <w:proofErr w:type="spellEnd"/>
      <w:r w:rsidRPr="00844A94">
        <w:rPr>
          <w:rFonts w:cs="Times New Roman"/>
          <w:lang w:eastAsia="zh-CN"/>
        </w:rPr>
        <w:t xml:space="preserve"> currently make some assumptions about transaction costs being zero, causing high turnover strategies like the Max Sharpe strategy to look much better than what it </w:t>
      </w:r>
      <w:proofErr w:type="gramStart"/>
      <w:r w:rsidRPr="00844A94">
        <w:rPr>
          <w:rFonts w:cs="Times New Roman"/>
          <w:lang w:eastAsia="zh-CN"/>
        </w:rPr>
        <w:t>actually is</w:t>
      </w:r>
      <w:proofErr w:type="gramEnd"/>
      <w:r w:rsidRPr="00844A94">
        <w:rPr>
          <w:rFonts w:cs="Times New Roman"/>
          <w:lang w:eastAsia="zh-CN"/>
        </w:rPr>
        <w:t xml:space="preserve">. The truth is that bid-ask spreads and market impacts reduce profits, especially in the cryptocurrency markets. We recommend conservative transaction cost estimates, including 10 basis points per transaction or 20 basis points </w:t>
      </w:r>
      <w:proofErr w:type="gramStart"/>
      <w:r w:rsidRPr="00844A94">
        <w:rPr>
          <w:rFonts w:cs="Times New Roman"/>
          <w:lang w:eastAsia="zh-CN"/>
        </w:rPr>
        <w:t>roundtrip</w:t>
      </w:r>
      <w:proofErr w:type="gramEnd"/>
      <w:r w:rsidRPr="00844A94">
        <w:rPr>
          <w:rFonts w:cs="Times New Roman"/>
          <w:lang w:eastAsia="zh-CN"/>
        </w:rPr>
        <w:t xml:space="preserve">. It is important to know if the rankings of the funds change significantly when this cost is taken into consideration; in case the </w:t>
      </w:r>
      <w:r w:rsidRPr="00844A94">
        <w:rPr>
          <w:rFonts w:cs="Times New Roman"/>
          <w:lang w:eastAsia="zh-CN"/>
        </w:rPr>
        <w:lastRenderedPageBreak/>
        <w:t xml:space="preserve">strategy fails to work when costs are </w:t>
      </w:r>
      <w:proofErr w:type="gramStart"/>
      <w:r w:rsidRPr="00844A94">
        <w:rPr>
          <w:rFonts w:cs="Times New Roman"/>
          <w:lang w:eastAsia="zh-CN"/>
        </w:rPr>
        <w:t>taken into account</w:t>
      </w:r>
      <w:proofErr w:type="gramEnd"/>
      <w:r w:rsidRPr="00844A94">
        <w:rPr>
          <w:rFonts w:cs="Times New Roman"/>
          <w:lang w:eastAsia="zh-CN"/>
        </w:rPr>
        <w:t>, then this should be known.</w:t>
      </w:r>
    </w:p>
    <w:p w14:paraId="79BE18AB" w14:textId="77777777" w:rsidR="00844A94" w:rsidRPr="00844A94" w:rsidRDefault="00844A94" w:rsidP="00844A94">
      <w:pPr>
        <w:widowControl w:val="0"/>
        <w:spacing w:line="360" w:lineRule="auto"/>
        <w:ind w:firstLineChars="200" w:firstLine="480"/>
        <w:rPr>
          <w:rFonts w:cs="Times New Roman"/>
          <w:b/>
          <w:bCs/>
          <w:lang w:eastAsia="zh-CN"/>
        </w:rPr>
      </w:pPr>
      <w:r w:rsidRPr="00844A94">
        <w:rPr>
          <w:rFonts w:cs="Times New Roman"/>
          <w:b/>
          <w:bCs/>
          <w:lang w:eastAsia="zh-CN"/>
        </w:rPr>
        <w:t>Recommendation 3: Roll the sentiment model into an entity-level sentiment model.</w:t>
      </w:r>
    </w:p>
    <w:p w14:paraId="0CC55A46"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The third recommendation concerns increasing the accuracy of sentiment signals. Although sector-level aggregation is helpful in constructing market-wide indicators, information that is unique to each individual firm could get averaged away when aggregated at the sector level. For example, a very positive headline for one stock amid a poorly performing industry will simply be averaged away. </w:t>
      </w:r>
      <w:proofErr w:type="gramStart"/>
      <w:r w:rsidRPr="00844A94">
        <w:rPr>
          <w:rFonts w:cs="Times New Roman"/>
          <w:lang w:eastAsia="zh-CN"/>
        </w:rPr>
        <w:t>In order to</w:t>
      </w:r>
      <w:proofErr w:type="gramEnd"/>
      <w:r w:rsidRPr="00844A94">
        <w:rPr>
          <w:rFonts w:cs="Times New Roman"/>
          <w:lang w:eastAsia="zh-CN"/>
        </w:rPr>
        <w:t xml:space="preserve"> overcome this problem, we can rate headlines on a ticker-level basis and construct 5-day and 10-day moving averages for sentiments. Instead of taking the level of the moving average into account, we would base our signal on whether the sentiment is rising or falling, where a rising sentiment leads us to overweight, and falling sentiment leads us to underweight.</w:t>
      </w:r>
    </w:p>
    <w:p w14:paraId="0A24F68A" w14:textId="77777777" w:rsidR="00844A94" w:rsidRPr="00844A94" w:rsidRDefault="00844A94" w:rsidP="00844A94">
      <w:pPr>
        <w:widowControl w:val="0"/>
        <w:rPr>
          <w:rFonts w:cs="Times New Roman"/>
          <w:szCs w:val="24"/>
          <w:lang w:eastAsia="zh-CN"/>
        </w:rPr>
      </w:pPr>
    </w:p>
    <w:p w14:paraId="4712CE12" w14:textId="77777777" w:rsidR="00844A94" w:rsidRPr="00844A94" w:rsidRDefault="00844A94" w:rsidP="00844A94">
      <w:pPr>
        <w:widowControl w:val="0"/>
        <w:rPr>
          <w:rFonts w:cs="Times New Roman"/>
          <w:szCs w:val="24"/>
          <w:lang w:eastAsia="zh-CN"/>
        </w:rPr>
      </w:pPr>
    </w:p>
    <w:p w14:paraId="37785C62" w14:textId="77777777" w:rsidR="00844A94" w:rsidRDefault="00844A94" w:rsidP="00844A94">
      <w:pPr>
        <w:widowControl w:val="0"/>
        <w:rPr>
          <w:rFonts w:eastAsiaTheme="majorEastAsia" w:cs="Times New Roman"/>
          <w:b/>
          <w:bCs/>
          <w:kern w:val="2"/>
          <w:sz w:val="32"/>
          <w:szCs w:val="32"/>
          <w:lang w:eastAsia="zh-CN"/>
          <w14:ligatures w14:val="standardContextual"/>
        </w:rPr>
      </w:pPr>
    </w:p>
    <w:p w14:paraId="08B0EA3F" w14:textId="77777777" w:rsidR="00676BCD" w:rsidRDefault="00676BCD" w:rsidP="00844A94">
      <w:pPr>
        <w:widowControl w:val="0"/>
        <w:rPr>
          <w:rFonts w:eastAsiaTheme="majorEastAsia" w:cs="Times New Roman"/>
          <w:b/>
          <w:bCs/>
          <w:kern w:val="2"/>
          <w:sz w:val="32"/>
          <w:szCs w:val="32"/>
          <w:lang w:eastAsia="zh-CN"/>
          <w14:ligatures w14:val="standardContextual"/>
        </w:rPr>
      </w:pPr>
    </w:p>
    <w:p w14:paraId="4332B7EB" w14:textId="77777777" w:rsidR="00676BCD" w:rsidRDefault="00676BCD" w:rsidP="00844A94">
      <w:pPr>
        <w:widowControl w:val="0"/>
        <w:rPr>
          <w:rFonts w:eastAsiaTheme="majorEastAsia" w:cs="Times New Roman"/>
          <w:b/>
          <w:bCs/>
          <w:kern w:val="2"/>
          <w:sz w:val="32"/>
          <w:szCs w:val="32"/>
          <w:lang w:eastAsia="zh-CN"/>
          <w14:ligatures w14:val="standardContextual"/>
        </w:rPr>
      </w:pPr>
    </w:p>
    <w:p w14:paraId="5D81A852" w14:textId="77777777" w:rsidR="00676BCD" w:rsidRDefault="00676BCD" w:rsidP="00844A94">
      <w:pPr>
        <w:widowControl w:val="0"/>
        <w:rPr>
          <w:rFonts w:eastAsiaTheme="majorEastAsia" w:cs="Times New Roman"/>
          <w:b/>
          <w:bCs/>
          <w:kern w:val="2"/>
          <w:sz w:val="32"/>
          <w:szCs w:val="32"/>
          <w:lang w:eastAsia="zh-CN"/>
          <w14:ligatures w14:val="standardContextual"/>
        </w:rPr>
      </w:pPr>
    </w:p>
    <w:p w14:paraId="29E05614" w14:textId="77777777" w:rsidR="00676BCD" w:rsidRDefault="00676BCD" w:rsidP="00844A94">
      <w:pPr>
        <w:widowControl w:val="0"/>
        <w:rPr>
          <w:rFonts w:eastAsiaTheme="majorEastAsia" w:cs="Times New Roman"/>
          <w:b/>
          <w:bCs/>
          <w:kern w:val="2"/>
          <w:sz w:val="32"/>
          <w:szCs w:val="32"/>
          <w:lang w:eastAsia="zh-CN"/>
          <w14:ligatures w14:val="standardContextual"/>
        </w:rPr>
      </w:pPr>
    </w:p>
    <w:p w14:paraId="6F51F609" w14:textId="77777777" w:rsidR="00676BCD" w:rsidRDefault="00676BCD" w:rsidP="00844A94">
      <w:pPr>
        <w:widowControl w:val="0"/>
        <w:rPr>
          <w:rFonts w:eastAsiaTheme="majorEastAsia" w:cs="Times New Roman"/>
          <w:b/>
          <w:bCs/>
          <w:kern w:val="2"/>
          <w:sz w:val="32"/>
          <w:szCs w:val="32"/>
          <w:lang w:eastAsia="zh-CN"/>
          <w14:ligatures w14:val="standardContextual"/>
        </w:rPr>
      </w:pPr>
    </w:p>
    <w:p w14:paraId="0535A6B1" w14:textId="77777777" w:rsidR="00676BCD" w:rsidRDefault="00676BCD" w:rsidP="00844A94">
      <w:pPr>
        <w:widowControl w:val="0"/>
        <w:rPr>
          <w:rFonts w:eastAsiaTheme="majorEastAsia" w:cs="Times New Roman"/>
          <w:b/>
          <w:bCs/>
          <w:kern w:val="2"/>
          <w:sz w:val="32"/>
          <w:szCs w:val="32"/>
          <w:lang w:eastAsia="zh-CN"/>
          <w14:ligatures w14:val="standardContextual"/>
        </w:rPr>
      </w:pPr>
    </w:p>
    <w:p w14:paraId="54BC2F6D" w14:textId="77777777" w:rsidR="00676BCD" w:rsidRDefault="00676BCD" w:rsidP="00844A94">
      <w:pPr>
        <w:widowControl w:val="0"/>
        <w:rPr>
          <w:rFonts w:eastAsiaTheme="majorEastAsia" w:cs="Times New Roman"/>
          <w:b/>
          <w:bCs/>
          <w:kern w:val="2"/>
          <w:sz w:val="32"/>
          <w:szCs w:val="32"/>
          <w:lang w:eastAsia="zh-CN"/>
          <w14:ligatures w14:val="standardContextual"/>
        </w:rPr>
      </w:pPr>
    </w:p>
    <w:p w14:paraId="50E09776" w14:textId="77777777" w:rsidR="00676BCD" w:rsidRDefault="00676BCD" w:rsidP="00844A94">
      <w:pPr>
        <w:widowControl w:val="0"/>
        <w:rPr>
          <w:rFonts w:eastAsiaTheme="majorEastAsia" w:cs="Times New Roman"/>
          <w:b/>
          <w:bCs/>
          <w:kern w:val="2"/>
          <w:sz w:val="32"/>
          <w:szCs w:val="32"/>
          <w:lang w:eastAsia="zh-CN"/>
          <w14:ligatures w14:val="standardContextual"/>
        </w:rPr>
      </w:pPr>
    </w:p>
    <w:p w14:paraId="798282EB" w14:textId="77777777" w:rsidR="00676BCD" w:rsidRDefault="00676BCD" w:rsidP="00844A94">
      <w:pPr>
        <w:widowControl w:val="0"/>
        <w:rPr>
          <w:rFonts w:eastAsiaTheme="majorEastAsia" w:cs="Times New Roman"/>
          <w:b/>
          <w:bCs/>
          <w:kern w:val="2"/>
          <w:sz w:val="32"/>
          <w:szCs w:val="32"/>
          <w:lang w:eastAsia="zh-CN"/>
          <w14:ligatures w14:val="standardContextual"/>
        </w:rPr>
      </w:pPr>
    </w:p>
    <w:p w14:paraId="5F3EDE14" w14:textId="77777777" w:rsidR="00676BCD" w:rsidRDefault="00676BCD" w:rsidP="00844A94">
      <w:pPr>
        <w:widowControl w:val="0"/>
        <w:rPr>
          <w:rFonts w:eastAsiaTheme="majorEastAsia" w:cs="Times New Roman"/>
          <w:b/>
          <w:bCs/>
          <w:kern w:val="2"/>
          <w:sz w:val="32"/>
          <w:szCs w:val="32"/>
          <w:lang w:eastAsia="zh-CN"/>
          <w14:ligatures w14:val="standardContextual"/>
        </w:rPr>
      </w:pPr>
    </w:p>
    <w:p w14:paraId="1F7CFF42" w14:textId="77777777" w:rsidR="00844A94" w:rsidRPr="00844A94" w:rsidRDefault="00844A94" w:rsidP="00844A94">
      <w:pPr>
        <w:pStyle w:val="1"/>
        <w:keepNext w:val="0"/>
        <w:keepLines w:val="0"/>
        <w:widowControl w:val="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lastRenderedPageBreak/>
        <w:t>References</w:t>
      </w:r>
    </w:p>
    <w:p w14:paraId="195950C9" w14:textId="77777777" w:rsidR="00844A94" w:rsidRPr="00844A94" w:rsidRDefault="00844A94" w:rsidP="00844A94">
      <w:pPr>
        <w:widowControl w:val="0"/>
        <w:spacing w:before="100" w:beforeAutospacing="1" w:after="100" w:afterAutospacing="1"/>
        <w:ind w:left="567" w:hanging="567"/>
        <w:rPr>
          <w:rFonts w:cs="Times New Roman"/>
          <w:szCs w:val="24"/>
          <w:lang w:eastAsia="zh-CN"/>
        </w:rPr>
      </w:pPr>
      <w:r w:rsidRPr="00844A94">
        <w:rPr>
          <w:rFonts w:eastAsia="Times New Roman" w:cs="Times New Roman"/>
          <w:szCs w:val="24"/>
          <w:lang w:eastAsia="zh-CN"/>
        </w:rPr>
        <w:t xml:space="preserve">Antonov, A., Lipton, A., &amp; López de Prado, M. (2024). Overcoming Markowitz’s instability with the help of the hierarchical risk parity (HRP): Theoretical evidence. </w:t>
      </w:r>
      <w:r w:rsidRPr="00844A94">
        <w:rPr>
          <w:rFonts w:eastAsia="Times New Roman" w:cs="Times New Roman"/>
          <w:i/>
          <w:iCs/>
          <w:szCs w:val="24"/>
          <w:lang w:eastAsia="zh-CN"/>
        </w:rPr>
        <w:t>SSRN Electronic Journal</w:t>
      </w:r>
      <w:r w:rsidRPr="00844A94">
        <w:rPr>
          <w:rFonts w:eastAsia="Times New Roman" w:cs="Times New Roman"/>
          <w:szCs w:val="24"/>
          <w:lang w:eastAsia="zh-CN"/>
        </w:rPr>
        <w:t xml:space="preserve">. </w:t>
      </w:r>
      <w:hyperlink r:id="rId9" w:history="1">
        <w:r w:rsidRPr="00844A94">
          <w:rPr>
            <w:rStyle w:val="af5"/>
            <w:rFonts w:eastAsia="Times New Roman" w:cs="Times New Roman"/>
            <w:color w:val="000000" w:themeColor="text1"/>
            <w:szCs w:val="24"/>
            <w:lang w:eastAsia="zh-CN"/>
          </w:rPr>
          <w:t>https://doi.org/10.2139/ssrn.4748151</w:t>
        </w:r>
      </w:hyperlink>
    </w:p>
    <w:p w14:paraId="127CDF47" w14:textId="77777777" w:rsidR="00844A94" w:rsidRPr="00844A94" w:rsidRDefault="00844A94" w:rsidP="00844A94">
      <w:pPr>
        <w:pStyle w:val="ae"/>
        <w:widowControl w:val="0"/>
        <w:ind w:left="567" w:hanging="567"/>
        <w:rPr>
          <w:rFonts w:ascii="Times New Roman" w:eastAsiaTheme="minorEastAsia" w:hAnsi="Times New Roman" w:cs="Times New Roman"/>
        </w:rPr>
      </w:pPr>
      <w:proofErr w:type="spellStart"/>
      <w:r w:rsidRPr="00844A94">
        <w:rPr>
          <w:rFonts w:ascii="Times New Roman" w:hAnsi="Times New Roman" w:cs="Times New Roman"/>
        </w:rPr>
        <w:t>Briola</w:t>
      </w:r>
      <w:proofErr w:type="spellEnd"/>
      <w:r w:rsidRPr="00844A94">
        <w:rPr>
          <w:rFonts w:ascii="Times New Roman" w:hAnsi="Times New Roman" w:cs="Times New Roman"/>
        </w:rPr>
        <w:t xml:space="preserve">, A., Vidal-Tomás, D., Wang, Y., &amp; </w:t>
      </w:r>
      <w:proofErr w:type="spellStart"/>
      <w:r w:rsidRPr="00844A94">
        <w:rPr>
          <w:rFonts w:ascii="Times New Roman" w:hAnsi="Times New Roman" w:cs="Times New Roman"/>
        </w:rPr>
        <w:t>Aste</w:t>
      </w:r>
      <w:proofErr w:type="spellEnd"/>
      <w:r w:rsidRPr="00844A94">
        <w:rPr>
          <w:rFonts w:ascii="Times New Roman" w:hAnsi="Times New Roman" w:cs="Times New Roman"/>
        </w:rPr>
        <w:t xml:space="preserve">, T. (2023). Anatomy of a Stablecoin’s failure: The terra-luna case. </w:t>
      </w:r>
      <w:r w:rsidRPr="00844A94">
        <w:rPr>
          <w:rFonts w:ascii="Times New Roman" w:hAnsi="Times New Roman" w:cs="Times New Roman"/>
          <w:i/>
          <w:iCs/>
        </w:rPr>
        <w:t>Finance Research Letters</w:t>
      </w:r>
      <w:r w:rsidRPr="00844A94">
        <w:rPr>
          <w:rFonts w:ascii="Times New Roman" w:hAnsi="Times New Roman" w:cs="Times New Roman"/>
        </w:rPr>
        <w:t xml:space="preserve">, </w:t>
      </w:r>
      <w:r w:rsidRPr="00844A94">
        <w:rPr>
          <w:rFonts w:ascii="Times New Roman" w:hAnsi="Times New Roman" w:cs="Times New Roman"/>
          <w:i/>
          <w:iCs/>
        </w:rPr>
        <w:t>51</w:t>
      </w:r>
      <w:r w:rsidRPr="00844A94">
        <w:rPr>
          <w:rFonts w:ascii="Times New Roman" w:hAnsi="Times New Roman" w:cs="Times New Roman"/>
        </w:rPr>
        <w:t xml:space="preserve">, 103358. </w:t>
      </w:r>
      <w:hyperlink r:id="rId10" w:history="1">
        <w:r w:rsidRPr="00844A94">
          <w:rPr>
            <w:rStyle w:val="af5"/>
            <w:rFonts w:ascii="Times New Roman" w:hAnsi="Times New Roman" w:cs="Times New Roman"/>
            <w:color w:val="000000" w:themeColor="text1"/>
          </w:rPr>
          <w:t>https://doi.org/10.1016/j.frl.2022.103358</w:t>
        </w:r>
      </w:hyperlink>
    </w:p>
    <w:p w14:paraId="5B8E595E" w14:textId="77777777" w:rsidR="00844A94" w:rsidRPr="00844A94" w:rsidRDefault="00844A94" w:rsidP="00844A94">
      <w:pPr>
        <w:widowControl w:val="0"/>
        <w:spacing w:before="100" w:beforeAutospacing="1" w:after="100" w:afterAutospacing="1"/>
        <w:ind w:left="567" w:hanging="567"/>
        <w:rPr>
          <w:rFonts w:cs="Times New Roman"/>
          <w:szCs w:val="24"/>
          <w:lang w:eastAsia="zh-CN"/>
        </w:rPr>
      </w:pPr>
      <w:r w:rsidRPr="00844A94">
        <w:rPr>
          <w:rFonts w:eastAsia="Times New Roman" w:cs="Times New Roman"/>
          <w:szCs w:val="24"/>
          <w:lang w:eastAsia="zh-CN"/>
        </w:rPr>
        <w:t xml:space="preserve">Kristensen, L., &amp; </w:t>
      </w:r>
      <w:proofErr w:type="spellStart"/>
      <w:r w:rsidRPr="00844A94">
        <w:rPr>
          <w:rFonts w:eastAsia="Times New Roman" w:cs="Times New Roman"/>
          <w:szCs w:val="24"/>
          <w:lang w:eastAsia="zh-CN"/>
        </w:rPr>
        <w:t>Vorobets</w:t>
      </w:r>
      <w:proofErr w:type="spellEnd"/>
      <w:r w:rsidRPr="00844A94">
        <w:rPr>
          <w:rFonts w:eastAsia="Times New Roman" w:cs="Times New Roman"/>
          <w:szCs w:val="24"/>
          <w:lang w:eastAsia="zh-CN"/>
        </w:rPr>
        <w:t xml:space="preserve">, A. (2024). Portfolio optimization and parameter uncertainty. </w:t>
      </w:r>
      <w:r w:rsidRPr="00844A94">
        <w:rPr>
          <w:rFonts w:eastAsia="Times New Roman" w:cs="Times New Roman"/>
          <w:i/>
          <w:iCs/>
          <w:szCs w:val="24"/>
          <w:lang w:eastAsia="zh-CN"/>
        </w:rPr>
        <w:t>SSRN Electronic Journal</w:t>
      </w:r>
      <w:r w:rsidRPr="00844A94">
        <w:rPr>
          <w:rFonts w:eastAsia="Times New Roman" w:cs="Times New Roman"/>
          <w:szCs w:val="24"/>
          <w:lang w:eastAsia="zh-CN"/>
        </w:rPr>
        <w:t xml:space="preserve">. </w:t>
      </w:r>
      <w:hyperlink r:id="rId11" w:history="1">
        <w:r w:rsidRPr="00844A94">
          <w:rPr>
            <w:rStyle w:val="af5"/>
            <w:rFonts w:eastAsia="Times New Roman" w:cs="Times New Roman"/>
            <w:color w:val="000000" w:themeColor="text1"/>
            <w:szCs w:val="24"/>
            <w:lang w:eastAsia="zh-CN"/>
          </w:rPr>
          <w:t>https://doi.org/10.2139/ssrn.4709317</w:t>
        </w:r>
      </w:hyperlink>
    </w:p>
    <w:p w14:paraId="7F075C49" w14:textId="77777777" w:rsidR="00844A94" w:rsidRPr="00844A94" w:rsidRDefault="00844A94" w:rsidP="00844A94">
      <w:pPr>
        <w:pStyle w:val="ae"/>
        <w:widowControl w:val="0"/>
        <w:ind w:left="567" w:hanging="567"/>
        <w:rPr>
          <w:rFonts w:ascii="Times New Roman" w:eastAsiaTheme="minorEastAsia" w:hAnsi="Times New Roman" w:cs="Times New Roman"/>
        </w:rPr>
      </w:pPr>
      <w:r w:rsidRPr="00844A94">
        <w:rPr>
          <w:rFonts w:ascii="Times New Roman" w:hAnsi="Times New Roman" w:cs="Times New Roman"/>
        </w:rPr>
        <w:t xml:space="preserve">López de Prado, M. (2016). Building diversified portfolios that outperform out of sample. </w:t>
      </w:r>
      <w:r w:rsidRPr="00844A94">
        <w:rPr>
          <w:rFonts w:ascii="Times New Roman" w:hAnsi="Times New Roman" w:cs="Times New Roman"/>
          <w:i/>
          <w:iCs/>
        </w:rPr>
        <w:t>The Journal of Portfolio Management</w:t>
      </w:r>
      <w:r w:rsidRPr="00844A94">
        <w:rPr>
          <w:rFonts w:ascii="Times New Roman" w:hAnsi="Times New Roman" w:cs="Times New Roman"/>
        </w:rPr>
        <w:t xml:space="preserve">, </w:t>
      </w:r>
      <w:r w:rsidRPr="00844A94">
        <w:rPr>
          <w:rFonts w:ascii="Times New Roman" w:hAnsi="Times New Roman" w:cs="Times New Roman"/>
          <w:i/>
          <w:iCs/>
        </w:rPr>
        <w:t>42</w:t>
      </w:r>
      <w:r w:rsidRPr="00844A94">
        <w:rPr>
          <w:rFonts w:ascii="Times New Roman" w:hAnsi="Times New Roman" w:cs="Times New Roman"/>
        </w:rPr>
        <w:t xml:space="preserve">(4), 59–69. </w:t>
      </w:r>
      <w:hyperlink r:id="rId12" w:history="1">
        <w:r w:rsidRPr="00844A94">
          <w:rPr>
            <w:rStyle w:val="af5"/>
            <w:rFonts w:ascii="Times New Roman" w:hAnsi="Times New Roman" w:cs="Times New Roman"/>
            <w:color w:val="000000" w:themeColor="text1"/>
          </w:rPr>
          <w:t>https://doi.org/10.3905/jpm.2016.42.4.059</w:t>
        </w:r>
      </w:hyperlink>
    </w:p>
    <w:p w14:paraId="586C675C" w14:textId="77777777" w:rsidR="00844A94" w:rsidRPr="00844A94" w:rsidRDefault="00844A94" w:rsidP="00844A94">
      <w:pPr>
        <w:widowControl w:val="0"/>
        <w:spacing w:before="100" w:beforeAutospacing="1" w:after="100" w:afterAutospacing="1"/>
        <w:ind w:left="567" w:hanging="567"/>
        <w:rPr>
          <w:rFonts w:cs="Times New Roman"/>
          <w:szCs w:val="24"/>
          <w:lang w:eastAsia="zh-CN"/>
        </w:rPr>
      </w:pPr>
      <w:r w:rsidRPr="00844A94">
        <w:rPr>
          <w:rFonts w:eastAsia="Times New Roman" w:cs="Times New Roman"/>
          <w:szCs w:val="24"/>
          <w:lang w:eastAsia="zh-CN"/>
        </w:rPr>
        <w:t xml:space="preserve">Mei, X., Zhu, H., &amp; Chen, C. (2022). Mean-variance portfolio selection with estimation risk and transaction costs. </w:t>
      </w:r>
      <w:r w:rsidRPr="00844A94">
        <w:rPr>
          <w:rFonts w:eastAsia="Times New Roman" w:cs="Times New Roman"/>
          <w:i/>
          <w:iCs/>
          <w:szCs w:val="24"/>
          <w:lang w:eastAsia="zh-CN"/>
        </w:rPr>
        <w:t>Applied Economics</w:t>
      </w:r>
      <w:r w:rsidRPr="00844A94">
        <w:rPr>
          <w:rFonts w:eastAsia="Times New Roman" w:cs="Times New Roman"/>
          <w:szCs w:val="24"/>
          <w:lang w:eastAsia="zh-CN"/>
        </w:rPr>
        <w:t xml:space="preserve">, </w:t>
      </w:r>
      <w:r w:rsidRPr="00844A94">
        <w:rPr>
          <w:rFonts w:eastAsia="Times New Roman" w:cs="Times New Roman"/>
          <w:i/>
          <w:iCs/>
          <w:szCs w:val="24"/>
          <w:lang w:eastAsia="zh-CN"/>
        </w:rPr>
        <w:t>55</w:t>
      </w:r>
      <w:r w:rsidRPr="00844A94">
        <w:rPr>
          <w:rFonts w:eastAsia="Times New Roman" w:cs="Times New Roman"/>
          <w:szCs w:val="24"/>
          <w:lang w:eastAsia="zh-CN"/>
        </w:rPr>
        <w:t xml:space="preserve">(13), 1436–1453. </w:t>
      </w:r>
      <w:hyperlink r:id="rId13" w:history="1">
        <w:r w:rsidRPr="00844A94">
          <w:rPr>
            <w:rStyle w:val="af5"/>
            <w:rFonts w:eastAsia="Times New Roman" w:cs="Times New Roman"/>
            <w:color w:val="000000" w:themeColor="text1"/>
            <w:szCs w:val="24"/>
            <w:lang w:eastAsia="zh-CN"/>
          </w:rPr>
          <w:t>https://doi.org/10.1080/00036846.2022.209719</w:t>
        </w:r>
        <w:r w:rsidRPr="00844A94">
          <w:rPr>
            <w:rStyle w:val="af5"/>
            <w:rFonts w:cs="Times New Roman"/>
            <w:color w:val="000000" w:themeColor="text1"/>
            <w:szCs w:val="24"/>
            <w:lang w:eastAsia="zh-CN"/>
          </w:rPr>
          <w:t>1</w:t>
        </w:r>
      </w:hyperlink>
    </w:p>
    <w:p w14:paraId="51C62497" w14:textId="77777777" w:rsidR="00844A94" w:rsidRPr="00844A94" w:rsidRDefault="00844A94" w:rsidP="00844A94">
      <w:pPr>
        <w:pStyle w:val="ae"/>
        <w:widowControl w:val="0"/>
        <w:ind w:left="567" w:hanging="567"/>
        <w:rPr>
          <w:rFonts w:ascii="Times New Roman" w:eastAsiaTheme="minorEastAsia" w:hAnsi="Times New Roman" w:cs="Times New Roman"/>
        </w:rPr>
      </w:pPr>
      <w:r w:rsidRPr="00844A94">
        <w:rPr>
          <w:rFonts w:ascii="Times New Roman" w:hAnsi="Times New Roman" w:cs="Times New Roman"/>
        </w:rPr>
        <w:t xml:space="preserve">Vidal-Tomás, D., </w:t>
      </w:r>
      <w:proofErr w:type="spellStart"/>
      <w:r w:rsidRPr="00844A94">
        <w:rPr>
          <w:rFonts w:ascii="Times New Roman" w:hAnsi="Times New Roman" w:cs="Times New Roman"/>
        </w:rPr>
        <w:t>Briola</w:t>
      </w:r>
      <w:proofErr w:type="spellEnd"/>
      <w:r w:rsidRPr="00844A94">
        <w:rPr>
          <w:rFonts w:ascii="Times New Roman" w:hAnsi="Times New Roman" w:cs="Times New Roman"/>
        </w:rPr>
        <w:t xml:space="preserve">, A., &amp; </w:t>
      </w:r>
      <w:proofErr w:type="spellStart"/>
      <w:r w:rsidRPr="00844A94">
        <w:rPr>
          <w:rFonts w:ascii="Times New Roman" w:hAnsi="Times New Roman" w:cs="Times New Roman"/>
        </w:rPr>
        <w:t>Aste</w:t>
      </w:r>
      <w:proofErr w:type="spellEnd"/>
      <w:r w:rsidRPr="00844A94">
        <w:rPr>
          <w:rFonts w:ascii="Times New Roman" w:hAnsi="Times New Roman" w:cs="Times New Roman"/>
        </w:rPr>
        <w:t xml:space="preserve">, T. (2023). FTX’s downfall and </w:t>
      </w:r>
      <w:proofErr w:type="spellStart"/>
      <w:r w:rsidRPr="00844A94">
        <w:rPr>
          <w:rFonts w:ascii="Times New Roman" w:hAnsi="Times New Roman" w:cs="Times New Roman"/>
        </w:rPr>
        <w:t>Binance’s</w:t>
      </w:r>
      <w:proofErr w:type="spellEnd"/>
      <w:r w:rsidRPr="00844A94">
        <w:rPr>
          <w:rFonts w:ascii="Times New Roman" w:hAnsi="Times New Roman" w:cs="Times New Roman"/>
        </w:rPr>
        <w:t xml:space="preserve"> consolidation: The fragility of </w:t>
      </w:r>
      <w:proofErr w:type="spellStart"/>
      <w:r w:rsidRPr="00844A94">
        <w:rPr>
          <w:rFonts w:ascii="Times New Roman" w:hAnsi="Times New Roman" w:cs="Times New Roman"/>
        </w:rPr>
        <w:t>centralised</w:t>
      </w:r>
      <w:proofErr w:type="spellEnd"/>
      <w:r w:rsidRPr="00844A94">
        <w:rPr>
          <w:rFonts w:ascii="Times New Roman" w:hAnsi="Times New Roman" w:cs="Times New Roman"/>
        </w:rPr>
        <w:t xml:space="preserve"> digital finance. </w:t>
      </w:r>
      <w:proofErr w:type="spellStart"/>
      <w:r w:rsidRPr="00844A94">
        <w:rPr>
          <w:rFonts w:ascii="Times New Roman" w:hAnsi="Times New Roman" w:cs="Times New Roman"/>
          <w:i/>
          <w:iCs/>
        </w:rPr>
        <w:t>Physica</w:t>
      </w:r>
      <w:proofErr w:type="spellEnd"/>
      <w:r w:rsidRPr="00844A94">
        <w:rPr>
          <w:rFonts w:ascii="Times New Roman" w:hAnsi="Times New Roman" w:cs="Times New Roman"/>
          <w:i/>
          <w:iCs/>
        </w:rPr>
        <w:t xml:space="preserve"> A: Statistical Mechanics and Its Applications</w:t>
      </w:r>
      <w:r w:rsidRPr="00844A94">
        <w:rPr>
          <w:rFonts w:ascii="Times New Roman" w:hAnsi="Times New Roman" w:cs="Times New Roman"/>
        </w:rPr>
        <w:t xml:space="preserve">, </w:t>
      </w:r>
      <w:r w:rsidRPr="00844A94">
        <w:rPr>
          <w:rFonts w:ascii="Times New Roman" w:hAnsi="Times New Roman" w:cs="Times New Roman"/>
          <w:i/>
          <w:iCs/>
        </w:rPr>
        <w:t>625</w:t>
      </w:r>
      <w:r w:rsidRPr="00844A94">
        <w:rPr>
          <w:rFonts w:ascii="Times New Roman" w:hAnsi="Times New Roman" w:cs="Times New Roman"/>
        </w:rPr>
        <w:t xml:space="preserve">, 129044. </w:t>
      </w:r>
      <w:hyperlink r:id="rId14" w:history="1">
        <w:r w:rsidRPr="00844A94">
          <w:rPr>
            <w:rStyle w:val="af5"/>
            <w:rFonts w:ascii="Times New Roman" w:hAnsi="Times New Roman" w:cs="Times New Roman"/>
            <w:color w:val="000000" w:themeColor="text1"/>
          </w:rPr>
          <w:t>https://doi.org/10.1016/j.physa.2023.129044</w:t>
        </w:r>
      </w:hyperlink>
    </w:p>
    <w:p w14:paraId="39768B79" w14:textId="77777777" w:rsidR="00844A94" w:rsidRPr="00844A94" w:rsidRDefault="00844A94" w:rsidP="00844A94">
      <w:pPr>
        <w:pStyle w:val="ae"/>
        <w:widowControl w:val="0"/>
        <w:ind w:left="567" w:hanging="567"/>
        <w:rPr>
          <w:rFonts w:ascii="Times New Roman" w:eastAsiaTheme="minorEastAsia" w:hAnsi="Times New Roman" w:cs="Times New Roman"/>
        </w:rPr>
      </w:pPr>
      <w:r w:rsidRPr="00844A94">
        <w:rPr>
          <w:rFonts w:ascii="Times New Roman" w:hAnsi="Times New Roman" w:cs="Times New Roman"/>
        </w:rPr>
        <w:t xml:space="preserve"> Wood, K., Roberts, S., &amp; </w:t>
      </w:r>
      <w:proofErr w:type="spellStart"/>
      <w:r w:rsidRPr="00844A94">
        <w:rPr>
          <w:rFonts w:ascii="Times New Roman" w:hAnsi="Times New Roman" w:cs="Times New Roman"/>
        </w:rPr>
        <w:t>Zohren</w:t>
      </w:r>
      <w:proofErr w:type="spellEnd"/>
      <w:r w:rsidRPr="00844A94">
        <w:rPr>
          <w:rFonts w:ascii="Times New Roman" w:hAnsi="Times New Roman" w:cs="Times New Roman"/>
        </w:rPr>
        <w:t xml:space="preserve">, S. (2021). Slow momentum with fast reversion: A trading strategy using Deep learning and changepoint detection. </w:t>
      </w:r>
      <w:r w:rsidRPr="00844A94">
        <w:rPr>
          <w:rFonts w:ascii="Times New Roman" w:hAnsi="Times New Roman" w:cs="Times New Roman"/>
          <w:i/>
          <w:iCs/>
        </w:rPr>
        <w:t>The Journal of Financial Data Science</w:t>
      </w:r>
      <w:r w:rsidRPr="00844A94">
        <w:rPr>
          <w:rFonts w:ascii="Times New Roman" w:hAnsi="Times New Roman" w:cs="Times New Roman"/>
        </w:rPr>
        <w:t xml:space="preserve">, </w:t>
      </w:r>
      <w:r w:rsidRPr="00844A94">
        <w:rPr>
          <w:rFonts w:ascii="Times New Roman" w:hAnsi="Times New Roman" w:cs="Times New Roman"/>
          <w:i/>
          <w:iCs/>
        </w:rPr>
        <w:t>4</w:t>
      </w:r>
      <w:r w:rsidRPr="00844A94">
        <w:rPr>
          <w:rFonts w:ascii="Times New Roman" w:hAnsi="Times New Roman" w:cs="Times New Roman"/>
        </w:rPr>
        <w:t xml:space="preserve">(1), 111–129. </w:t>
      </w:r>
      <w:hyperlink r:id="rId15" w:history="1">
        <w:r w:rsidRPr="00844A94">
          <w:rPr>
            <w:rStyle w:val="af5"/>
            <w:rFonts w:ascii="Times New Roman" w:hAnsi="Times New Roman" w:cs="Times New Roman"/>
            <w:color w:val="000000" w:themeColor="text1"/>
          </w:rPr>
          <w:t>https://doi.org/10.3905/jfds.2021.1.081</w:t>
        </w:r>
      </w:hyperlink>
    </w:p>
    <w:p w14:paraId="2D0930D9" w14:textId="54A3C514" w:rsidR="00B92453" w:rsidRPr="00B92453" w:rsidRDefault="00844A94" w:rsidP="00B92453">
      <w:pPr>
        <w:pStyle w:val="ae"/>
        <w:widowControl w:val="0"/>
        <w:ind w:left="567" w:hanging="567"/>
        <w:rPr>
          <w:rFonts w:ascii="Times New Roman" w:hAnsi="Times New Roman" w:cs="Times New Roman"/>
          <w:u w:val="single"/>
          <w:lang w:eastAsia="zh-CN"/>
        </w:rPr>
      </w:pPr>
      <w:r w:rsidRPr="00844A94">
        <w:rPr>
          <w:rFonts w:ascii="Times New Roman" w:hAnsi="Times New Roman" w:cs="Times New Roman"/>
        </w:rPr>
        <w:t xml:space="preserve"> Yuan, M., &amp; Zhou, G. (2023). Why naive $ 1/n $ diversification is not so naive, and how to beat it? </w:t>
      </w:r>
      <w:r w:rsidRPr="00844A94">
        <w:rPr>
          <w:rFonts w:ascii="Times New Roman" w:hAnsi="Times New Roman" w:cs="Times New Roman"/>
          <w:i/>
          <w:iCs/>
        </w:rPr>
        <w:t>Journal of Financial and Quantitative Analysis</w:t>
      </w:r>
      <w:r w:rsidRPr="00844A94">
        <w:rPr>
          <w:rFonts w:ascii="Times New Roman" w:hAnsi="Times New Roman" w:cs="Times New Roman"/>
        </w:rPr>
        <w:t xml:space="preserve">, </w:t>
      </w:r>
      <w:r w:rsidRPr="00844A94">
        <w:rPr>
          <w:rFonts w:ascii="Times New Roman" w:hAnsi="Times New Roman" w:cs="Times New Roman"/>
          <w:i/>
          <w:iCs/>
        </w:rPr>
        <w:t>59</w:t>
      </w:r>
      <w:r w:rsidRPr="00844A94">
        <w:rPr>
          <w:rFonts w:ascii="Times New Roman" w:hAnsi="Times New Roman" w:cs="Times New Roman"/>
        </w:rPr>
        <w:t xml:space="preserve">(8), 3601–3632. </w:t>
      </w:r>
      <w:hyperlink r:id="rId16" w:history="1">
        <w:r w:rsidRPr="00844A94">
          <w:rPr>
            <w:rStyle w:val="af5"/>
            <w:rFonts w:ascii="Times New Roman" w:hAnsi="Times New Roman" w:cs="Times New Roman"/>
            <w:color w:val="000000" w:themeColor="text1"/>
          </w:rPr>
          <w:t>https://doi.org/10.1017/s0022109023001175</w:t>
        </w:r>
      </w:hyperlink>
    </w:p>
    <w:p w14:paraId="663E3755" w14:textId="77777777" w:rsidR="00844A94" w:rsidRPr="00844A94" w:rsidRDefault="00844A94" w:rsidP="00844A94">
      <w:pPr>
        <w:pStyle w:val="ae"/>
        <w:widowControl w:val="0"/>
        <w:ind w:left="567" w:hanging="567"/>
        <w:rPr>
          <w:rFonts w:ascii="Times New Roman" w:hAnsi="Times New Roman" w:cs="Times New Roman"/>
        </w:rPr>
      </w:pPr>
      <w:r w:rsidRPr="00844A94">
        <w:rPr>
          <w:rFonts w:ascii="Times New Roman" w:hAnsi="Times New Roman" w:cs="Times New Roman"/>
        </w:rPr>
        <w:t xml:space="preserve"> </w:t>
      </w:r>
    </w:p>
    <w:p w14:paraId="7BDD9C5B" w14:textId="77777777" w:rsidR="00844A94" w:rsidRPr="00844A94" w:rsidRDefault="00844A94" w:rsidP="00844A94">
      <w:pPr>
        <w:pStyle w:val="ae"/>
        <w:widowControl w:val="0"/>
        <w:ind w:left="567" w:hanging="567"/>
        <w:rPr>
          <w:rFonts w:ascii="Times New Roman" w:hAnsi="Times New Roman" w:cs="Times New Roman"/>
        </w:rPr>
      </w:pPr>
      <w:r w:rsidRPr="00844A94">
        <w:rPr>
          <w:rFonts w:ascii="Times New Roman" w:hAnsi="Times New Roman" w:cs="Times New Roman"/>
        </w:rPr>
        <w:t xml:space="preserve"> </w:t>
      </w:r>
    </w:p>
    <w:p w14:paraId="7FC43F26" w14:textId="77777777" w:rsidR="00844A94" w:rsidRPr="00844A94" w:rsidRDefault="00844A94" w:rsidP="00844A94">
      <w:pPr>
        <w:widowControl w:val="0"/>
        <w:spacing w:after="0"/>
        <w:rPr>
          <w:rFonts w:cs="Times New Roman"/>
          <w:lang w:eastAsia="zh-CN"/>
        </w:rPr>
      </w:pPr>
      <w:r w:rsidRPr="00844A94">
        <w:rPr>
          <w:rFonts w:cs="Times New Roman"/>
          <w:lang w:eastAsia="zh-CN"/>
        </w:rPr>
        <w:br w:type="page"/>
      </w:r>
    </w:p>
    <w:p w14:paraId="26B78AD2" w14:textId="77777777" w:rsidR="00844A94" w:rsidRPr="00844A94" w:rsidRDefault="00844A94" w:rsidP="00844A94">
      <w:pPr>
        <w:pStyle w:val="1"/>
        <w:keepNext w:val="0"/>
        <w:keepLines w:val="0"/>
        <w:widowControl w:val="0"/>
        <w:rPr>
          <w:rFonts w:ascii="Times New Roman" w:hAnsi="Times New Roman" w:cs="Times New Roman"/>
          <w:color w:val="000000" w:themeColor="text1"/>
        </w:rPr>
      </w:pPr>
      <w:r w:rsidRPr="00844A94">
        <w:rPr>
          <w:rFonts w:ascii="Times New Roman" w:hAnsi="Times New Roman" w:cs="Times New Roman"/>
          <w:color w:val="000000" w:themeColor="text1"/>
        </w:rPr>
        <w:lastRenderedPageBreak/>
        <w:t>Appendix. Required Exhibits</w:t>
      </w:r>
    </w:p>
    <w:p w14:paraId="6A55510F" w14:textId="0AF9B1BE" w:rsidR="00844A94" w:rsidRPr="00844A94" w:rsidRDefault="00C92D92" w:rsidP="00844A94">
      <w:pPr>
        <w:widowControl w:val="0"/>
        <w:jc w:val="center"/>
        <w:rPr>
          <w:rFonts w:cs="Times New Roman"/>
          <w:szCs w:val="24"/>
        </w:rPr>
      </w:pPr>
      <w:r>
        <w:rPr>
          <w:rFonts w:cs="Times New Roman"/>
          <w:noProof/>
          <w:szCs w:val="24"/>
          <w14:ligatures w14:val="standardContextual"/>
        </w:rPr>
        <w:drawing>
          <wp:inline distT="0" distB="0" distL="0" distR="0" wp14:anchorId="7805F116" wp14:editId="074DE811">
            <wp:extent cx="5943600" cy="4481195"/>
            <wp:effectExtent l="0" t="0" r="0" b="1905"/>
            <wp:docPr id="11990212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021214" name="图片 119902121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481195"/>
                    </a:xfrm>
                    <a:prstGeom prst="rect">
                      <a:avLst/>
                    </a:prstGeom>
                  </pic:spPr>
                </pic:pic>
              </a:graphicData>
            </a:graphic>
          </wp:inline>
        </w:drawing>
      </w:r>
    </w:p>
    <w:p w14:paraId="1A8E82F5" w14:textId="58D40213" w:rsidR="00844A94" w:rsidRPr="00676BCD" w:rsidRDefault="00844A94" w:rsidP="00844A94">
      <w:pPr>
        <w:widowControl w:val="0"/>
        <w:rPr>
          <w:rFonts w:cs="Times New Roman"/>
          <w:sz w:val="22"/>
          <w:szCs w:val="20"/>
          <w:lang w:eastAsia="zh-CN"/>
        </w:rPr>
      </w:pPr>
      <w:r w:rsidRPr="00844A94">
        <w:rPr>
          <w:rFonts w:cs="Times New Roman"/>
          <w:b/>
          <w:bCs/>
          <w:sz w:val="22"/>
        </w:rPr>
        <w:t>Figure 1:</w:t>
      </w:r>
      <w:r w:rsidRPr="00844A94">
        <w:rPr>
          <w:rFonts w:cs="Times New Roman"/>
          <w:szCs w:val="24"/>
        </w:rPr>
        <w:t xml:space="preserve"> </w:t>
      </w:r>
      <w:r w:rsidRPr="00844A94">
        <w:rPr>
          <w:rFonts w:cs="Times New Roman"/>
          <w:i/>
          <w:sz w:val="22"/>
        </w:rPr>
        <w:t xml:space="preserve">Sharpe Ratio by Fund and Method. Ranking of the fifteen core funds using </w:t>
      </w:r>
      <w:proofErr w:type="spellStart"/>
      <w:r w:rsidRPr="00844A94">
        <w:rPr>
          <w:rFonts w:cs="Times New Roman"/>
          <w:i/>
          <w:sz w:val="22"/>
        </w:rPr>
        <w:t>annualised</w:t>
      </w:r>
      <w:proofErr w:type="spellEnd"/>
      <w:r w:rsidRPr="00844A94">
        <w:rPr>
          <w:rFonts w:cs="Times New Roman"/>
          <w:i/>
          <w:sz w:val="22"/>
        </w:rPr>
        <w:t xml:space="preserve"> Sharpe ratios.</w:t>
      </w:r>
    </w:p>
    <w:p w14:paraId="6842A959" w14:textId="131351AC" w:rsidR="00844A94" w:rsidRPr="00844A94" w:rsidRDefault="00C92D92" w:rsidP="00844A94">
      <w:pPr>
        <w:widowControl w:val="0"/>
        <w:spacing w:after="0"/>
        <w:rPr>
          <w:rFonts w:cs="Times New Roman"/>
          <w:szCs w:val="24"/>
        </w:rPr>
      </w:pPr>
      <w:r>
        <w:rPr>
          <w:rFonts w:cs="Times New Roman"/>
          <w:noProof/>
          <w:szCs w:val="24"/>
          <w14:ligatures w14:val="standardContextual"/>
        </w:rPr>
        <w:lastRenderedPageBreak/>
        <w:drawing>
          <wp:inline distT="0" distB="0" distL="0" distR="0" wp14:anchorId="286A674B" wp14:editId="575C151D">
            <wp:extent cx="5943600" cy="3534410"/>
            <wp:effectExtent l="0" t="0" r="0" b="0"/>
            <wp:docPr id="37274795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47958" name="图片 37274795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534410"/>
                    </a:xfrm>
                    <a:prstGeom prst="rect">
                      <a:avLst/>
                    </a:prstGeom>
                  </pic:spPr>
                </pic:pic>
              </a:graphicData>
            </a:graphic>
          </wp:inline>
        </w:drawing>
      </w:r>
    </w:p>
    <w:p w14:paraId="043C6358" w14:textId="20CCF12A" w:rsidR="00844A94" w:rsidRPr="00844A94" w:rsidRDefault="00844A94" w:rsidP="00844A94">
      <w:pPr>
        <w:widowControl w:val="0"/>
        <w:spacing w:after="0"/>
        <w:rPr>
          <w:rFonts w:cs="Times New Roman"/>
          <w:szCs w:val="24"/>
        </w:rPr>
      </w:pPr>
      <w:r w:rsidRPr="00844A94">
        <w:rPr>
          <w:rFonts w:cs="Times New Roman"/>
          <w:b/>
          <w:bCs/>
          <w:sz w:val="22"/>
        </w:rPr>
        <w:t>Figure 2:</w:t>
      </w:r>
      <w:r w:rsidRPr="00844A94">
        <w:rPr>
          <w:rFonts w:cs="Times New Roman"/>
          <w:szCs w:val="24"/>
        </w:rPr>
        <w:t xml:space="preserve"> </w:t>
      </w:r>
      <w:r w:rsidRPr="00844A94">
        <w:rPr>
          <w:rFonts w:cs="Times New Roman"/>
          <w:i/>
          <w:sz w:val="22"/>
        </w:rPr>
        <w:t xml:space="preserve">Growth of $1 — Out-of-Sample </w:t>
      </w:r>
      <w:proofErr w:type="spellStart"/>
      <w:r w:rsidRPr="00844A94">
        <w:rPr>
          <w:rFonts w:cs="Times New Roman"/>
          <w:i/>
          <w:sz w:val="22"/>
        </w:rPr>
        <w:t>Backtest</w:t>
      </w:r>
      <w:proofErr w:type="spellEnd"/>
      <w:r w:rsidRPr="00844A94">
        <w:rPr>
          <w:rFonts w:cs="Times New Roman"/>
          <w:i/>
          <w:sz w:val="22"/>
        </w:rPr>
        <w:t xml:space="preserve">. </w:t>
      </w:r>
      <w:r w:rsidR="009D1BD4">
        <w:t>Walk-forward comparison of fund performance over the out-of-sample evaluation periods.</w:t>
      </w:r>
      <w:r w:rsidR="00C92D92">
        <w:rPr>
          <w:rFonts w:cs="Times New Roman"/>
          <w:noProof/>
          <w:szCs w:val="24"/>
          <w14:ligatures w14:val="standardContextual"/>
        </w:rPr>
        <w:drawing>
          <wp:inline distT="0" distB="0" distL="0" distR="0" wp14:anchorId="15EB21D4" wp14:editId="7EC14409">
            <wp:extent cx="5943600" cy="2698115"/>
            <wp:effectExtent l="0" t="0" r="0" b="0"/>
            <wp:docPr id="820492112" name="图片 3"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492112" name="图片 3" descr="图表&#10;&#10;描述已自动生成"/>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698115"/>
                    </a:xfrm>
                    <a:prstGeom prst="rect">
                      <a:avLst/>
                    </a:prstGeom>
                  </pic:spPr>
                </pic:pic>
              </a:graphicData>
            </a:graphic>
          </wp:inline>
        </w:drawing>
      </w:r>
    </w:p>
    <w:p w14:paraId="1BBBE72F" w14:textId="77777777" w:rsidR="00844A94" w:rsidRPr="00844A94" w:rsidRDefault="00844A94" w:rsidP="00844A94">
      <w:pPr>
        <w:widowControl w:val="0"/>
        <w:rPr>
          <w:rFonts w:cs="Times New Roman"/>
          <w:i/>
          <w:sz w:val="22"/>
        </w:rPr>
      </w:pPr>
      <w:r w:rsidRPr="00844A94">
        <w:rPr>
          <w:rFonts w:cs="Times New Roman"/>
          <w:b/>
          <w:bCs/>
          <w:sz w:val="22"/>
        </w:rPr>
        <w:t>Figure 3:</w:t>
      </w:r>
      <w:r w:rsidRPr="00844A94">
        <w:rPr>
          <w:rFonts w:cs="Times New Roman"/>
          <w:szCs w:val="24"/>
        </w:rPr>
        <w:t xml:space="preserve"> </w:t>
      </w:r>
      <w:r w:rsidRPr="00844A94">
        <w:rPr>
          <w:rFonts w:cs="Times New Roman"/>
          <w:i/>
          <w:sz w:val="22"/>
        </w:rPr>
        <w:t>Drawdown — Combined Maximum-Sharpe. Peak-to-trough decline, with the deepest drawdown of 27.47% occurring in late 2022.</w:t>
      </w:r>
    </w:p>
    <w:p w14:paraId="12A0C31B" w14:textId="79C7DAE8" w:rsidR="00844A94" w:rsidRPr="00844A94" w:rsidRDefault="00C92D92" w:rsidP="00844A94">
      <w:pPr>
        <w:widowControl w:val="0"/>
        <w:spacing w:after="0"/>
        <w:rPr>
          <w:rFonts w:cs="Times New Roman"/>
          <w:szCs w:val="24"/>
        </w:rPr>
      </w:pPr>
      <w:r>
        <w:rPr>
          <w:rFonts w:cs="Times New Roman"/>
          <w:noProof/>
          <w:szCs w:val="24"/>
          <w14:ligatures w14:val="standardContextual"/>
        </w:rPr>
        <w:lastRenderedPageBreak/>
        <w:drawing>
          <wp:inline distT="0" distB="0" distL="0" distR="0" wp14:anchorId="04C332F9" wp14:editId="06BC3EC8">
            <wp:extent cx="5943600" cy="4061460"/>
            <wp:effectExtent l="0" t="0" r="0" b="2540"/>
            <wp:docPr id="185281246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12460" name="图片 185281246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061460"/>
                    </a:xfrm>
                    <a:prstGeom prst="rect">
                      <a:avLst/>
                    </a:prstGeom>
                  </pic:spPr>
                </pic:pic>
              </a:graphicData>
            </a:graphic>
          </wp:inline>
        </w:drawing>
      </w:r>
    </w:p>
    <w:p w14:paraId="3C698BCB" w14:textId="77777777" w:rsidR="00844A94" w:rsidRPr="00844A94" w:rsidRDefault="00844A94" w:rsidP="00844A94">
      <w:pPr>
        <w:widowControl w:val="0"/>
        <w:spacing w:after="0"/>
        <w:rPr>
          <w:rFonts w:cs="Times New Roman"/>
          <w:i/>
          <w:sz w:val="22"/>
        </w:rPr>
      </w:pPr>
      <w:r w:rsidRPr="00844A94">
        <w:rPr>
          <w:rFonts w:cs="Times New Roman"/>
          <w:b/>
          <w:bCs/>
          <w:sz w:val="22"/>
        </w:rPr>
        <w:t>Figure 4:</w:t>
      </w:r>
      <w:r w:rsidRPr="00844A94">
        <w:rPr>
          <w:rFonts w:cs="Times New Roman"/>
        </w:rPr>
        <w:t xml:space="preserve"> </w:t>
      </w:r>
      <w:r w:rsidRPr="00844A94">
        <w:rPr>
          <w:rFonts w:cs="Times New Roman"/>
          <w:i/>
          <w:sz w:val="22"/>
        </w:rPr>
        <w:t>Portfolio Weights Over Time — Combined</w:t>
      </w:r>
      <w:r w:rsidRPr="00844A94">
        <w:rPr>
          <w:rFonts w:cs="Times New Roman"/>
          <w:i/>
          <w:sz w:val="22"/>
          <w:lang w:eastAsia="zh-CN"/>
        </w:rPr>
        <w:t xml:space="preserve"> Family (by Method)</w:t>
      </w:r>
      <w:r w:rsidRPr="00844A94">
        <w:rPr>
          <w:rFonts w:cs="Times New Roman"/>
          <w:i/>
          <w:sz w:val="22"/>
        </w:rPr>
        <w:t>. Sector-level stacked area chart showing allocation evolution</w:t>
      </w:r>
    </w:p>
    <w:p w14:paraId="3824D24C" w14:textId="77777777" w:rsidR="00844A94" w:rsidRPr="00844A94" w:rsidRDefault="00844A94" w:rsidP="00844A94">
      <w:pPr>
        <w:widowControl w:val="0"/>
        <w:spacing w:after="0"/>
        <w:rPr>
          <w:rFonts w:cs="Times New Roman"/>
          <w:szCs w:val="24"/>
        </w:rPr>
      </w:pPr>
      <w:r w:rsidRPr="00844A94">
        <w:rPr>
          <w:rFonts w:cs="Times New Roman"/>
          <w:noProof/>
          <w:szCs w:val="24"/>
          <w14:ligatures w14:val="standardContextual"/>
        </w:rPr>
        <w:drawing>
          <wp:inline distT="0" distB="0" distL="0" distR="0" wp14:anchorId="5A3E8292" wp14:editId="2B23FE52">
            <wp:extent cx="5943600" cy="3537585"/>
            <wp:effectExtent l="0" t="0" r="0" b="5715"/>
            <wp:docPr id="7508193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19387" name="Picture 75081938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537585"/>
                    </a:xfrm>
                    <a:prstGeom prst="rect">
                      <a:avLst/>
                    </a:prstGeom>
                  </pic:spPr>
                </pic:pic>
              </a:graphicData>
            </a:graphic>
          </wp:inline>
        </w:drawing>
      </w:r>
    </w:p>
    <w:p w14:paraId="77A4887F" w14:textId="77777777" w:rsidR="00844A94" w:rsidRPr="00844A94" w:rsidRDefault="00844A94" w:rsidP="00844A94">
      <w:pPr>
        <w:widowControl w:val="0"/>
        <w:spacing w:after="0"/>
        <w:rPr>
          <w:rFonts w:cs="Times New Roman"/>
          <w:i/>
          <w:sz w:val="22"/>
        </w:rPr>
      </w:pPr>
      <w:r w:rsidRPr="00844A94">
        <w:rPr>
          <w:rFonts w:cs="Times New Roman"/>
          <w:b/>
          <w:bCs/>
          <w:sz w:val="22"/>
        </w:rPr>
        <w:t>Figure 5:</w:t>
      </w:r>
      <w:r w:rsidRPr="00844A94">
        <w:rPr>
          <w:rFonts w:cs="Times New Roman"/>
          <w:szCs w:val="24"/>
        </w:rPr>
        <w:t xml:space="preserve"> </w:t>
      </w:r>
      <w:r w:rsidRPr="00844A94">
        <w:rPr>
          <w:rFonts w:cs="Times New Roman"/>
          <w:i/>
          <w:sz w:val="22"/>
        </w:rPr>
        <w:t xml:space="preserve">Sector Sentiment Index Over Time. </w:t>
      </w:r>
      <w:r w:rsidRPr="00844A94">
        <w:rPr>
          <w:rFonts w:cs="Times New Roman"/>
          <w:i/>
          <w:sz w:val="22"/>
          <w:lang w:eastAsia="zh-CN"/>
        </w:rPr>
        <w:t>Equal-weight tickers within sector</w:t>
      </w:r>
      <w:r w:rsidRPr="00844A94">
        <w:rPr>
          <w:rFonts w:cs="Times New Roman"/>
          <w:i/>
          <w:sz w:val="22"/>
        </w:rPr>
        <w:t xml:space="preserve">, lagged by one trading </w:t>
      </w:r>
      <w:r w:rsidRPr="00844A94">
        <w:rPr>
          <w:rFonts w:cs="Times New Roman"/>
          <w:i/>
          <w:sz w:val="22"/>
        </w:rPr>
        <w:lastRenderedPageBreak/>
        <w:t>day, covering 2020–2023.</w:t>
      </w:r>
    </w:p>
    <w:p w14:paraId="7E1556A3" w14:textId="77777777" w:rsidR="00844A94" w:rsidRPr="00844A94" w:rsidRDefault="00844A94" w:rsidP="00844A94">
      <w:pPr>
        <w:widowControl w:val="0"/>
        <w:spacing w:after="0"/>
        <w:rPr>
          <w:rFonts w:cs="Times New Roman"/>
          <w:szCs w:val="24"/>
        </w:rPr>
      </w:pPr>
      <w:r w:rsidRPr="00844A94">
        <w:rPr>
          <w:rFonts w:cs="Times New Roman"/>
          <w:noProof/>
          <w:szCs w:val="24"/>
          <w14:ligatures w14:val="standardContextual"/>
        </w:rPr>
        <w:drawing>
          <wp:inline distT="0" distB="0" distL="0" distR="0" wp14:anchorId="1EE05D1E" wp14:editId="20610CC3">
            <wp:extent cx="5943600" cy="3296285"/>
            <wp:effectExtent l="0" t="0" r="0" b="0"/>
            <wp:docPr id="18630874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87402" name="Picture 186308740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296285"/>
                    </a:xfrm>
                    <a:prstGeom prst="rect">
                      <a:avLst/>
                    </a:prstGeom>
                  </pic:spPr>
                </pic:pic>
              </a:graphicData>
            </a:graphic>
          </wp:inline>
        </w:drawing>
      </w:r>
    </w:p>
    <w:p w14:paraId="13A997A4" w14:textId="77777777" w:rsidR="00844A94" w:rsidRPr="00844A94" w:rsidRDefault="00844A94" w:rsidP="00844A94">
      <w:pPr>
        <w:widowControl w:val="0"/>
        <w:rPr>
          <w:rFonts w:cs="Times New Roman"/>
          <w:i/>
          <w:sz w:val="22"/>
        </w:rPr>
      </w:pPr>
      <w:r w:rsidRPr="00844A94">
        <w:rPr>
          <w:rFonts w:cs="Times New Roman"/>
          <w:b/>
          <w:bCs/>
          <w:sz w:val="22"/>
        </w:rPr>
        <w:t>Figure 6:</w:t>
      </w:r>
      <w:r w:rsidRPr="00844A94">
        <w:rPr>
          <w:rFonts w:cs="Times New Roman"/>
          <w:szCs w:val="24"/>
        </w:rPr>
        <w:t xml:space="preserve"> </w:t>
      </w:r>
      <w:r w:rsidRPr="00844A94">
        <w:rPr>
          <w:rFonts w:cs="Times New Roman"/>
          <w:i/>
          <w:sz w:val="22"/>
        </w:rPr>
        <w:t>Fusion Before-vs-After — Combined Maximum-Sharpe. Comparison of the base and sentiment-augmented portfolios.</w:t>
      </w:r>
    </w:p>
    <w:p w14:paraId="6C2B1BC2" w14:textId="77777777" w:rsidR="00844A94" w:rsidRPr="00844A94" w:rsidRDefault="00844A94" w:rsidP="00844A94">
      <w:pPr>
        <w:widowControl w:val="0"/>
        <w:spacing w:after="0"/>
        <w:rPr>
          <w:rFonts w:cs="Times New Roman"/>
          <w:szCs w:val="24"/>
        </w:rPr>
      </w:pPr>
      <w:r w:rsidRPr="00844A94">
        <w:rPr>
          <w:rFonts w:cs="Times New Roman"/>
          <w:noProof/>
          <w:szCs w:val="24"/>
          <w14:ligatures w14:val="standardContextual"/>
        </w:rPr>
        <w:drawing>
          <wp:inline distT="0" distB="0" distL="0" distR="0" wp14:anchorId="4633458B" wp14:editId="37FFC1E2">
            <wp:extent cx="5943600" cy="2459990"/>
            <wp:effectExtent l="0" t="0" r="0" b="0"/>
            <wp:docPr id="9168270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827086" name="Picture 91682708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2459990"/>
                    </a:xfrm>
                    <a:prstGeom prst="rect">
                      <a:avLst/>
                    </a:prstGeom>
                  </pic:spPr>
                </pic:pic>
              </a:graphicData>
            </a:graphic>
          </wp:inline>
        </w:drawing>
      </w:r>
    </w:p>
    <w:p w14:paraId="4CD4CF9F" w14:textId="77777777" w:rsidR="00844A94" w:rsidRPr="00844A94" w:rsidRDefault="00844A94" w:rsidP="00844A94">
      <w:pPr>
        <w:widowControl w:val="0"/>
        <w:rPr>
          <w:rFonts w:cs="Times New Roman"/>
          <w:i/>
          <w:sz w:val="22"/>
        </w:rPr>
      </w:pPr>
      <w:r w:rsidRPr="00844A94">
        <w:rPr>
          <w:rFonts w:cs="Times New Roman"/>
          <w:b/>
          <w:bCs/>
          <w:sz w:val="22"/>
        </w:rPr>
        <w:t>Figure 7:</w:t>
      </w:r>
      <w:r w:rsidRPr="00844A94">
        <w:rPr>
          <w:rFonts w:cs="Times New Roman"/>
        </w:rPr>
        <w:t xml:space="preserve"> </w:t>
      </w:r>
      <w:r w:rsidRPr="00844A94">
        <w:rPr>
          <w:rFonts w:cs="Times New Roman"/>
          <w:i/>
          <w:sz w:val="22"/>
        </w:rPr>
        <w:t xml:space="preserve">Fear &amp; Greed Index. </w:t>
      </w:r>
      <w:proofErr w:type="spellStart"/>
      <w:r w:rsidRPr="00844A94">
        <w:rPr>
          <w:rFonts w:cs="Times New Roman"/>
          <w:i/>
          <w:sz w:val="22"/>
        </w:rPr>
        <w:t>Standardised</w:t>
      </w:r>
      <w:proofErr w:type="spellEnd"/>
      <w:r w:rsidRPr="00844A94">
        <w:rPr>
          <w:rFonts w:cs="Times New Roman"/>
          <w:i/>
          <w:sz w:val="22"/>
        </w:rPr>
        <w:t xml:space="preserve"> market-wide sentiment index revealing fear spikes during the COVID crash and Omicron announcement.</w:t>
      </w:r>
    </w:p>
    <w:p w14:paraId="1B2DE10E" w14:textId="1734AD7B" w:rsidR="00844A94" w:rsidRPr="00844A94" w:rsidRDefault="00C92D92" w:rsidP="00844A94">
      <w:pPr>
        <w:widowControl w:val="0"/>
        <w:spacing w:after="0"/>
        <w:jc w:val="center"/>
        <w:rPr>
          <w:rFonts w:cs="Times New Roman"/>
          <w:szCs w:val="24"/>
        </w:rPr>
      </w:pPr>
      <w:r>
        <w:rPr>
          <w:rFonts w:cs="Times New Roman"/>
          <w:noProof/>
          <w:szCs w:val="24"/>
          <w14:ligatures w14:val="standardContextual"/>
        </w:rPr>
        <w:lastRenderedPageBreak/>
        <w:drawing>
          <wp:inline distT="0" distB="0" distL="0" distR="0" wp14:anchorId="4FA8284B" wp14:editId="2C31A32E">
            <wp:extent cx="5943600" cy="4326255"/>
            <wp:effectExtent l="0" t="0" r="0" b="4445"/>
            <wp:docPr id="829639543" name="图片 5"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639543" name="图片 5" descr="图表, 散点图&#10;&#10;描述已自动生成"/>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4326255"/>
                    </a:xfrm>
                    <a:prstGeom prst="rect">
                      <a:avLst/>
                    </a:prstGeom>
                  </pic:spPr>
                </pic:pic>
              </a:graphicData>
            </a:graphic>
          </wp:inline>
        </w:drawing>
      </w:r>
    </w:p>
    <w:p w14:paraId="4A1F84D7" w14:textId="77777777" w:rsidR="00844A94" w:rsidRPr="00844A94" w:rsidRDefault="00844A94" w:rsidP="00844A94">
      <w:pPr>
        <w:widowControl w:val="0"/>
        <w:spacing w:after="0"/>
        <w:rPr>
          <w:rFonts w:cs="Times New Roman"/>
          <w:i/>
          <w:sz w:val="22"/>
        </w:rPr>
      </w:pPr>
      <w:r w:rsidRPr="00844A94">
        <w:rPr>
          <w:rFonts w:cs="Times New Roman"/>
          <w:b/>
          <w:bCs/>
          <w:sz w:val="22"/>
        </w:rPr>
        <w:t>Figure 8:</w:t>
      </w:r>
      <w:r w:rsidRPr="00844A94">
        <w:rPr>
          <w:rFonts w:cs="Times New Roman"/>
          <w:szCs w:val="24"/>
        </w:rPr>
        <w:t xml:space="preserve"> </w:t>
      </w:r>
      <w:r w:rsidRPr="00844A94">
        <w:rPr>
          <w:rFonts w:cs="Times New Roman"/>
          <w:i/>
          <w:sz w:val="22"/>
        </w:rPr>
        <w:t>Risk vs Return — Out-of-Sample Funds. Scatter plot placing each fund by volatility (horizontal) and return (vertical). Crypto funds cluster in the high-volatility region, while equity funds occupy the lower-risk left side.</w:t>
      </w:r>
    </w:p>
    <w:p w14:paraId="36381322" w14:textId="77777777" w:rsidR="00844A94" w:rsidRPr="00844A94" w:rsidRDefault="00844A94" w:rsidP="00844A94">
      <w:pPr>
        <w:widowControl w:val="0"/>
        <w:jc w:val="center"/>
        <w:rPr>
          <w:rFonts w:cs="Times New Roman"/>
          <w:szCs w:val="24"/>
        </w:rPr>
      </w:pPr>
      <w:r w:rsidRPr="00844A94">
        <w:rPr>
          <w:rFonts w:cs="Times New Roman"/>
          <w:noProof/>
          <w:szCs w:val="24"/>
          <w14:ligatures w14:val="standardContextual"/>
        </w:rPr>
        <w:drawing>
          <wp:inline distT="0" distB="0" distL="0" distR="0" wp14:anchorId="67ABCF2C" wp14:editId="4537B874">
            <wp:extent cx="3992734" cy="2692139"/>
            <wp:effectExtent l="0" t="0" r="8255" b="0"/>
            <wp:docPr id="911131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3190" name="Picture 9111319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000222" cy="2697188"/>
                    </a:xfrm>
                    <a:prstGeom prst="rect">
                      <a:avLst/>
                    </a:prstGeom>
                  </pic:spPr>
                </pic:pic>
              </a:graphicData>
            </a:graphic>
          </wp:inline>
        </w:drawing>
      </w:r>
    </w:p>
    <w:p w14:paraId="2042CFD4" w14:textId="77777777" w:rsidR="00844A94" w:rsidRPr="00844A94" w:rsidRDefault="00844A94" w:rsidP="00844A94">
      <w:pPr>
        <w:widowControl w:val="0"/>
        <w:spacing w:after="0"/>
        <w:rPr>
          <w:rFonts w:cs="Times New Roman"/>
          <w:szCs w:val="24"/>
        </w:rPr>
      </w:pPr>
      <w:r w:rsidRPr="00844A94">
        <w:rPr>
          <w:rFonts w:cs="Times New Roman"/>
          <w:b/>
          <w:bCs/>
          <w:sz w:val="22"/>
        </w:rPr>
        <w:t>Figure 9:</w:t>
      </w:r>
      <w:r w:rsidRPr="00844A94">
        <w:rPr>
          <w:rFonts w:cs="Times New Roman"/>
          <w:szCs w:val="24"/>
        </w:rPr>
        <w:t xml:space="preserve"> </w:t>
      </w:r>
      <w:r w:rsidRPr="00844A94">
        <w:rPr>
          <w:rFonts w:cs="Times New Roman"/>
          <w:i/>
          <w:sz w:val="22"/>
        </w:rPr>
        <w:t xml:space="preserve">Neutral Rate: VADER vs </w:t>
      </w:r>
      <w:proofErr w:type="spellStart"/>
      <w:r w:rsidRPr="00844A94">
        <w:rPr>
          <w:rFonts w:cs="Times New Roman"/>
          <w:i/>
          <w:sz w:val="22"/>
        </w:rPr>
        <w:t>FinVADER</w:t>
      </w:r>
      <w:proofErr w:type="spellEnd"/>
      <w:r w:rsidRPr="00844A94">
        <w:rPr>
          <w:rFonts w:cs="Times New Roman"/>
          <w:i/>
          <w:sz w:val="22"/>
        </w:rPr>
        <w:t xml:space="preserve">. </w:t>
      </w:r>
      <w:proofErr w:type="spellStart"/>
      <w:r w:rsidRPr="00844A94">
        <w:rPr>
          <w:rFonts w:cs="Times New Roman"/>
          <w:i/>
          <w:sz w:val="22"/>
        </w:rPr>
        <w:t>FinVADER</w:t>
      </w:r>
      <w:proofErr w:type="spellEnd"/>
      <w:r w:rsidRPr="00844A94">
        <w:rPr>
          <w:rFonts w:cs="Times New Roman"/>
          <w:i/>
          <w:sz w:val="22"/>
        </w:rPr>
        <w:t xml:space="preserve"> reduces the share of neutral-classified headlines from 24.1% to 23.0%, demonstrating that the finance lexicon captures more directional sentiment.</w:t>
      </w:r>
    </w:p>
    <w:p w14:paraId="176AEE9B" w14:textId="77777777" w:rsidR="00222003" w:rsidRPr="00844A94" w:rsidRDefault="00222003">
      <w:pPr>
        <w:pStyle w:val="HTML0"/>
        <w:rPr>
          <w:rFonts w:ascii="Times New Roman" w:hAnsi="Times New Roman" w:cs="Times New Roman"/>
          <w:sz w:val="22"/>
        </w:rPr>
      </w:pPr>
    </w:p>
    <w:sectPr w:rsidR="00222003" w:rsidRPr="00844A94" w:rsidSect="00844A94">
      <w:headerReference w:type="default" r:id="rId26"/>
      <w:footerReference w:type="default" r:id="rId2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41F847C" w14:textId="77777777" w:rsidR="00DF456F" w:rsidRDefault="00DF456F">
      <w:pPr>
        <w:spacing w:after="0"/>
      </w:pPr>
      <w:r>
        <w:separator/>
      </w:r>
    </w:p>
  </w:endnote>
  <w:endnote w:type="continuationSeparator" w:id="0">
    <w:p w14:paraId="4C8816FE" w14:textId="77777777" w:rsidR="00DF456F" w:rsidRDefault="00DF456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0B60D9" w14:textId="77777777" w:rsidR="00C80382" w:rsidRDefault="00000000">
    <w:pPr>
      <w:pStyle w:val="af0"/>
      <w:jc w:val="right"/>
    </w:pPr>
    <w:r>
      <w:rPr>
        <w:color w:val="5F6B73"/>
        <w:sz w:val="18"/>
      </w:rPr>
      <w:t xml:space="preserve">Page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287BF67" w14:textId="77777777" w:rsidR="00DF456F" w:rsidRDefault="00DF456F">
      <w:pPr>
        <w:spacing w:after="0"/>
      </w:pPr>
      <w:r>
        <w:separator/>
      </w:r>
    </w:p>
  </w:footnote>
  <w:footnote w:type="continuationSeparator" w:id="0">
    <w:p w14:paraId="4F3535D8" w14:textId="77777777" w:rsidR="00DF456F" w:rsidRDefault="00DF456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5AC2272" w14:textId="77777777" w:rsidR="00C80382" w:rsidRDefault="00000000">
    <w:pPr>
      <w:pStyle w:val="af2"/>
      <w:jc w:val="right"/>
      <w:rPr>
        <w:lang w:eastAsia="zh-CN"/>
      </w:rPr>
    </w:pPr>
    <w:r>
      <w:rPr>
        <w:b/>
        <w:color w:val="5F6B73"/>
        <w:sz w:val="17"/>
      </w:rPr>
      <w:t xml:space="preserve">ATLASFLOW | </w:t>
    </w:r>
    <w:r>
      <w:rPr>
        <w:rFonts w:hint="eastAsia"/>
        <w:b/>
        <w:color w:val="5F6B73"/>
        <w:sz w:val="17"/>
        <w:lang w:eastAsia="zh-CN"/>
      </w:rPr>
      <w:t>PART 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A36A98"/>
    <w:multiLevelType w:val="hybridMultilevel"/>
    <w:tmpl w:val="5546D71C"/>
    <w:lvl w:ilvl="0" w:tplc="ABB49E0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B6413E7"/>
    <w:multiLevelType w:val="hybridMultilevel"/>
    <w:tmpl w:val="187A7D34"/>
    <w:lvl w:ilvl="0" w:tplc="70201384">
      <w:start w:val="1"/>
      <w:numFmt w:val="decimal"/>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4B5F40F1"/>
    <w:multiLevelType w:val="hybridMultilevel"/>
    <w:tmpl w:val="1D5A6812"/>
    <w:lvl w:ilvl="0" w:tplc="0AE41CB2">
      <w:start w:val="1"/>
      <w:numFmt w:val="decimal"/>
      <w:lvlText w:val="%1，"/>
      <w:lvlJc w:val="left"/>
      <w:pPr>
        <w:ind w:left="360" w:hanging="360"/>
      </w:pPr>
      <w:rPr>
        <w:rFonts w:ascii="Calibri" w:eastAsiaTheme="minorEastAsia" w:hAnsi="Calibri" w:cstheme="minorBidi" w:hint="default"/>
        <w:sz w:val="22"/>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550769351">
    <w:abstractNumId w:val="2"/>
  </w:num>
  <w:num w:numId="2" w16cid:durableId="313026742">
    <w:abstractNumId w:val="0"/>
  </w:num>
  <w:num w:numId="3" w16cid:durableId="256210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2"/>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6D5"/>
    <w:rsid w:val="00012775"/>
    <w:rsid w:val="000A0CBB"/>
    <w:rsid w:val="000B6810"/>
    <w:rsid w:val="000C720B"/>
    <w:rsid w:val="000C77C7"/>
    <w:rsid w:val="00117FB4"/>
    <w:rsid w:val="001243E5"/>
    <w:rsid w:val="00136F0D"/>
    <w:rsid w:val="001A7419"/>
    <w:rsid w:val="0020198E"/>
    <w:rsid w:val="00222003"/>
    <w:rsid w:val="00237C47"/>
    <w:rsid w:val="002C35A2"/>
    <w:rsid w:val="002F0F38"/>
    <w:rsid w:val="003202AB"/>
    <w:rsid w:val="00320B84"/>
    <w:rsid w:val="003A293E"/>
    <w:rsid w:val="004315F0"/>
    <w:rsid w:val="00451808"/>
    <w:rsid w:val="004A4952"/>
    <w:rsid w:val="004D32EE"/>
    <w:rsid w:val="004D56D5"/>
    <w:rsid w:val="004D6303"/>
    <w:rsid w:val="004E4B8B"/>
    <w:rsid w:val="00553458"/>
    <w:rsid w:val="00580180"/>
    <w:rsid w:val="00581A1D"/>
    <w:rsid w:val="00586FBD"/>
    <w:rsid w:val="00587388"/>
    <w:rsid w:val="00591B2A"/>
    <w:rsid w:val="005D65EC"/>
    <w:rsid w:val="0065089C"/>
    <w:rsid w:val="00667743"/>
    <w:rsid w:val="00676BCD"/>
    <w:rsid w:val="00687ACA"/>
    <w:rsid w:val="00687D43"/>
    <w:rsid w:val="006A5450"/>
    <w:rsid w:val="006B69B3"/>
    <w:rsid w:val="006D3781"/>
    <w:rsid w:val="007154C6"/>
    <w:rsid w:val="007518A9"/>
    <w:rsid w:val="007E15BB"/>
    <w:rsid w:val="007E4EB0"/>
    <w:rsid w:val="008110B3"/>
    <w:rsid w:val="00844A94"/>
    <w:rsid w:val="008A37CD"/>
    <w:rsid w:val="008C5552"/>
    <w:rsid w:val="009052AB"/>
    <w:rsid w:val="009469EE"/>
    <w:rsid w:val="00960754"/>
    <w:rsid w:val="009649EE"/>
    <w:rsid w:val="00983A84"/>
    <w:rsid w:val="00995FE7"/>
    <w:rsid w:val="009A316D"/>
    <w:rsid w:val="009D1BD4"/>
    <w:rsid w:val="009F250B"/>
    <w:rsid w:val="00A15900"/>
    <w:rsid w:val="00A73109"/>
    <w:rsid w:val="00B34073"/>
    <w:rsid w:val="00B531A9"/>
    <w:rsid w:val="00B5731C"/>
    <w:rsid w:val="00B77ED8"/>
    <w:rsid w:val="00B92453"/>
    <w:rsid w:val="00BB2636"/>
    <w:rsid w:val="00BD621B"/>
    <w:rsid w:val="00BF4B30"/>
    <w:rsid w:val="00C80382"/>
    <w:rsid w:val="00C92D92"/>
    <w:rsid w:val="00D30928"/>
    <w:rsid w:val="00D74E4D"/>
    <w:rsid w:val="00D91A8B"/>
    <w:rsid w:val="00D941DB"/>
    <w:rsid w:val="00DB6CB5"/>
    <w:rsid w:val="00DE3E50"/>
    <w:rsid w:val="00DF456F"/>
    <w:rsid w:val="00E702CE"/>
    <w:rsid w:val="00ED54F5"/>
    <w:rsid w:val="00F158ED"/>
    <w:rsid w:val="00F46601"/>
    <w:rsid w:val="00F80ECD"/>
    <w:rsid w:val="00FA72F8"/>
    <w:rsid w:val="00FB71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48813B2"/>
  <w15:chartTrackingRefBased/>
  <w15:docId w15:val="{E1724223-936D-EB4E-860D-278D4653C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4A94"/>
    <w:pPr>
      <w:spacing w:after="240"/>
    </w:pPr>
    <w:rPr>
      <w:rFonts w:ascii="Times New Roman" w:hAnsi="Times New Roman"/>
      <w:color w:val="000000" w:themeColor="text1"/>
      <w:kern w:val="0"/>
      <w:sz w:val="24"/>
      <w:szCs w:val="22"/>
      <w:lang w:eastAsia="en-US"/>
      <w14:ligatures w14:val="none"/>
    </w:rPr>
  </w:style>
  <w:style w:type="paragraph" w:styleId="1">
    <w:name w:val="heading 1"/>
    <w:basedOn w:val="a"/>
    <w:next w:val="a"/>
    <w:link w:val="10"/>
    <w:uiPriority w:val="9"/>
    <w:qFormat/>
    <w:rsid w:val="004D56D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4D56D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D56D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D56D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D56D5"/>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4D56D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D56D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D56D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D56D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qFormat/>
    <w:rsid w:val="004D56D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4D56D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D56D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D56D5"/>
    <w:rPr>
      <w:rFonts w:cstheme="majorBidi"/>
      <w:color w:val="2F5496" w:themeColor="accent1" w:themeShade="BF"/>
      <w:sz w:val="28"/>
      <w:szCs w:val="28"/>
    </w:rPr>
  </w:style>
  <w:style w:type="character" w:customStyle="1" w:styleId="50">
    <w:name w:val="标题 5 字符"/>
    <w:basedOn w:val="a0"/>
    <w:link w:val="5"/>
    <w:uiPriority w:val="9"/>
    <w:semiHidden/>
    <w:rsid w:val="004D56D5"/>
    <w:rPr>
      <w:rFonts w:cstheme="majorBidi"/>
      <w:color w:val="2F5496" w:themeColor="accent1" w:themeShade="BF"/>
      <w:sz w:val="24"/>
    </w:rPr>
  </w:style>
  <w:style w:type="character" w:customStyle="1" w:styleId="60">
    <w:name w:val="标题 6 字符"/>
    <w:basedOn w:val="a0"/>
    <w:link w:val="6"/>
    <w:uiPriority w:val="9"/>
    <w:semiHidden/>
    <w:rsid w:val="004D56D5"/>
    <w:rPr>
      <w:rFonts w:cstheme="majorBidi"/>
      <w:b/>
      <w:bCs/>
      <w:color w:val="2F5496" w:themeColor="accent1" w:themeShade="BF"/>
    </w:rPr>
  </w:style>
  <w:style w:type="character" w:customStyle="1" w:styleId="70">
    <w:name w:val="标题 7 字符"/>
    <w:basedOn w:val="a0"/>
    <w:link w:val="7"/>
    <w:uiPriority w:val="9"/>
    <w:semiHidden/>
    <w:rsid w:val="004D56D5"/>
    <w:rPr>
      <w:rFonts w:cstheme="majorBidi"/>
      <w:b/>
      <w:bCs/>
      <w:color w:val="595959" w:themeColor="text1" w:themeTint="A6"/>
    </w:rPr>
  </w:style>
  <w:style w:type="character" w:customStyle="1" w:styleId="80">
    <w:name w:val="标题 8 字符"/>
    <w:basedOn w:val="a0"/>
    <w:link w:val="8"/>
    <w:uiPriority w:val="9"/>
    <w:semiHidden/>
    <w:rsid w:val="004D56D5"/>
    <w:rPr>
      <w:rFonts w:cstheme="majorBidi"/>
      <w:color w:val="595959" w:themeColor="text1" w:themeTint="A6"/>
    </w:rPr>
  </w:style>
  <w:style w:type="character" w:customStyle="1" w:styleId="90">
    <w:name w:val="标题 9 字符"/>
    <w:basedOn w:val="a0"/>
    <w:link w:val="9"/>
    <w:uiPriority w:val="9"/>
    <w:semiHidden/>
    <w:rsid w:val="004D56D5"/>
    <w:rPr>
      <w:rFonts w:eastAsiaTheme="majorEastAsia" w:cstheme="majorBidi"/>
      <w:color w:val="595959" w:themeColor="text1" w:themeTint="A6"/>
    </w:rPr>
  </w:style>
  <w:style w:type="paragraph" w:styleId="a3">
    <w:name w:val="Title"/>
    <w:basedOn w:val="a"/>
    <w:next w:val="a"/>
    <w:link w:val="a4"/>
    <w:uiPriority w:val="10"/>
    <w:qFormat/>
    <w:rsid w:val="004D56D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D56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D56D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D56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D56D5"/>
    <w:pPr>
      <w:spacing w:before="160" w:after="160"/>
      <w:jc w:val="center"/>
    </w:pPr>
    <w:rPr>
      <w:i/>
      <w:iCs/>
      <w:color w:val="404040" w:themeColor="text1" w:themeTint="BF"/>
    </w:rPr>
  </w:style>
  <w:style w:type="character" w:customStyle="1" w:styleId="a8">
    <w:name w:val="引用 字符"/>
    <w:basedOn w:val="a0"/>
    <w:link w:val="a7"/>
    <w:uiPriority w:val="29"/>
    <w:rsid w:val="004D56D5"/>
    <w:rPr>
      <w:i/>
      <w:iCs/>
      <w:color w:val="404040" w:themeColor="text1" w:themeTint="BF"/>
    </w:rPr>
  </w:style>
  <w:style w:type="paragraph" w:styleId="a9">
    <w:name w:val="List Paragraph"/>
    <w:basedOn w:val="a"/>
    <w:uiPriority w:val="34"/>
    <w:qFormat/>
    <w:rsid w:val="004D56D5"/>
    <w:pPr>
      <w:ind w:left="720"/>
      <w:contextualSpacing/>
    </w:pPr>
  </w:style>
  <w:style w:type="character" w:styleId="aa">
    <w:name w:val="Intense Emphasis"/>
    <w:basedOn w:val="a0"/>
    <w:uiPriority w:val="21"/>
    <w:qFormat/>
    <w:rsid w:val="004D56D5"/>
    <w:rPr>
      <w:i/>
      <w:iCs/>
      <w:color w:val="2F5496" w:themeColor="accent1" w:themeShade="BF"/>
    </w:rPr>
  </w:style>
  <w:style w:type="paragraph" w:styleId="ab">
    <w:name w:val="Intense Quote"/>
    <w:basedOn w:val="a"/>
    <w:next w:val="a"/>
    <w:link w:val="ac"/>
    <w:uiPriority w:val="30"/>
    <w:qFormat/>
    <w:rsid w:val="004D56D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D56D5"/>
    <w:rPr>
      <w:i/>
      <w:iCs/>
      <w:color w:val="2F5496" w:themeColor="accent1" w:themeShade="BF"/>
    </w:rPr>
  </w:style>
  <w:style w:type="character" w:styleId="ad">
    <w:name w:val="Intense Reference"/>
    <w:basedOn w:val="a0"/>
    <w:uiPriority w:val="32"/>
    <w:qFormat/>
    <w:rsid w:val="004D56D5"/>
    <w:rPr>
      <w:b/>
      <w:bCs/>
      <w:smallCaps/>
      <w:color w:val="2F5496" w:themeColor="accent1" w:themeShade="BF"/>
      <w:spacing w:val="5"/>
    </w:rPr>
  </w:style>
  <w:style w:type="paragraph" w:styleId="ae">
    <w:name w:val="Normal (Web)"/>
    <w:basedOn w:val="a"/>
    <w:uiPriority w:val="99"/>
    <w:unhideWhenUsed/>
    <w:rsid w:val="00580180"/>
    <w:pPr>
      <w:spacing w:before="100" w:beforeAutospacing="1" w:after="100" w:afterAutospacing="1"/>
    </w:pPr>
    <w:rPr>
      <w:rFonts w:ascii="宋体" w:eastAsia="宋体" w:hAnsi="宋体" w:cs="宋体"/>
    </w:rPr>
  </w:style>
  <w:style w:type="character" w:customStyle="1" w:styleId="apple-converted-space">
    <w:name w:val="apple-converted-space"/>
    <w:basedOn w:val="a0"/>
    <w:rsid w:val="00581A1D"/>
  </w:style>
  <w:style w:type="character" w:customStyle="1" w:styleId="diff-highlight">
    <w:name w:val="diff-highlight"/>
    <w:basedOn w:val="a0"/>
    <w:rsid w:val="00581A1D"/>
  </w:style>
  <w:style w:type="character" w:styleId="HTML">
    <w:name w:val="HTML Code"/>
    <w:basedOn w:val="a0"/>
    <w:uiPriority w:val="99"/>
    <w:semiHidden/>
    <w:unhideWhenUsed/>
    <w:rsid w:val="000C77C7"/>
    <w:rPr>
      <w:rFonts w:ascii="宋体" w:eastAsia="宋体" w:hAnsi="宋体" w:cs="宋体"/>
      <w:sz w:val="24"/>
      <w:szCs w:val="24"/>
    </w:rPr>
  </w:style>
  <w:style w:type="paragraph" w:styleId="HTML0">
    <w:name w:val="HTML Preformatted"/>
    <w:basedOn w:val="a"/>
    <w:link w:val="HTML1"/>
    <w:uiPriority w:val="99"/>
    <w:unhideWhenUsed/>
    <w:rsid w:val="007518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宋体"/>
    </w:rPr>
  </w:style>
  <w:style w:type="character" w:customStyle="1" w:styleId="HTML1">
    <w:name w:val="HTML 预设格式 字符"/>
    <w:basedOn w:val="a0"/>
    <w:link w:val="HTML0"/>
    <w:uiPriority w:val="99"/>
    <w:rsid w:val="007518A9"/>
    <w:rPr>
      <w:rFonts w:ascii="宋体" w:eastAsia="宋体" w:hAnsi="宋体" w:cs="宋体"/>
      <w:kern w:val="0"/>
      <w:sz w:val="24"/>
      <w14:ligatures w14:val="none"/>
    </w:rPr>
  </w:style>
  <w:style w:type="character" w:styleId="af">
    <w:name w:val="Strong"/>
    <w:basedOn w:val="a0"/>
    <w:uiPriority w:val="22"/>
    <w:qFormat/>
    <w:rsid w:val="007518A9"/>
    <w:rPr>
      <w:b/>
      <w:bCs/>
    </w:rPr>
  </w:style>
  <w:style w:type="paragraph" w:styleId="af0">
    <w:name w:val="footer"/>
    <w:basedOn w:val="a"/>
    <w:link w:val="af1"/>
    <w:uiPriority w:val="99"/>
    <w:unhideWhenUsed/>
    <w:qFormat/>
    <w:rsid w:val="00844A94"/>
    <w:pPr>
      <w:tabs>
        <w:tab w:val="center" w:pos="4680"/>
        <w:tab w:val="right" w:pos="9360"/>
      </w:tabs>
      <w:spacing w:after="0"/>
    </w:pPr>
  </w:style>
  <w:style w:type="character" w:customStyle="1" w:styleId="af1">
    <w:name w:val="页脚 字符"/>
    <w:basedOn w:val="a0"/>
    <w:link w:val="af0"/>
    <w:uiPriority w:val="99"/>
    <w:rsid w:val="00844A94"/>
    <w:rPr>
      <w:rFonts w:ascii="Times New Roman" w:hAnsi="Times New Roman"/>
      <w:color w:val="000000" w:themeColor="text1"/>
      <w:kern w:val="0"/>
      <w:sz w:val="24"/>
      <w:szCs w:val="22"/>
      <w:lang w:eastAsia="en-US"/>
      <w14:ligatures w14:val="none"/>
    </w:rPr>
  </w:style>
  <w:style w:type="paragraph" w:styleId="af2">
    <w:name w:val="header"/>
    <w:basedOn w:val="a"/>
    <w:link w:val="af3"/>
    <w:uiPriority w:val="99"/>
    <w:unhideWhenUsed/>
    <w:rsid w:val="00844A94"/>
    <w:pPr>
      <w:tabs>
        <w:tab w:val="center" w:pos="4680"/>
        <w:tab w:val="right" w:pos="9360"/>
      </w:tabs>
      <w:spacing w:after="0"/>
    </w:pPr>
  </w:style>
  <w:style w:type="character" w:customStyle="1" w:styleId="af3">
    <w:name w:val="页眉 字符"/>
    <w:basedOn w:val="a0"/>
    <w:link w:val="af2"/>
    <w:uiPriority w:val="99"/>
    <w:rsid w:val="00844A94"/>
    <w:rPr>
      <w:rFonts w:ascii="Times New Roman" w:hAnsi="Times New Roman"/>
      <w:color w:val="000000" w:themeColor="text1"/>
      <w:kern w:val="0"/>
      <w:sz w:val="24"/>
      <w:szCs w:val="22"/>
      <w:lang w:eastAsia="en-US"/>
      <w14:ligatures w14:val="none"/>
    </w:rPr>
  </w:style>
  <w:style w:type="table" w:styleId="af4">
    <w:name w:val="Table Grid"/>
    <w:basedOn w:val="a1"/>
    <w:uiPriority w:val="59"/>
    <w:qFormat/>
    <w:rsid w:val="00844A94"/>
    <w:rPr>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Hyperlink"/>
    <w:basedOn w:val="a0"/>
    <w:uiPriority w:val="99"/>
    <w:unhideWhenUsed/>
    <w:rsid w:val="00844A94"/>
    <w:rPr>
      <w:color w:val="0563C1" w:themeColor="hyperlink"/>
      <w:u w:val="single"/>
    </w:rPr>
  </w:style>
  <w:style w:type="character" w:customStyle="1" w:styleId="hover-sent">
    <w:name w:val="hover-sent"/>
    <w:basedOn w:val="a0"/>
    <w:rsid w:val="008A37CD"/>
  </w:style>
  <w:style w:type="character" w:styleId="af6">
    <w:name w:val="Unresolved Mention"/>
    <w:basedOn w:val="a0"/>
    <w:uiPriority w:val="99"/>
    <w:semiHidden/>
    <w:unhideWhenUsed/>
    <w:rsid w:val="009649EE"/>
    <w:rPr>
      <w:color w:val="605E5C"/>
      <w:shd w:val="clear" w:color="auto" w:fill="E1DFDD"/>
    </w:rPr>
  </w:style>
  <w:style w:type="character" w:styleId="af7">
    <w:name w:val="FollowedHyperlink"/>
    <w:basedOn w:val="a0"/>
    <w:uiPriority w:val="99"/>
    <w:semiHidden/>
    <w:unhideWhenUsed/>
    <w:rsid w:val="00B77ED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457794">
      <w:bodyDiv w:val="1"/>
      <w:marLeft w:val="0"/>
      <w:marRight w:val="0"/>
      <w:marTop w:val="0"/>
      <w:marBottom w:val="0"/>
      <w:divBdr>
        <w:top w:val="none" w:sz="0" w:space="0" w:color="auto"/>
        <w:left w:val="none" w:sz="0" w:space="0" w:color="auto"/>
        <w:bottom w:val="none" w:sz="0" w:space="0" w:color="auto"/>
        <w:right w:val="none" w:sz="0" w:space="0" w:color="auto"/>
      </w:divBdr>
      <w:divsChild>
        <w:div w:id="1087969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661403">
      <w:bodyDiv w:val="1"/>
      <w:marLeft w:val="0"/>
      <w:marRight w:val="0"/>
      <w:marTop w:val="0"/>
      <w:marBottom w:val="0"/>
      <w:divBdr>
        <w:top w:val="none" w:sz="0" w:space="0" w:color="auto"/>
        <w:left w:val="none" w:sz="0" w:space="0" w:color="auto"/>
        <w:bottom w:val="none" w:sz="0" w:space="0" w:color="auto"/>
        <w:right w:val="none" w:sz="0" w:space="0" w:color="auto"/>
      </w:divBdr>
    </w:div>
    <w:div w:id="1075933935">
      <w:bodyDiv w:val="1"/>
      <w:marLeft w:val="0"/>
      <w:marRight w:val="0"/>
      <w:marTop w:val="0"/>
      <w:marBottom w:val="0"/>
      <w:divBdr>
        <w:top w:val="none" w:sz="0" w:space="0" w:color="auto"/>
        <w:left w:val="none" w:sz="0" w:space="0" w:color="auto"/>
        <w:bottom w:val="none" w:sz="0" w:space="0" w:color="auto"/>
        <w:right w:val="none" w:sz="0" w:space="0" w:color="auto"/>
      </w:divBdr>
      <w:divsChild>
        <w:div w:id="842277745">
          <w:marLeft w:val="0"/>
          <w:marRight w:val="0"/>
          <w:marTop w:val="0"/>
          <w:marBottom w:val="0"/>
          <w:divBdr>
            <w:top w:val="none" w:sz="0" w:space="0" w:color="auto"/>
            <w:left w:val="none" w:sz="0" w:space="0" w:color="auto"/>
            <w:bottom w:val="none" w:sz="0" w:space="0" w:color="auto"/>
            <w:right w:val="none" w:sz="0" w:space="0" w:color="auto"/>
          </w:divBdr>
          <w:divsChild>
            <w:div w:id="864828995">
              <w:marLeft w:val="0"/>
              <w:marRight w:val="0"/>
              <w:marTop w:val="0"/>
              <w:marBottom w:val="0"/>
              <w:divBdr>
                <w:top w:val="none" w:sz="0" w:space="0" w:color="auto"/>
                <w:left w:val="none" w:sz="0" w:space="0" w:color="auto"/>
                <w:bottom w:val="none" w:sz="0" w:space="0" w:color="auto"/>
                <w:right w:val="none" w:sz="0" w:space="0" w:color="auto"/>
              </w:divBdr>
              <w:divsChild>
                <w:div w:id="5906168">
                  <w:marLeft w:val="0"/>
                  <w:marRight w:val="0"/>
                  <w:marTop w:val="0"/>
                  <w:marBottom w:val="0"/>
                  <w:divBdr>
                    <w:top w:val="none" w:sz="0" w:space="0" w:color="auto"/>
                    <w:left w:val="none" w:sz="0" w:space="0" w:color="auto"/>
                    <w:bottom w:val="none" w:sz="0" w:space="0" w:color="auto"/>
                    <w:right w:val="none" w:sz="0" w:space="0" w:color="auto"/>
                  </w:divBdr>
                  <w:divsChild>
                    <w:div w:id="1779831679">
                      <w:marLeft w:val="0"/>
                      <w:marRight w:val="0"/>
                      <w:marTop w:val="0"/>
                      <w:marBottom w:val="0"/>
                      <w:divBdr>
                        <w:top w:val="none" w:sz="0" w:space="0" w:color="auto"/>
                        <w:left w:val="none" w:sz="0" w:space="0" w:color="auto"/>
                        <w:bottom w:val="none" w:sz="0" w:space="0" w:color="auto"/>
                        <w:right w:val="none" w:sz="0" w:space="0" w:color="auto"/>
                      </w:divBdr>
                      <w:divsChild>
                        <w:div w:id="1489587788">
                          <w:marLeft w:val="0"/>
                          <w:marRight w:val="0"/>
                          <w:marTop w:val="0"/>
                          <w:marBottom w:val="0"/>
                          <w:divBdr>
                            <w:top w:val="none" w:sz="0" w:space="0" w:color="auto"/>
                            <w:left w:val="none" w:sz="0" w:space="0" w:color="auto"/>
                            <w:bottom w:val="none" w:sz="0" w:space="0" w:color="auto"/>
                            <w:right w:val="none" w:sz="0" w:space="0" w:color="auto"/>
                          </w:divBdr>
                          <w:divsChild>
                            <w:div w:id="94252381">
                              <w:marLeft w:val="0"/>
                              <w:marRight w:val="0"/>
                              <w:marTop w:val="0"/>
                              <w:marBottom w:val="0"/>
                              <w:divBdr>
                                <w:top w:val="none" w:sz="0" w:space="0" w:color="auto"/>
                                <w:left w:val="none" w:sz="0" w:space="0" w:color="auto"/>
                                <w:bottom w:val="none" w:sz="0" w:space="0" w:color="auto"/>
                                <w:right w:val="none" w:sz="0" w:space="0" w:color="auto"/>
                              </w:divBdr>
                              <w:divsChild>
                                <w:div w:id="1207864">
                                  <w:marLeft w:val="0"/>
                                  <w:marRight w:val="0"/>
                                  <w:marTop w:val="0"/>
                                  <w:marBottom w:val="0"/>
                                  <w:divBdr>
                                    <w:top w:val="none" w:sz="0" w:space="0" w:color="auto"/>
                                    <w:left w:val="none" w:sz="0" w:space="0" w:color="auto"/>
                                    <w:bottom w:val="none" w:sz="0" w:space="0" w:color="auto"/>
                                    <w:right w:val="none" w:sz="0" w:space="0" w:color="auto"/>
                                  </w:divBdr>
                                  <w:divsChild>
                                    <w:div w:id="103615776">
                                      <w:marLeft w:val="0"/>
                                      <w:marRight w:val="0"/>
                                      <w:marTop w:val="0"/>
                                      <w:marBottom w:val="0"/>
                                      <w:divBdr>
                                        <w:top w:val="none" w:sz="0" w:space="0" w:color="auto"/>
                                        <w:left w:val="none" w:sz="0" w:space="0" w:color="auto"/>
                                        <w:bottom w:val="none" w:sz="0" w:space="0" w:color="auto"/>
                                        <w:right w:val="none" w:sz="0" w:space="0" w:color="auto"/>
                                      </w:divBdr>
                                      <w:divsChild>
                                        <w:div w:id="683870779">
                                          <w:marLeft w:val="0"/>
                                          <w:marRight w:val="0"/>
                                          <w:marTop w:val="0"/>
                                          <w:marBottom w:val="0"/>
                                          <w:divBdr>
                                            <w:top w:val="none" w:sz="0" w:space="0" w:color="auto"/>
                                            <w:left w:val="none" w:sz="0" w:space="0" w:color="auto"/>
                                            <w:bottom w:val="none" w:sz="0" w:space="0" w:color="auto"/>
                                            <w:right w:val="none" w:sz="0" w:space="0" w:color="auto"/>
                                          </w:divBdr>
                                          <w:divsChild>
                                            <w:div w:id="1287276130">
                                              <w:marLeft w:val="0"/>
                                              <w:marRight w:val="0"/>
                                              <w:marTop w:val="0"/>
                                              <w:marBottom w:val="0"/>
                                              <w:divBdr>
                                                <w:top w:val="none" w:sz="0" w:space="0" w:color="auto"/>
                                                <w:left w:val="none" w:sz="0" w:space="0" w:color="auto"/>
                                                <w:bottom w:val="none" w:sz="0" w:space="0" w:color="auto"/>
                                                <w:right w:val="none" w:sz="0" w:space="0" w:color="auto"/>
                                              </w:divBdr>
                                              <w:divsChild>
                                                <w:div w:id="46537125">
                                                  <w:marLeft w:val="0"/>
                                                  <w:marRight w:val="0"/>
                                                  <w:marTop w:val="0"/>
                                                  <w:marBottom w:val="0"/>
                                                  <w:divBdr>
                                                    <w:top w:val="none" w:sz="0" w:space="0" w:color="auto"/>
                                                    <w:left w:val="none" w:sz="0" w:space="0" w:color="auto"/>
                                                    <w:bottom w:val="none" w:sz="0" w:space="0" w:color="auto"/>
                                                    <w:right w:val="none" w:sz="0" w:space="0" w:color="auto"/>
                                                  </w:divBdr>
                                                  <w:divsChild>
                                                    <w:div w:id="175342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0925881">
      <w:bodyDiv w:val="1"/>
      <w:marLeft w:val="0"/>
      <w:marRight w:val="0"/>
      <w:marTop w:val="0"/>
      <w:marBottom w:val="0"/>
      <w:divBdr>
        <w:top w:val="none" w:sz="0" w:space="0" w:color="auto"/>
        <w:left w:val="none" w:sz="0" w:space="0" w:color="auto"/>
        <w:bottom w:val="none" w:sz="0" w:space="0" w:color="auto"/>
        <w:right w:val="none" w:sz="0" w:space="0" w:color="auto"/>
      </w:divBdr>
    </w:div>
    <w:div w:id="1508323084">
      <w:bodyDiv w:val="1"/>
      <w:marLeft w:val="0"/>
      <w:marRight w:val="0"/>
      <w:marTop w:val="0"/>
      <w:marBottom w:val="0"/>
      <w:divBdr>
        <w:top w:val="none" w:sz="0" w:space="0" w:color="auto"/>
        <w:left w:val="none" w:sz="0" w:space="0" w:color="auto"/>
        <w:bottom w:val="none" w:sz="0" w:space="0" w:color="auto"/>
        <w:right w:val="none" w:sz="0" w:space="0" w:color="auto"/>
      </w:divBdr>
    </w:div>
    <w:div w:id="1666326073">
      <w:bodyDiv w:val="1"/>
      <w:marLeft w:val="0"/>
      <w:marRight w:val="0"/>
      <w:marTop w:val="0"/>
      <w:marBottom w:val="0"/>
      <w:divBdr>
        <w:top w:val="none" w:sz="0" w:space="0" w:color="auto"/>
        <w:left w:val="none" w:sz="0" w:space="0" w:color="auto"/>
        <w:bottom w:val="none" w:sz="0" w:space="0" w:color="auto"/>
        <w:right w:val="none" w:sz="0" w:space="0" w:color="auto"/>
      </w:divBdr>
    </w:div>
    <w:div w:id="1906797670">
      <w:bodyDiv w:val="1"/>
      <w:marLeft w:val="0"/>
      <w:marRight w:val="0"/>
      <w:marTop w:val="0"/>
      <w:marBottom w:val="0"/>
      <w:divBdr>
        <w:top w:val="none" w:sz="0" w:space="0" w:color="auto"/>
        <w:left w:val="none" w:sz="0" w:space="0" w:color="auto"/>
        <w:bottom w:val="none" w:sz="0" w:space="0" w:color="auto"/>
        <w:right w:val="none" w:sz="0" w:space="0" w:color="auto"/>
      </w:divBdr>
    </w:div>
    <w:div w:id="1926576195">
      <w:bodyDiv w:val="1"/>
      <w:marLeft w:val="0"/>
      <w:marRight w:val="0"/>
      <w:marTop w:val="0"/>
      <w:marBottom w:val="0"/>
      <w:divBdr>
        <w:top w:val="none" w:sz="0" w:space="0" w:color="auto"/>
        <w:left w:val="none" w:sz="0" w:space="0" w:color="auto"/>
        <w:bottom w:val="none" w:sz="0" w:space="0" w:color="auto"/>
        <w:right w:val="none" w:sz="0" w:space="0" w:color="auto"/>
      </w:divBdr>
      <w:divsChild>
        <w:div w:id="1123576707">
          <w:marLeft w:val="0"/>
          <w:marRight w:val="0"/>
          <w:marTop w:val="0"/>
          <w:marBottom w:val="0"/>
          <w:divBdr>
            <w:top w:val="none" w:sz="0" w:space="0" w:color="auto"/>
            <w:left w:val="none" w:sz="0" w:space="0" w:color="auto"/>
            <w:bottom w:val="none" w:sz="0" w:space="0" w:color="auto"/>
            <w:right w:val="none" w:sz="0" w:space="0" w:color="auto"/>
          </w:divBdr>
          <w:divsChild>
            <w:div w:id="339357591">
              <w:marLeft w:val="0"/>
              <w:marRight w:val="0"/>
              <w:marTop w:val="0"/>
              <w:marBottom w:val="0"/>
              <w:divBdr>
                <w:top w:val="none" w:sz="0" w:space="0" w:color="auto"/>
                <w:left w:val="none" w:sz="0" w:space="0" w:color="auto"/>
                <w:bottom w:val="none" w:sz="0" w:space="0" w:color="auto"/>
                <w:right w:val="none" w:sz="0" w:space="0" w:color="auto"/>
              </w:divBdr>
              <w:divsChild>
                <w:div w:id="542399655">
                  <w:marLeft w:val="0"/>
                  <w:marRight w:val="0"/>
                  <w:marTop w:val="0"/>
                  <w:marBottom w:val="0"/>
                  <w:divBdr>
                    <w:top w:val="none" w:sz="0" w:space="0" w:color="auto"/>
                    <w:left w:val="none" w:sz="0" w:space="0" w:color="auto"/>
                    <w:bottom w:val="none" w:sz="0" w:space="0" w:color="auto"/>
                    <w:right w:val="none" w:sz="0" w:space="0" w:color="auto"/>
                  </w:divBdr>
                  <w:divsChild>
                    <w:div w:id="1021468769">
                      <w:marLeft w:val="0"/>
                      <w:marRight w:val="0"/>
                      <w:marTop w:val="0"/>
                      <w:marBottom w:val="0"/>
                      <w:divBdr>
                        <w:top w:val="none" w:sz="0" w:space="0" w:color="auto"/>
                        <w:left w:val="none" w:sz="0" w:space="0" w:color="auto"/>
                        <w:bottom w:val="none" w:sz="0" w:space="0" w:color="auto"/>
                        <w:right w:val="none" w:sz="0" w:space="0" w:color="auto"/>
                      </w:divBdr>
                      <w:divsChild>
                        <w:div w:id="179451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345999">
          <w:marLeft w:val="0"/>
          <w:marRight w:val="0"/>
          <w:marTop w:val="0"/>
          <w:marBottom w:val="0"/>
          <w:divBdr>
            <w:top w:val="none" w:sz="0" w:space="0" w:color="auto"/>
            <w:left w:val="none" w:sz="0" w:space="0" w:color="auto"/>
            <w:bottom w:val="none" w:sz="0" w:space="0" w:color="auto"/>
            <w:right w:val="none" w:sz="0" w:space="0" w:color="auto"/>
          </w:divBdr>
          <w:divsChild>
            <w:div w:id="469135955">
              <w:marLeft w:val="0"/>
              <w:marRight w:val="0"/>
              <w:marTop w:val="0"/>
              <w:marBottom w:val="0"/>
              <w:divBdr>
                <w:top w:val="none" w:sz="0" w:space="0" w:color="auto"/>
                <w:left w:val="none" w:sz="0" w:space="0" w:color="auto"/>
                <w:bottom w:val="none" w:sz="0" w:space="0" w:color="auto"/>
                <w:right w:val="none" w:sz="0" w:space="0" w:color="auto"/>
              </w:divBdr>
            </w:div>
            <w:div w:id="237902789">
              <w:marLeft w:val="0"/>
              <w:marRight w:val="0"/>
              <w:marTop w:val="0"/>
              <w:marBottom w:val="0"/>
              <w:divBdr>
                <w:top w:val="none" w:sz="0" w:space="0" w:color="auto"/>
                <w:left w:val="none" w:sz="0" w:space="0" w:color="auto"/>
                <w:bottom w:val="none" w:sz="0" w:space="0" w:color="auto"/>
                <w:right w:val="none" w:sz="0" w:space="0" w:color="auto"/>
              </w:divBdr>
            </w:div>
            <w:div w:id="1842692226">
              <w:marLeft w:val="0"/>
              <w:marRight w:val="0"/>
              <w:marTop w:val="0"/>
              <w:marBottom w:val="0"/>
              <w:divBdr>
                <w:top w:val="single" w:sz="6" w:space="9" w:color="D0D0D0"/>
                <w:left w:val="single" w:sz="6" w:space="9" w:color="D0D0D0"/>
                <w:bottom w:val="single" w:sz="6" w:space="9" w:color="D0D0D0"/>
                <w:right w:val="single" w:sz="6" w:space="9" w:color="D0D0D0"/>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HaoyuCao8/z5536563_projectB" TargetMode="External"/><Relationship Id="rId13" Type="http://schemas.openxmlformats.org/officeDocument/2006/relationships/hyperlink" Target="https://doi.org/10.1080/00036846.2022.2097191" TargetMode="External"/><Relationship Id="rId18" Type="http://schemas.openxmlformats.org/officeDocument/2006/relationships/image" Target="media/image3.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6.png"/><Relationship Id="rId7" Type="http://schemas.openxmlformats.org/officeDocument/2006/relationships/image" Target="media/image1.png"/><Relationship Id="rId12" Type="http://schemas.openxmlformats.org/officeDocument/2006/relationships/hyperlink" Target="https://doi.org/10.3905/jpm.2016.42.4.059" TargetMode="Externa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hyperlink" Target="https://doi.org/10.1017/s0022109023001175" TargetMode="External"/><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2139/ssrn.4709317" TargetMode="External"/><Relationship Id="rId24" Type="http://schemas.openxmlformats.org/officeDocument/2006/relationships/image" Target="media/image9.png"/><Relationship Id="rId5" Type="http://schemas.openxmlformats.org/officeDocument/2006/relationships/footnotes" Target="footnotes.xml"/><Relationship Id="rId15" Type="http://schemas.openxmlformats.org/officeDocument/2006/relationships/hyperlink" Target="https://doi.org/10.3905/jfds.2021.1.081" TargetMode="External"/><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hyperlink" Target="https://doi.org/10.1016/j.frl.2022.103358" TargetMode="External"/><Relationship Id="rId19"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doi.org/10.2139/ssrn.4748151" TargetMode="External"/><Relationship Id="rId14" Type="http://schemas.openxmlformats.org/officeDocument/2006/relationships/hyperlink" Target="https://doi.org/10.1016/j.physa.2023.129044" TargetMode="External"/><Relationship Id="rId22" Type="http://schemas.openxmlformats.org/officeDocument/2006/relationships/image" Target="media/image7.png"/><Relationship Id="rId27"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311</TotalTime>
  <Pages>24</Pages>
  <Words>5379</Words>
  <Characters>30825</Characters>
  <Application>Microsoft Office Word</Application>
  <DocSecurity>0</DocSecurity>
  <Lines>685</Lines>
  <Paragraphs>341</Paragraphs>
  <ScaleCrop>false</ScaleCrop>
  <Company/>
  <LinksUpToDate>false</LinksUpToDate>
  <CharactersWithSpaces>35863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Haoyu Cao</dc:creator>
  <cp:keywords/>
  <dc:description/>
  <cp:lastModifiedBy>Haoyu Cao</cp:lastModifiedBy>
  <cp:revision>35</cp:revision>
  <dcterms:created xsi:type="dcterms:W3CDTF">2026-08-03T13:01:00Z</dcterms:created>
  <dcterms:modified xsi:type="dcterms:W3CDTF">2026-08-14T12:54:00Z</dcterms:modified>
</cp:coreProperties>
</file>