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8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38"/>
          <w:szCs w:val="38"/>
        </w:rPr>
        <w:t xml:space="preserve">A题第一问模型——教师检查版</w:t>
      </w:r>
    </w:p>
    <w:p>
      <w:pPr>
        <w:spacing w:after="12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374151"/>
          <w:sz w:val="22"/>
          <w:szCs w:val="22"/>
        </w:rPr>
        <w:t xml:space="preserve">本文件专门用于教师审阅。核心模型、关键假设和代码入口已经单独标出；公式均以高清图片嵌入，避免 Word/WPS 公式乱码。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2F0D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20"/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700"/>
                <w:sz w:val="22"/>
                <w:szCs w:val="22"/>
              </w:rPr>
              <w:t xml:space="preserve">先看这里：四个最重要的文件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1. 主控制模型：src\matlab\solve_q1_cn.m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2. 边界数据处理：src\matlab\fit_boundary_curves.m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3. PINN 模型：src\python\train_q1_pinn.py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4. 一键运行入口：run_q1_all.m</w:t>
            </w:r>
          </w:p>
        </w:tc>
      </w:tr>
    </w:tbl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一、模型文件与作用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5200"/>
      </w:tblGrid>
      <w:tr>
        <w:trPr>
          <w:tblHeader/>
        </w:trP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文件</w:t>
            </w:r>
          </w:p>
        </w:tc>
        <w:tc>
          <w:tcPr>
            <w:tcW w:type="dxa" w:w="5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教师检查内容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核心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src\matlab\solve_q1_cn.m</w:t>
            </w:r>
          </w:p>
        </w:tc>
        <w:tc>
          <w:tcPr>
            <w:tcW w:type="dxa" w:w="5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控制方程、Robin 边界、CN/FVM、Picard 迭代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核心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src\matlab\run_q1_cn_fit.m</w:t>
            </w:r>
          </w:p>
        </w:tc>
        <w:tc>
          <w:tcPr>
            <w:tcW w:type="dxa" w:w="5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参数、网格、时间步、收敛与守恒验证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边界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src\matlab\fit_boundary_curves.m</w:t>
            </w:r>
          </w:p>
        </w:tc>
        <w:tc>
          <w:tcPr>
            <w:tcW w:type="dxa" w:w="5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温度采用附件1线性插值；非线性拟合作辅助对照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验证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src\python\train_q1_pinn.py</w:t>
            </w:r>
          </w:p>
        </w:tc>
        <w:tc>
          <w:tcPr>
            <w:tcW w:type="dxa" w:w="5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PINN 方程残差、初边界损失、CN 对比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入口</w:t>
            </w:r>
          </w:p>
        </w:tc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run_q1_all.m</w:t>
            </w:r>
          </w:p>
        </w:tc>
        <w:tc>
          <w:tcPr>
            <w:tcW w:type="dxa" w:w="5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按顺序运行 MATLAB 主解和 PyTorch PINN</w:t>
            </w:r>
          </w:p>
        </w:tc>
      </w:tr>
    </w:tbl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二、请老师重点检查的六个判断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2C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20"/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700"/>
                <w:sz w:val="22"/>
                <w:szCs w:val="22"/>
              </w:rPr>
              <w:t xml:space="preserve">这些不是计算错误，而是需要确认的建模假设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1. 圆柱长25 cm、半径2 cm，主模型按一维径向处理并忽略端面；端面面积约占总表面积7.4%。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2. 补充公式文档是平板直角坐标方程，本模型已改为圆柱径向算子。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3. 题目没有给汽化潜热和相变源项，因此热方程不加入蒸发潜热项。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4. 空气含水率与固体干基含水率直接组成 Robin 传质边界，被视为题目给出的等效经验关系。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5. 附件1温度每60 s有观测值，表1主模型使用分段线性插值；全时段非线性拟合仅作辅助。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6. PINN 是同一 PDE 的交叉数值验证，不是独立实验验证。</w:t>
            </w:r>
          </w:p>
        </w:tc>
      </w:tr>
    </w:tbl>
    <w:p>
      <w:r>
        <w:br w:type="page"/>
      </w:r>
    </w:p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三、核心控制模型——请重点检查</w:t>
      </w:r>
    </w:p>
    <w:p>
      <w:pPr>
        <w:spacing w:after="120" w:line="3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变量：T(r,t) 为药材温度，X(r,t) 为干基含水率，R=0.02 m。采用轴对称一维圆柱径向模型。</w:t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模型1：圆柱径向非稳态热传导方程</w:t>
      </w:r>
    </w:p>
    <w:p>
      <w:pPr>
        <w:spacing w:after="160"/>
        <w:jc w:val="center"/>
      </w:pPr>
      <w:r>
        <w:drawing>
          <wp:inline distT="0" distB="0" distL="0" distR="0">
            <wp:extent cx="3500438" cy="520065"/>
            <wp:effectExtent t="0" r="0" b="0" l="0"/>
            <wp:docPr id="1" name="heat_pde" descr="模型1：圆柱径向非稳态热传导方程" title="模型1：圆柱径向非稳态热传导方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438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模型2：含水率非线性扩散方程</w:t>
      </w:r>
    </w:p>
    <w:p>
      <w:pPr>
        <w:spacing w:after="160"/>
        <w:jc w:val="center"/>
      </w:pPr>
      <w:r>
        <w:drawing>
          <wp:inline distT="0" distB="0" distL="0" distR="0">
            <wp:extent cx="2164271" cy="520065"/>
            <wp:effectExtent t="0" r="0" b="0" l="0"/>
            <wp:docPr id="1" name="moisture_pde" descr="模型2：含水率非线性扩散方程" title="模型2：含水率非线性扩散方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271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题设扩散系数</w:t>
      </w:r>
    </w:p>
    <w:p>
      <w:pPr>
        <w:spacing w:after="160"/>
        <w:jc w:val="center"/>
      </w:pPr>
      <w:r>
        <w:drawing>
          <wp:inline distT="0" distB="0" distL="0" distR="0">
            <wp:extent cx="4172522" cy="540068"/>
            <wp:effectExtent t="0" r="0" b="0" l="0"/>
            <wp:docPr id="1" name="diffusivity" descr="题设扩散系数" title="题设扩散系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22" cy="5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初始条件与中心对称条件</w:t>
      </w:r>
    </w:p>
    <w:p>
      <w:pPr>
        <w:spacing w:after="160"/>
        <w:jc w:val="center"/>
      </w:pPr>
      <w:r>
        <w:drawing>
          <wp:inline distT="0" distB="0" distL="0" distR="0">
            <wp:extent cx="6191250" cy="406322"/>
            <wp:effectExtent t="0" r="0" b="0" l="0"/>
            <wp:docPr id="1" name="initial_center" descr="初始条件与中心对称条件" title="初始条件与中心对称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表面 Robin 换热与传质条件</w:t>
      </w:r>
    </w:p>
    <w:p>
      <w:pPr>
        <w:spacing w:after="160"/>
        <w:jc w:val="center"/>
      </w:pPr>
      <w:r>
        <w:drawing>
          <wp:inline distT="0" distB="0" distL="0" distR="0">
            <wp:extent cx="6191250" cy="390052"/>
            <wp:effectExtent t="0" r="0" b="0" l="0"/>
            <wp:docPr id="1" name="surface_robin" descr="表面 Robin 换热与传质条件" title="表面 Robin 换热与传质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四、参数表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200"/>
        <w:gridCol w:w="4500"/>
      </w:tblGrid>
      <w:tr>
        <w:trPr>
          <w:tblHeader/>
        </w:trP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参数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数值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单位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来源/作用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R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0.02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m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题目给定半径2 cm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ρ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820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kg/m³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题目附录2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cp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2600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J/(kg·K)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题目附录2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k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0.36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W/(m·K)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题目附录2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hT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W/(m²·K)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表面对流换热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hm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8×10⁻⁷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m/s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表面对流传质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T0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°C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初始温度</w:t>
            </w:r>
          </w:p>
        </w:tc>
      </w:tr>
      <w:tr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X0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2.55</w:t>
            </w:r>
          </w:p>
        </w:tc>
        <w:tc>
          <w:tcPr>
            <w:tcW w:type="dxa" w:w="2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kg/kg</w:t>
            </w:r>
          </w:p>
        </w:tc>
        <w:tc>
          <w:tcPr>
            <w:tcW w:type="dxa" w:w="4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初始干基含水率</w:t>
            </w:r>
          </w:p>
        </w:tc>
      </w:tr>
    </w:tbl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五、边界数据处理与辅助非线性拟合</w:t>
      </w:r>
    </w:p>
    <w:p>
      <w:pPr>
        <w:spacing w:after="120" w:line="3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表1的烘房温度边界直接对附件1做分段线性插值，以避免全时段单曲线拟合带来的系统偏差。下表的拉伸指数拟合保留用于参数化分析；烘房含水率仍使用该非线性拟合。</w:t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边界拟合模型</w:t>
      </w:r>
    </w:p>
    <w:p>
      <w:pPr>
        <w:spacing w:after="160"/>
        <w:jc w:val="center"/>
      </w:pPr>
      <w:r>
        <w:drawing>
          <wp:inline distT="0" distB="0" distL="0" distR="0">
            <wp:extent cx="4432554" cy="560070"/>
            <wp:effectExtent t="0" r="0" b="0" l="0"/>
            <wp:docPr id="1" name="boundary_fit" descr="边界拟合模型" title="边界拟合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554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500"/>
        <w:gridCol w:w="1300"/>
        <w:gridCol w:w="19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变量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稳态值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τ/s</w:t>
            </w:r>
          </w:p>
        </w:tc>
        <w:tc>
          <w:tcPr>
            <w:tcW w:type="dxa" w:w="1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β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RMSE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R²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烘房温度（辅助）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50.016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1884.1</w:t>
            </w:r>
          </w:p>
        </w:tc>
        <w:tc>
          <w:tcPr>
            <w:tcW w:type="dxa" w:w="1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1.1503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0.14419 °C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0.999202</w:t>
            </w:r>
          </w:p>
        </w:tc>
      </w:tr>
      <w:tr>
        <w:tc>
          <w:tcPr>
            <w:tcW w:type="dxa" w:w="18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烘房含水率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0.05025</w:t>
            </w:r>
          </w:p>
        </w:tc>
        <w:tc>
          <w:tcPr>
            <w:tcW w:type="dxa" w:w="15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2729.9</w:t>
            </w:r>
          </w:p>
        </w:tc>
        <w:tc>
          <w:tcPr>
            <w:tcW w:type="dxa" w:w="1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1.2532</w:t>
            </w:r>
          </w:p>
        </w:tc>
        <w:tc>
          <w:tcPr>
            <w:tcW w:type="dxa" w:w="1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0.00020768</w:t>
            </w:r>
          </w:p>
        </w:tc>
        <w:tc>
          <w:tcPr>
            <w:tcW w:type="dxa" w:w="17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0.999346</w:t>
            </w:r>
          </w:p>
        </w:tc>
      </w:tr>
    </w:tbl>
    <w:p>
      <w:pPr>
        <w:spacing w:after="140" w:before="8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boundary_curve_fit.png" descr="附件1非线性边界拟合" title="附件1非线性边界拟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六、Crank–Nicolson 与有限体积求解</w:t>
      </w:r>
    </w:p>
    <w:p>
      <w:pPr>
        <w:spacing w:after="120" w:line="3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空间采用圆柱径向有限体积法，避免 r=0 奇点；时间使用 Crank–Nicolson。D(X) 的非线性通过每个时间步的 Picard 迭代处理。</w:t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CN 离散形式（M 为容量矩阵，L 为径向通量算子）</w:t>
      </w:r>
    </w:p>
    <w:p>
      <w:pPr>
        <w:spacing w:after="160"/>
        <w:jc w:val="center"/>
      </w:pPr>
      <w:r>
        <w:drawing>
          <wp:inline distT="0" distB="0" distL="0" distR="0">
            <wp:extent cx="4852607" cy="560070"/>
            <wp:effectExtent t="0" r="0" b="0" l="0"/>
            <wp:docPr id="1" name="crank_nicolson" descr="CN 离散形式（M 为容量矩阵，L 为径向通量算子）" title="CN 离散形式（M 为容量矩阵，L 为径向通量算子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07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0"/>
      </w:tblGrid>
      <w:tr>
        <w:trPr>
          <w:tblHeader/>
        </w:trP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检查项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细网格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Δr=0.0125 cm，Δt=0.5 s</w:t>
            </w:r>
          </w:p>
        </w:tc>
      </w:tr>
      <w:t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温度最大网格差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9.26×10⁻⁵ °C</w:t>
            </w:r>
          </w:p>
        </w:tc>
      </w:tr>
      <w:t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含水率最大网格差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1.418×10⁻³ kg/kg</w:t>
            </w:r>
          </w:p>
        </w:tc>
      </w:tr>
      <w:t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热量守恒相对误差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1.07×10⁻¹²</w:t>
            </w:r>
          </w:p>
        </w:tc>
      </w:tr>
      <w:t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水分守恒相对误差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2.42×10⁻¹⁴</w:t>
            </w:r>
          </w:p>
        </w:tc>
      </w:tr>
      <w:tr>
        <w:tc>
          <w:tcPr>
            <w:tcW w:type="dxa" w:w="43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Picard 最大迭代次数</w:t>
            </w:r>
          </w:p>
        </w:tc>
        <w:tc>
          <w:tcPr>
            <w:tcW w:type="dxa" w:w="59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13</w:t>
            </w:r>
          </w:p>
        </w:tc>
      </w:tr>
    </w:tbl>
    <w:p>
      <w:pPr>
        <w:spacing w:after="140" w:before="8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cn_center_surface_history.png" descr="CN中心和表面响应" title="CN中心和表面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七、PINN 交叉验证</w:t>
      </w:r>
    </w:p>
    <w:p>
      <w:pPr>
        <w:spacing w:after="50" w:line="320"/>
        <w:jc w:val="both"/>
      </w:pPr>
      <w:r>
        <w:rPr>
          <w:rFonts w:ascii="Microsoft YaHei" w:cs="Microsoft YaHei" w:eastAsia="Microsoft YaHei" w:hAnsi="Microsoft YaHei"/>
          <w:b/>
          <w:bCs/>
          <w:color w:val="1F4E78"/>
          <w:sz w:val="22"/>
          <w:szCs w:val="22"/>
        </w:rPr>
        <w:t xml:space="preserve">PINN 损失函数结构</w:t>
      </w:r>
    </w:p>
    <w:p>
      <w:pPr>
        <w:spacing w:after="160"/>
        <w:jc w:val="center"/>
      </w:pPr>
      <w:r>
        <w:drawing>
          <wp:inline distT="0" distB="0" distL="0" distR="0">
            <wp:extent cx="4864608" cy="472059"/>
            <wp:effectExtent t="0" r="0" b="0" l="0"/>
            <wp:docPr id="1" name="pinn_loss" descr="PINN 损失函数结构" title="PINN 损失函数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08" cy="4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PINN 使用 PyTorch 2.13.0+cpu，温度和水分各采用4层、每层48个神经元的 tanh 网络；训练点只用于方程和初边界条件，CN 解仅在训练结束后用于比较。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400"/>
      </w:tblGrid>
      <w:tr>
        <w:trPr>
          <w:tblHeader/>
        </w:trPr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指标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温度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含水率</w:t>
            </w:r>
          </w:p>
        </w:tc>
      </w:tr>
      <w:tr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PINN 对 CN 的 RMSE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0.01024 °C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0.01146 kg/kg</w:t>
            </w:r>
          </w:p>
        </w:tc>
      </w:tr>
      <w:tr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PINN 对 CN 的 MAE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0.00792 °C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0.00742 kg/kg</w:t>
            </w:r>
          </w:p>
        </w:tc>
      </w:tr>
      <w:tr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最大绝对差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0.04723 °C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0.05507 kg/kg</w:t>
            </w:r>
          </w:p>
        </w:tc>
      </w:tr>
      <w:tr>
        <w:tc>
          <w:tcPr>
            <w:tcW w:type="dxa" w:w="36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训练物理损失</w:t>
            </w:r>
          </w:p>
        </w:tc>
        <w:tc>
          <w:tcPr>
            <w:tcW w:type="dxa" w:w="3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2.32×10⁻⁴</w:t>
            </w:r>
          </w:p>
        </w:tc>
        <w:tc>
          <w:tcPr>
            <w:tcW w:type="dxa" w:w="34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8"/>
                <w:szCs w:val="18"/>
              </w:rPr>
              <w:t xml:space="preserve">2.25×10⁻³</w:t>
            </w:r>
          </w:p>
        </w:tc>
      </w:tr>
    </w:tbl>
    <w:p>
      <w:pPr>
        <w:spacing w:after="140" w:before="80"/>
        <w:jc w:val="center"/>
      </w:pPr>
      <w:r>
        <w:drawing>
          <wp:inline distT="0" distB="0" distL="0" distR="0">
            <wp:extent cx="6096000" cy="2590800"/>
            <wp:effectExtent t="0" r="0" b="0" l="0"/>
            <wp:docPr id="1" name="pinn_training_and_validation.png" descr="PINN物理残差与CN交叉验证" title="PINN物理残差与CN交叉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八、表1：30分钟内药材的温度（°C）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时间/s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0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0.5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1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1.5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2 cm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28.0001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28.0003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28.0040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28.0327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28.1800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28.0408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28.0635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28.1514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28.3681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28.8488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600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28.4533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28.5360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28.8039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29.3159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30.1652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900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29.3243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29.4583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29.8755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30.6161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31.7304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1200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30.5427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30.7098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31.2223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32.1126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33.4276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31.9957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32.1867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32.7660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33.7463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35.1203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1800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33.5753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33.7720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34.3642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35.3621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36.7856</w:t>
            </w:r>
          </w:p>
        </w:tc>
      </w:tr>
    </w:tbl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九、表2：30分钟内药材的水分浓度（kg/kg）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时间/s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0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0.5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1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1.5 cm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11827"/>
                <w:sz w:val="19"/>
                <w:szCs w:val="19"/>
              </w:rPr>
              <w:t xml:space="preserve">2 cm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2.2475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300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2.5492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2.0510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600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2.5353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1.8770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900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2.5497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2.5045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1.7547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1200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2.5482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2.4646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1.6586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2.5499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2.5445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2.4206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1.5787</w:t>
            </w:r>
          </w:p>
        </w:tc>
      </w:tr>
      <w:tr>
        <w:tc>
          <w:tcPr>
            <w:tcW w:type="dxa" w:w="120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1800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2.5500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2.5497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2.5383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2.3755</w:t>
            </w:r>
          </w:p>
        </w:tc>
        <w:tc>
          <w:tcPr>
            <w:tcW w:type="dxa" w:w="1760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6"/>
                <w:szCs w:val="16"/>
              </w:rPr>
              <w:t xml:space="preserve">1.5103</w:t>
            </w:r>
          </w:p>
        </w:tc>
      </w:tr>
    </w:tbl>
    <w:p>
      <w:pPr>
        <w:pStyle w:val="Heading1"/>
        <w:spacing w:after="120" w:before="220"/>
      </w:pPr>
      <w:r>
        <w:rPr>
          <w:rFonts w:ascii="Microsoft YaHei" w:cs="Microsoft YaHei" w:eastAsia="Microsoft YaHei" w:hAnsi="Microsoft YaHei"/>
          <w:b/>
          <w:bCs/>
        </w:rPr>
        <w:t xml:space="preserve">十、建议教师审阅结论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20"/>
              <w:jc w:val="both"/>
            </w:pPr>
            <w:r>
              <w:rPr>
                <w:rFonts w:ascii="Microsoft YaHei" w:cs="Microsoft YaHei" w:eastAsia="Microsoft YaHei" w:hAnsi="Microsoft YaHei"/>
                <w:b/>
                <w:bCs/>
                <w:color w:val="9C5700"/>
                <w:sz w:val="22"/>
                <w:szCs w:val="22"/>
              </w:rPr>
              <w:t xml:space="preserve">请在以下项目后标注“同意”或给出修改意见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1. 一维径向简化：____________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2. 表面传热/传质边界：____________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3. D(X) 经验式读取：____________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4. 边界数据拟合方式：____________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5. CN/FVM 数值方法：____________</w:t>
            </w:r>
          </w:p>
          <w:p>
            <w:pPr>
              <w:spacing w:after="50" w:line="320"/>
              <w:jc w:val="both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20"/>
                <w:szCs w:val="20"/>
              </w:rPr>
              <w:t xml:space="preserve">6. PINN 验证表述：____________</w:t>
            </w:r>
          </w:p>
        </w:tc>
      </w:tr>
    </w:tbl>
    <w:p>
      <w:pPr>
        <w:spacing w:after="200" w:line="3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教师总体意见：____________________________________________________________</w:t>
      </w:r>
    </w:p>
    <w:p>
      <w:pPr>
        <w:spacing w:after="100" w:line="3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111827"/>
          <w:sz w:val="22"/>
          <w:szCs w:val="22"/>
        </w:rPr>
        <w:t xml:space="preserve">签字：____________________    日期：____________________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A题第一问模型教师检查版  |  第 </w:t>
    </w:r>
    <w:r>
      <w:rPr>
        <w:rFonts w:ascii="Microsoft YaHei" w:cs="Microsoft YaHei" w:eastAsia="Microsoft YaHei" w:hAnsi="Microsoft YaHe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7365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f7b2502bc7df2d5600f77d551328b567b7dff7.png"/><Relationship Id="rId9" Type="http://schemas.openxmlformats.org/officeDocument/2006/relationships/image" Target="media/41071c71ca53d7b747e7272de8a2ab3105eff5db.png"/><Relationship Id="rId10" Type="http://schemas.openxmlformats.org/officeDocument/2006/relationships/image" Target="media/d108e6889484c2876b81ce937eecc521adeaf71f.png"/><Relationship Id="rId11" Type="http://schemas.openxmlformats.org/officeDocument/2006/relationships/image" Target="media/9dac246129741c2e48a1217d82d77c010ce51695.png"/><Relationship Id="rId12" Type="http://schemas.openxmlformats.org/officeDocument/2006/relationships/image" Target="media/94873d5f8e0fa61e10d2e71c9950e18e74355aea.png"/><Relationship Id="rId13" Type="http://schemas.openxmlformats.org/officeDocument/2006/relationships/image" Target="media/f3ceab589f9fb8a8c2219de363eafb6398c3d819.png"/><Relationship Id="rId14" Type="http://schemas.openxmlformats.org/officeDocument/2006/relationships/image" Target="media/f12a777edca1bc30ea5c1226d7a3e8222fb0b616.png"/><Relationship Id="rId15" Type="http://schemas.openxmlformats.org/officeDocument/2006/relationships/image" Target="media/30bc7ffaea7c01bca0b716a43fa0a04ac69f2be1.png"/><Relationship Id="rId16" Type="http://schemas.openxmlformats.org/officeDocument/2006/relationships/image" Target="media/9628f99dd5ced19f8e7c063f19c25498f633d781.png"/><Relationship Id="rId17" Type="http://schemas.openxmlformats.org/officeDocument/2006/relationships/image" Target="media/454dd2b7f370e23877748f1713ac632dff569c7f.png"/><Relationship Id="rId18" Type="http://schemas.openxmlformats.org/officeDocument/2006/relationships/image" Target="media/2b2b5bb15e3c7e1eaeb1b050c4c7b59d523759a9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2026-09-11T03:31:11.765Z</dcterms:created>
  <dcterms:modified xsi:type="dcterms:W3CDTF">2026-09-11T03:31:11.768Z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