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427"/>
        <w:spacing w:before="181" w:line="232" w:lineRule="auto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"/>
        </w:rPr>
        <w:t>2026 </w:t>
      </w:r>
      <w:r>
        <w:rPr>
          <w:rFonts w:ascii="SimHei" w:hAnsi="SimHei" w:eastAsia="SimHei" w:cs="SimHei"/>
          <w:sz w:val="28"/>
          <w:szCs w:val="28"/>
          <w:b/>
          <w:bCs/>
          <w:spacing w:val="-2"/>
        </w:rPr>
        <w:t>年高教社杯全国大学生数学建模竞赛题目</w:t>
      </w:r>
    </w:p>
    <w:p>
      <w:pPr>
        <w:pStyle w:val="BodyText"/>
        <w:ind w:left="799"/>
        <w:spacing w:before="268" w:line="222" w:lineRule="auto"/>
        <w:rPr>
          <w:sz w:val="28"/>
          <w:szCs w:val="28"/>
        </w:rPr>
      </w:pPr>
      <w:r>
        <w:rPr>
          <w:sz w:val="28"/>
          <w:szCs w:val="28"/>
          <w:color w:val="0000CC"/>
          <w:spacing w:val="-4"/>
        </w:rPr>
        <w:t>（请先阅读</w:t>
      </w:r>
      <w:r>
        <w:rPr>
          <w:sz w:val="28"/>
          <w:szCs w:val="28"/>
          <w:color w:val="0000CC"/>
          <w:spacing w:val="-80"/>
        </w:rPr>
        <w:t xml:space="preserve"> </w:t>
      </w:r>
      <w:r>
        <w:rPr>
          <w:sz w:val="28"/>
          <w:szCs w:val="28"/>
          <w:color w:val="0000CC"/>
          <w:spacing w:val="-4"/>
        </w:rPr>
        <w:t>“</w:t>
      </w:r>
      <w:r>
        <w:rPr>
          <w:sz w:val="28"/>
          <w:szCs w:val="28"/>
          <w:color w:val="0000CC"/>
          <w:spacing w:val="-109"/>
        </w:rPr>
        <w:t xml:space="preserve"> </w:t>
      </w:r>
      <w:r>
        <w:rPr>
          <w:sz w:val="28"/>
          <w:szCs w:val="28"/>
          <w:color w:val="0000CC"/>
          <w:spacing w:val="-4"/>
        </w:rPr>
        <w:t>全国大学生数学建模竞赛论文格式规范”）</w:t>
      </w:r>
    </w:p>
    <w:p>
      <w:pPr>
        <w:ind w:firstLine="112"/>
        <w:spacing w:before="209" w:line="102" w:lineRule="exact"/>
        <w:rPr/>
      </w:pPr>
      <w:r>
        <w:rPr>
          <w:position w:val="-2"/>
        </w:rPr>
        <w:drawing>
          <wp:inline distT="0" distB="0" distL="0" distR="0">
            <wp:extent cx="5257837" cy="6477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7837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767"/>
        <w:spacing w:before="307" w:line="219" w:lineRule="auto"/>
        <w:outlineLvl w:val="0"/>
        <w:rPr>
          <w:rFonts w:ascii="SimHei" w:hAnsi="SimHei" w:eastAsia="SimHei" w:cs="SimHei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A </w:t>
      </w:r>
      <w:r>
        <w:rPr>
          <w:rFonts w:ascii="SimHei" w:hAnsi="SimHei" w:eastAsia="SimHei" w:cs="SimHei"/>
          <w:sz w:val="30"/>
          <w:szCs w:val="30"/>
          <w:b/>
          <w:bCs/>
          <w:spacing w:val="-4"/>
        </w:rPr>
        <w:t>题</w:t>
      </w:r>
      <w:r>
        <w:rPr>
          <w:rFonts w:ascii="SimHei" w:hAnsi="SimHei" w:eastAsia="SimHei" w:cs="SimHei"/>
          <w:sz w:val="30"/>
          <w:szCs w:val="30"/>
          <w:spacing w:val="10"/>
        </w:rPr>
        <w:t xml:space="preserve">  </w:t>
      </w:r>
      <w:r>
        <w:rPr>
          <w:rFonts w:ascii="SimHei" w:hAnsi="SimHei" w:eastAsia="SimHei" w:cs="SimHei"/>
          <w:sz w:val="30"/>
          <w:szCs w:val="30"/>
          <w:b/>
          <w:bCs/>
          <w:spacing w:val="-4"/>
        </w:rPr>
        <w:t>药材的烘干问题</w:t>
      </w:r>
    </w:p>
    <w:p>
      <w:pPr>
        <w:pStyle w:val="BodyText"/>
        <w:ind w:left="121" w:right="108" w:firstLine="419"/>
        <w:spacing w:before="162" w:line="274" w:lineRule="auto"/>
        <w:jc w:val="both"/>
        <w:rPr/>
      </w:pPr>
      <w:r>
        <w:rPr>
          <w:spacing w:val="-3"/>
        </w:rPr>
        <w:t>干燥是决定中药材成品品质的关键工序之一，其中热风烘干是一种常见的干燥方式。该</w:t>
      </w:r>
      <w:r>
        <w:rPr>
          <w:spacing w:val="17"/>
        </w:rPr>
        <w:t xml:space="preserve"> </w:t>
      </w:r>
      <w:r>
        <w:rPr>
          <w:spacing w:val="-2"/>
        </w:rPr>
        <w:t>方式主要包括预热平衡和恒温干燥两个阶段，通过调</w:t>
      </w:r>
      <w:r>
        <w:rPr>
          <w:spacing w:val="-3"/>
        </w:rPr>
        <w:t>控烘房温湿环境，完成药材的干燥。在</w:t>
      </w:r>
      <w:r>
        <w:rPr/>
        <w:t xml:space="preserve"> </w:t>
      </w:r>
      <w:r>
        <w:rPr>
          <w:spacing w:val="-2"/>
        </w:rPr>
        <w:t>中药材烘干过程中，工艺参数选取不当容易导致干燥</w:t>
      </w:r>
      <w:r>
        <w:rPr>
          <w:spacing w:val="-3"/>
        </w:rPr>
        <w:t>效率低、能耗高、成品品质不稳定等问</w:t>
      </w:r>
      <w:r>
        <w:rPr/>
        <w:t xml:space="preserve"> </w:t>
      </w:r>
      <w:r>
        <w:rPr>
          <w:spacing w:val="-2"/>
        </w:rPr>
        <w:t>题。而传统的试验优化模式存在成本高、周期长等问</w:t>
      </w:r>
      <w:r>
        <w:rPr>
          <w:spacing w:val="-3"/>
        </w:rPr>
        <w:t>题，亟需借助数理分析与数值仿真的方</w:t>
      </w:r>
      <w:r>
        <w:rPr/>
        <w:t xml:space="preserve"> </w:t>
      </w:r>
      <w:r>
        <w:rPr>
          <w:spacing w:val="-1"/>
        </w:rPr>
        <w:t>法得到干燥规律。</w:t>
      </w:r>
    </w:p>
    <w:p>
      <w:pPr>
        <w:pStyle w:val="BodyText"/>
        <w:ind w:left="539"/>
        <w:spacing w:line="220" w:lineRule="auto"/>
        <w:rPr/>
      </w:pPr>
      <w:r>
        <w:rPr>
          <w:spacing w:val="-2"/>
        </w:rPr>
        <w:t>请建立数学模型解决以下问题。</w:t>
      </w:r>
    </w:p>
    <w:p>
      <w:pPr>
        <w:pStyle w:val="BodyText"/>
        <w:ind w:left="120" w:right="110" w:firstLine="434"/>
        <w:spacing w:before="63" w:line="274" w:lineRule="auto"/>
        <w:rPr/>
      </w:pPr>
      <w:r>
        <w:rPr>
          <w:rFonts w:ascii="SimHei" w:hAnsi="SimHei" w:eastAsia="SimHei" w:cs="SimHei"/>
          <w:b/>
          <w:bCs/>
          <w:spacing w:val="-2"/>
        </w:rPr>
        <w:t>问题</w:t>
      </w:r>
      <w:r>
        <w:rPr>
          <w:rFonts w:ascii="SimHei" w:hAnsi="SimHei" w:eastAsia="SimHei" w:cs="SimHei"/>
          <w:spacing w:val="-2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1    </w:t>
      </w:r>
      <w:r>
        <w:rPr>
          <w:spacing w:val="-2"/>
        </w:rPr>
        <w:t>某中药材形状大致呈圆柱形，长为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25 cm</w:t>
      </w:r>
      <w:r>
        <w:rPr>
          <w:spacing w:val="-2"/>
        </w:rPr>
        <w:t>，半径为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 cm</w:t>
      </w:r>
      <w:r>
        <w:rPr>
          <w:spacing w:val="-2"/>
        </w:rPr>
        <w:t>。烘干开始时，药材的</w:t>
      </w:r>
      <w:r>
        <w:rPr/>
        <w:t xml:space="preserve"> </w:t>
      </w:r>
      <w:r>
        <w:rPr>
          <w:spacing w:val="-2"/>
        </w:rPr>
        <w:t>温度为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28°C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2"/>
        </w:rPr>
        <w:t>，水分浓度（即干基含水率）为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2.55 kg/kg</w:t>
      </w:r>
      <w:r>
        <w:rPr>
          <w:spacing w:val="-3"/>
        </w:rPr>
        <w:t>，烘房的温度（单位：</w:t>
      </w:r>
      <w:r>
        <w:rPr>
          <w:rFonts w:ascii="Times New Roman" w:hAnsi="Times New Roman" w:eastAsia="Times New Roman" w:cs="Times New Roman"/>
          <w:spacing w:val="-3"/>
        </w:rPr>
        <w:t>°C</w:t>
      </w:r>
      <w:r>
        <w:rPr>
          <w:spacing w:val="-3"/>
        </w:rPr>
        <w:t>）和水分浓</w:t>
      </w:r>
      <w:r>
        <w:rPr/>
        <w:t xml:space="preserve"> </w:t>
      </w:r>
      <w:r>
        <w:rPr>
          <w:spacing w:val="-3"/>
        </w:rPr>
        <w:t>度（单位：</w:t>
      </w:r>
      <w:r>
        <w:rPr>
          <w:rFonts w:ascii="Times New Roman" w:hAnsi="Times New Roman" w:eastAsia="Times New Roman" w:cs="Times New Roman"/>
          <w:spacing w:val="-3"/>
        </w:rPr>
        <w:t>kg/kg</w:t>
      </w:r>
      <w:r>
        <w:rPr>
          <w:spacing w:val="-3"/>
        </w:rPr>
        <w:t>）的变化情况见附件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spacing w:val="-3"/>
        </w:rPr>
        <w:t>。请建立预热平衡阶段药材温度和水分浓度变化规律</w:t>
      </w:r>
      <w:r>
        <w:rPr/>
        <w:t xml:space="preserve"> </w:t>
      </w:r>
      <w:r>
        <w:rPr>
          <w:spacing w:val="-5"/>
        </w:rPr>
        <w:t>的数学模型（相关参数见附录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</w:t>
      </w:r>
      <w:r>
        <w:rPr>
          <w:spacing w:val="-34"/>
        </w:rPr>
        <w:t>），</w:t>
      </w:r>
      <w:r>
        <w:rPr>
          <w:spacing w:val="-5"/>
        </w:rPr>
        <w:t>在论文中按表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 </w:t>
      </w:r>
      <w:r>
        <w:rPr>
          <w:spacing w:val="-5"/>
        </w:rPr>
        <w:t>和表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5"/>
        </w:rPr>
        <w:t>的格式分别给出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100</w:t>
      </w:r>
      <w:r>
        <w:rPr>
          <w:spacing w:val="-5"/>
        </w:rPr>
        <w:t>、</w:t>
      </w:r>
      <w:r>
        <w:rPr>
          <w:rFonts w:ascii="Times New Roman" w:hAnsi="Times New Roman" w:eastAsia="Times New Roman" w:cs="Times New Roman"/>
          <w:spacing w:val="-5"/>
        </w:rPr>
        <w:t>300</w:t>
      </w:r>
      <w:r>
        <w:rPr>
          <w:spacing w:val="-5"/>
        </w:rPr>
        <w:t>、</w:t>
      </w:r>
      <w:r>
        <w:rPr>
          <w:rFonts w:ascii="Times New Roman" w:hAnsi="Times New Roman" w:eastAsia="Times New Roman" w:cs="Times New Roman"/>
          <w:spacing w:val="-5"/>
        </w:rPr>
        <w:t>600</w:t>
      </w:r>
      <w:r>
        <w:rPr>
          <w:spacing w:val="-5"/>
        </w:rPr>
        <w:t>、</w:t>
      </w:r>
    </w:p>
    <w:p>
      <w:pPr>
        <w:pStyle w:val="BodyText"/>
        <w:ind w:left="137" w:right="109" w:hanging="16"/>
        <w:spacing w:before="2" w:line="274" w:lineRule="auto"/>
        <w:jc w:val="both"/>
        <w:rPr/>
      </w:pPr>
      <w:r>
        <w:rPr>
          <w:rFonts w:ascii="Times New Roman" w:hAnsi="Times New Roman" w:eastAsia="Times New Roman" w:cs="Times New Roman"/>
          <w:spacing w:val="-3"/>
        </w:rPr>
        <w:t>900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1200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1500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1800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s</w:t>
      </w:r>
      <w:r>
        <w:rPr>
          <w:spacing w:val="-3"/>
        </w:rPr>
        <w:t>，到药材中心距离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0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0.5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1.5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2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cm </w:t>
      </w:r>
      <w:r>
        <w:rPr>
          <w:spacing w:val="-3"/>
        </w:rPr>
        <w:t>处的结</w:t>
      </w:r>
      <w:r>
        <w:rPr>
          <w:spacing w:val="-4"/>
        </w:rPr>
        <w:t>果，并将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1800  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2"/>
        </w:rPr>
        <w:t>内每隔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 s</w:t>
      </w:r>
      <w:r>
        <w:rPr>
          <w:spacing w:val="-2"/>
        </w:rPr>
        <w:t>、到药材中心距离每隔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0.1 cm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spacing w:val="-2"/>
        </w:rPr>
        <w:t>的完整结果保存到文件</w:t>
      </w:r>
      <w:r>
        <w:rPr>
          <w:rFonts w:ascii="Times New Roman" w:hAnsi="Times New Roman" w:eastAsia="Times New Roman" w:cs="Times New Roman"/>
          <w:spacing w:val="-2"/>
        </w:rPr>
        <w:t>result1.xlsx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2"/>
        </w:rPr>
        <w:t>中（模板文件见</w:t>
      </w:r>
      <w:r>
        <w:rPr/>
        <w:t xml:space="preserve"> </w:t>
      </w:r>
      <w:r>
        <w:rPr>
          <w:spacing w:val="-3"/>
        </w:rPr>
        <w:t>附件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</w:t>
      </w:r>
      <w:r>
        <w:rPr>
          <w:spacing w:val="-3"/>
        </w:rPr>
        <w:t>）。所有结果保留四位小数（下同）。</w:t>
      </w:r>
    </w:p>
    <w:p>
      <w:pPr>
        <w:ind w:left="3012"/>
        <w:spacing w:before="154" w:line="23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表</w:t>
      </w:r>
      <w:r>
        <w:rPr>
          <w:rFonts w:ascii="SimHei" w:hAnsi="SimHei" w:eastAsia="SimHei" w:cs="SimHei"/>
          <w:sz w:val="21"/>
          <w:szCs w:val="21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3"/>
        </w:rPr>
        <w:t>1    30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分钟内药材的温度</w:t>
      </w:r>
    </w:p>
    <w:p>
      <w:pPr>
        <w:spacing w:line="151" w:lineRule="exact"/>
        <w:rPr/>
      </w:pPr>
      <w:r/>
    </w:p>
    <w:tbl>
      <w:tblPr>
        <w:tblStyle w:val="TableNormal"/>
        <w:tblW w:w="852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135"/>
        <w:gridCol w:w="1276"/>
        <w:gridCol w:w="1279"/>
        <w:gridCol w:w="1276"/>
        <w:gridCol w:w="1279"/>
        <w:gridCol w:w="1283"/>
      </w:tblGrid>
      <w:tr>
        <w:trPr>
          <w:trHeight w:val="323" w:hRule="atLeast"/>
        </w:trPr>
        <w:tc>
          <w:tcPr>
            <w:tcW w:w="2135" w:type="dxa"/>
            <w:vAlign w:val="top"/>
            <w:vMerge w:val="restart"/>
            <w:tcBorders>
              <w:bottom w:val="nil"/>
            </w:tcBorders>
          </w:tcPr>
          <w:p>
            <w:pPr>
              <w:ind w:left="802"/>
              <w:spacing w:before="218" w:line="23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时间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/s</w:t>
            </w:r>
          </w:p>
        </w:tc>
        <w:tc>
          <w:tcPr>
            <w:tcW w:w="6393" w:type="dxa"/>
            <w:vAlign w:val="top"/>
            <w:gridSpan w:val="5"/>
          </w:tcPr>
          <w:p>
            <w:pPr>
              <w:ind w:left="2208"/>
              <w:spacing w:before="58" w:line="22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到药材中心的距离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/cm</w:t>
            </w:r>
          </w:p>
        </w:tc>
      </w:tr>
      <w:tr>
        <w:trPr>
          <w:trHeight w:val="317" w:hRule="atLeast"/>
        </w:trPr>
        <w:tc>
          <w:tcPr>
            <w:tcW w:w="213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ind w:left="589"/>
              <w:spacing w:before="84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1279" w:type="dxa"/>
            <w:vAlign w:val="top"/>
          </w:tcPr>
          <w:p>
            <w:pPr>
              <w:ind w:left="513"/>
              <w:spacing w:before="84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0.5</w:t>
            </w:r>
          </w:p>
        </w:tc>
        <w:tc>
          <w:tcPr>
            <w:tcW w:w="1276" w:type="dxa"/>
            <w:vAlign w:val="top"/>
          </w:tcPr>
          <w:p>
            <w:pPr>
              <w:ind w:left="605"/>
              <w:spacing w:before="84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79" w:type="dxa"/>
            <w:vAlign w:val="top"/>
          </w:tcPr>
          <w:p>
            <w:pPr>
              <w:ind w:left="532"/>
              <w:spacing w:before="84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1.5</w:t>
            </w:r>
          </w:p>
        </w:tc>
        <w:tc>
          <w:tcPr>
            <w:tcW w:w="1283" w:type="dxa"/>
            <w:vAlign w:val="top"/>
          </w:tcPr>
          <w:p>
            <w:pPr>
              <w:ind w:left="587"/>
              <w:spacing w:before="84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931"/>
              <w:spacing w:before="84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100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915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300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916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600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915"/>
              <w:spacing w:before="86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900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18" w:hRule="atLeast"/>
        </w:trPr>
        <w:tc>
          <w:tcPr>
            <w:tcW w:w="2135" w:type="dxa"/>
            <w:vAlign w:val="top"/>
          </w:tcPr>
          <w:p>
            <w:pPr>
              <w:ind w:left="878"/>
              <w:spacing w:before="89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1200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878"/>
              <w:spacing w:before="87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1500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21" w:hRule="atLeast"/>
        </w:trPr>
        <w:tc>
          <w:tcPr>
            <w:tcW w:w="2135" w:type="dxa"/>
            <w:vAlign w:val="top"/>
          </w:tcPr>
          <w:p>
            <w:pPr>
              <w:ind w:left="878"/>
              <w:spacing w:before="88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1800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/>
          </w:p>
        </w:tc>
      </w:tr>
    </w:tbl>
    <w:p>
      <w:pPr>
        <w:ind w:left="2800"/>
        <w:spacing w:before="207" w:line="23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表</w:t>
      </w:r>
      <w:r>
        <w:rPr>
          <w:rFonts w:ascii="SimHei" w:hAnsi="SimHei" w:eastAsia="SimHei" w:cs="SimHei"/>
          <w:sz w:val="21"/>
          <w:szCs w:val="21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2"/>
        </w:rPr>
        <w:t>2    30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分钟内药材的水分浓度</w:t>
      </w:r>
    </w:p>
    <w:p>
      <w:pPr>
        <w:spacing w:line="151" w:lineRule="exact"/>
        <w:rPr/>
      </w:pPr>
      <w:r/>
    </w:p>
    <w:tbl>
      <w:tblPr>
        <w:tblStyle w:val="TableNormal"/>
        <w:tblW w:w="852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135"/>
        <w:gridCol w:w="1276"/>
        <w:gridCol w:w="1279"/>
        <w:gridCol w:w="1276"/>
        <w:gridCol w:w="1279"/>
        <w:gridCol w:w="1283"/>
      </w:tblGrid>
      <w:tr>
        <w:trPr>
          <w:trHeight w:val="321" w:hRule="atLeast"/>
        </w:trPr>
        <w:tc>
          <w:tcPr>
            <w:tcW w:w="2135" w:type="dxa"/>
            <w:vAlign w:val="top"/>
            <w:vMerge w:val="restart"/>
            <w:tcBorders>
              <w:bottom w:val="nil"/>
            </w:tcBorders>
          </w:tcPr>
          <w:p>
            <w:pPr>
              <w:ind w:left="802"/>
              <w:spacing w:before="216" w:line="23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时间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/s</w:t>
            </w:r>
          </w:p>
        </w:tc>
        <w:tc>
          <w:tcPr>
            <w:tcW w:w="6393" w:type="dxa"/>
            <w:vAlign w:val="top"/>
            <w:gridSpan w:val="5"/>
          </w:tcPr>
          <w:p>
            <w:pPr>
              <w:ind w:left="2208"/>
              <w:spacing w:before="56" w:line="22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到药材中心的距离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/cm</w:t>
            </w:r>
          </w:p>
        </w:tc>
      </w:tr>
      <w:tr>
        <w:trPr>
          <w:trHeight w:val="317" w:hRule="atLeast"/>
        </w:trPr>
        <w:tc>
          <w:tcPr>
            <w:tcW w:w="213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ind w:left="589"/>
              <w:spacing w:before="84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1279" w:type="dxa"/>
            <w:vAlign w:val="top"/>
          </w:tcPr>
          <w:p>
            <w:pPr>
              <w:ind w:left="513"/>
              <w:spacing w:before="84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0.5</w:t>
            </w:r>
          </w:p>
        </w:tc>
        <w:tc>
          <w:tcPr>
            <w:tcW w:w="1276" w:type="dxa"/>
            <w:vAlign w:val="top"/>
          </w:tcPr>
          <w:p>
            <w:pPr>
              <w:ind w:left="605"/>
              <w:spacing w:before="84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79" w:type="dxa"/>
            <w:vAlign w:val="top"/>
          </w:tcPr>
          <w:p>
            <w:pPr>
              <w:ind w:left="532"/>
              <w:spacing w:before="84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1.5</w:t>
            </w:r>
          </w:p>
        </w:tc>
        <w:tc>
          <w:tcPr>
            <w:tcW w:w="1283" w:type="dxa"/>
            <w:vAlign w:val="top"/>
          </w:tcPr>
          <w:p>
            <w:pPr>
              <w:ind w:left="587"/>
              <w:spacing w:before="84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</w:tr>
      <w:tr>
        <w:trPr>
          <w:trHeight w:val="318" w:hRule="atLeast"/>
        </w:trPr>
        <w:tc>
          <w:tcPr>
            <w:tcW w:w="2135" w:type="dxa"/>
            <w:vAlign w:val="top"/>
          </w:tcPr>
          <w:p>
            <w:pPr>
              <w:ind w:left="931"/>
              <w:spacing w:before="86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100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915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300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916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600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915"/>
              <w:spacing w:before="86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900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878"/>
              <w:spacing w:before="87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1200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878"/>
              <w:spacing w:before="87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1500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23" w:hRule="atLeast"/>
        </w:trPr>
        <w:tc>
          <w:tcPr>
            <w:tcW w:w="2135" w:type="dxa"/>
            <w:vAlign w:val="top"/>
          </w:tcPr>
          <w:p>
            <w:pPr>
              <w:ind w:left="878"/>
              <w:spacing w:before="90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1800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7" w:h="16839"/>
          <w:pgMar w:top="1431" w:right="1685" w:bottom="0" w:left="1687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20" w:right="107" w:firstLine="434"/>
        <w:spacing w:before="57" w:line="276" w:lineRule="auto"/>
        <w:jc w:val="both"/>
        <w:rPr/>
      </w:pPr>
      <w:r>
        <w:rPr>
          <w:rFonts w:ascii="SimHei" w:hAnsi="SimHei" w:eastAsia="SimHei" w:cs="SimHei"/>
          <w:b/>
          <w:bCs/>
          <w:spacing w:val="-1"/>
        </w:rPr>
        <w:t>问题</w:t>
      </w:r>
      <w:r>
        <w:rPr>
          <w:rFonts w:ascii="SimHei" w:hAnsi="SimHei" w:eastAsia="SimHei" w:cs="SimHei"/>
          <w:spacing w:val="-4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>2    </w:t>
      </w:r>
      <w:r>
        <w:rPr>
          <w:spacing w:val="-1"/>
        </w:rPr>
        <w:t>烘干过程一般持续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2-3 </w:t>
      </w:r>
      <w:r>
        <w:rPr>
          <w:spacing w:val="-1"/>
        </w:rPr>
        <w:t>天，预热平衡与恒温干燥阶段的参数有所不同。请建立</w:t>
      </w:r>
      <w:r>
        <w:rPr/>
        <w:t xml:space="preserve"> </w:t>
      </w:r>
      <w:r>
        <w:rPr>
          <w:spacing w:val="-2"/>
        </w:rPr>
        <w:t>整个烘干过程药材温度和水分浓度变化规律的数学模型</w:t>
      </w:r>
      <w:r>
        <w:rPr>
          <w:spacing w:val="-3"/>
        </w:rPr>
        <w:t>（为简化问题，相关经验公式统一采</w:t>
      </w:r>
      <w:r>
        <w:rPr/>
        <w:t xml:space="preserve"> </w:t>
      </w:r>
      <w:r>
        <w:rPr>
          <w:spacing w:val="-4"/>
        </w:rPr>
        <w:t>用附录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4"/>
        </w:rPr>
        <w:t>中的公式</w:t>
      </w:r>
      <w:r>
        <w:rPr>
          <w:spacing w:val="-25"/>
        </w:rPr>
        <w:t>），</w:t>
      </w:r>
      <w:r>
        <w:rPr>
          <w:spacing w:val="-4"/>
        </w:rPr>
        <w:t>在论文中按表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 </w:t>
      </w:r>
      <w:r>
        <w:rPr>
          <w:spacing w:val="-4"/>
        </w:rPr>
        <w:t>和表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4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4"/>
        </w:rPr>
        <w:t>的格式分别给出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 h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spacing w:val="-4"/>
        </w:rPr>
        <w:t>内每隔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0.5 h</w:t>
      </w:r>
      <w:r>
        <w:rPr>
          <w:spacing w:val="-4"/>
        </w:rPr>
        <w:t>、到药材中心</w:t>
      </w:r>
      <w:r>
        <w:rPr/>
        <w:t xml:space="preserve"> </w:t>
      </w:r>
      <w:r>
        <w:rPr>
          <w:spacing w:val="-1"/>
        </w:rPr>
        <w:t>距离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0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0.5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1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1.5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2 cm </w:t>
      </w:r>
      <w:r>
        <w:rPr>
          <w:spacing w:val="-1"/>
        </w:rPr>
        <w:t>处的结果，并将每隔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 s</w:t>
      </w:r>
      <w:r>
        <w:rPr>
          <w:spacing w:val="-1"/>
        </w:rPr>
        <w:t>、到</w:t>
      </w:r>
      <w:r>
        <w:rPr>
          <w:spacing w:val="-2"/>
        </w:rPr>
        <w:t>药材中心距离每隔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0.1 cm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-2"/>
        </w:rPr>
        <w:t>的完整结</w:t>
      </w:r>
      <w:r>
        <w:rPr/>
        <w:t xml:space="preserve"> </w:t>
      </w:r>
      <w:r>
        <w:rPr>
          <w:spacing w:val="-2"/>
        </w:rPr>
        <w:t>果保存到文件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result2.xlsx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spacing w:val="-2"/>
        </w:rPr>
        <w:t>中（模板文件见附件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spacing w:val="-2"/>
        </w:rPr>
        <w:t>）。</w:t>
      </w:r>
    </w:p>
    <w:p>
      <w:pPr>
        <w:ind w:left="3064"/>
        <w:spacing w:before="148" w:line="23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表</w:t>
      </w:r>
      <w:r>
        <w:rPr>
          <w:rFonts w:ascii="SimHei" w:hAnsi="SimHei" w:eastAsia="SimHei" w:cs="SimHei"/>
          <w:sz w:val="21"/>
          <w:szCs w:val="21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3"/>
        </w:rPr>
        <w:t>3    3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1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小时内药材的温度</w:t>
      </w:r>
    </w:p>
    <w:p>
      <w:pPr>
        <w:spacing w:line="150" w:lineRule="exact"/>
        <w:rPr/>
      </w:pPr>
      <w:r/>
    </w:p>
    <w:tbl>
      <w:tblPr>
        <w:tblStyle w:val="TableNormal"/>
        <w:tblW w:w="852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135"/>
        <w:gridCol w:w="1276"/>
        <w:gridCol w:w="1279"/>
        <w:gridCol w:w="1276"/>
        <w:gridCol w:w="1279"/>
        <w:gridCol w:w="1283"/>
      </w:tblGrid>
      <w:tr>
        <w:trPr>
          <w:trHeight w:val="321" w:hRule="atLeast"/>
        </w:trPr>
        <w:tc>
          <w:tcPr>
            <w:tcW w:w="2135" w:type="dxa"/>
            <w:vAlign w:val="top"/>
            <w:vMerge w:val="restart"/>
            <w:tcBorders>
              <w:bottom w:val="nil"/>
            </w:tcBorders>
          </w:tcPr>
          <w:p>
            <w:pPr>
              <w:ind w:left="790"/>
              <w:spacing w:before="216" w:line="23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时间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/h</w:t>
            </w:r>
          </w:p>
        </w:tc>
        <w:tc>
          <w:tcPr>
            <w:tcW w:w="6393" w:type="dxa"/>
            <w:vAlign w:val="top"/>
            <w:gridSpan w:val="5"/>
          </w:tcPr>
          <w:p>
            <w:pPr>
              <w:ind w:left="2208"/>
              <w:spacing w:before="56" w:line="22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到药材中心的距离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/cm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ind w:left="589"/>
              <w:spacing w:before="84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1279" w:type="dxa"/>
            <w:vAlign w:val="top"/>
          </w:tcPr>
          <w:p>
            <w:pPr>
              <w:ind w:left="513"/>
              <w:spacing w:before="84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0.5</w:t>
            </w:r>
          </w:p>
        </w:tc>
        <w:tc>
          <w:tcPr>
            <w:tcW w:w="1276" w:type="dxa"/>
            <w:vAlign w:val="top"/>
          </w:tcPr>
          <w:p>
            <w:pPr>
              <w:ind w:left="605"/>
              <w:spacing w:before="84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79" w:type="dxa"/>
            <w:vAlign w:val="top"/>
          </w:tcPr>
          <w:p>
            <w:pPr>
              <w:ind w:left="532"/>
              <w:spacing w:before="84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1.5</w:t>
            </w:r>
          </w:p>
        </w:tc>
        <w:tc>
          <w:tcPr>
            <w:tcW w:w="1283" w:type="dxa"/>
            <w:vAlign w:val="top"/>
          </w:tcPr>
          <w:p>
            <w:pPr>
              <w:ind w:left="587"/>
              <w:spacing w:before="84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940"/>
              <w:spacing w:before="84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0.5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18" w:hRule="atLeast"/>
        </w:trPr>
        <w:tc>
          <w:tcPr>
            <w:tcW w:w="2135" w:type="dxa"/>
            <w:vAlign w:val="top"/>
          </w:tcPr>
          <w:p>
            <w:pPr>
              <w:ind w:left="958"/>
              <w:spacing w:before="87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1.0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958"/>
              <w:spacing w:before="86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1.5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937"/>
              <w:spacing w:before="87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2.0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937"/>
              <w:spacing w:before="88" w:line="21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2.5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21" w:hRule="atLeast"/>
        </w:trPr>
        <w:tc>
          <w:tcPr>
            <w:tcW w:w="2135" w:type="dxa"/>
            <w:vAlign w:val="top"/>
          </w:tcPr>
          <w:p>
            <w:pPr>
              <w:ind w:left="941"/>
              <w:spacing w:before="88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3.0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/>
          </w:p>
        </w:tc>
      </w:tr>
    </w:tbl>
    <w:p>
      <w:pPr>
        <w:ind w:left="2853"/>
        <w:spacing w:before="207" w:line="23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表</w:t>
      </w:r>
      <w:r>
        <w:rPr>
          <w:rFonts w:ascii="SimHei" w:hAnsi="SimHei" w:eastAsia="SimHei" w:cs="SimHei"/>
          <w:sz w:val="21"/>
          <w:szCs w:val="21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3"/>
        </w:rPr>
        <w:t>4    3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1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小时内药材的水分浓度</w:t>
      </w:r>
    </w:p>
    <w:p>
      <w:pPr>
        <w:spacing w:line="151" w:lineRule="exact"/>
        <w:rPr/>
      </w:pPr>
      <w:r/>
    </w:p>
    <w:tbl>
      <w:tblPr>
        <w:tblStyle w:val="TableNormal"/>
        <w:tblW w:w="852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135"/>
        <w:gridCol w:w="1276"/>
        <w:gridCol w:w="1279"/>
        <w:gridCol w:w="1276"/>
        <w:gridCol w:w="1279"/>
        <w:gridCol w:w="1283"/>
      </w:tblGrid>
      <w:tr>
        <w:trPr>
          <w:trHeight w:val="323" w:hRule="atLeast"/>
        </w:trPr>
        <w:tc>
          <w:tcPr>
            <w:tcW w:w="2135" w:type="dxa"/>
            <w:vAlign w:val="top"/>
            <w:vMerge w:val="restart"/>
            <w:tcBorders>
              <w:bottom w:val="nil"/>
            </w:tcBorders>
          </w:tcPr>
          <w:p>
            <w:pPr>
              <w:ind w:left="790"/>
              <w:spacing w:before="218" w:line="23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时间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/h</w:t>
            </w:r>
          </w:p>
        </w:tc>
        <w:tc>
          <w:tcPr>
            <w:tcW w:w="6393" w:type="dxa"/>
            <w:vAlign w:val="top"/>
            <w:gridSpan w:val="5"/>
          </w:tcPr>
          <w:p>
            <w:pPr>
              <w:ind w:left="2208"/>
              <w:spacing w:before="58" w:line="22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到药材中心的距离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/cm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ind w:left="589"/>
              <w:spacing w:before="84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1279" w:type="dxa"/>
            <w:vAlign w:val="top"/>
          </w:tcPr>
          <w:p>
            <w:pPr>
              <w:ind w:left="513"/>
              <w:spacing w:before="84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0.5</w:t>
            </w:r>
          </w:p>
        </w:tc>
        <w:tc>
          <w:tcPr>
            <w:tcW w:w="1276" w:type="dxa"/>
            <w:vAlign w:val="top"/>
          </w:tcPr>
          <w:p>
            <w:pPr>
              <w:ind w:left="605"/>
              <w:spacing w:before="84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79" w:type="dxa"/>
            <w:vAlign w:val="top"/>
          </w:tcPr>
          <w:p>
            <w:pPr>
              <w:ind w:left="532"/>
              <w:spacing w:before="84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1.5</w:t>
            </w:r>
          </w:p>
        </w:tc>
        <w:tc>
          <w:tcPr>
            <w:tcW w:w="1283" w:type="dxa"/>
            <w:vAlign w:val="top"/>
          </w:tcPr>
          <w:p>
            <w:pPr>
              <w:ind w:left="587"/>
              <w:spacing w:before="84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940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0.5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958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1.0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958"/>
              <w:spacing w:before="86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1.5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937"/>
              <w:spacing w:before="86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2.0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19" w:hRule="atLeast"/>
        </w:trPr>
        <w:tc>
          <w:tcPr>
            <w:tcW w:w="2135" w:type="dxa"/>
            <w:vAlign w:val="top"/>
          </w:tcPr>
          <w:p>
            <w:pPr>
              <w:ind w:left="937"/>
              <w:spacing w:before="90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2.5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20" w:hRule="atLeast"/>
        </w:trPr>
        <w:tc>
          <w:tcPr>
            <w:tcW w:w="2135" w:type="dxa"/>
            <w:vAlign w:val="top"/>
          </w:tcPr>
          <w:p>
            <w:pPr>
              <w:ind w:left="941"/>
              <w:spacing w:before="87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3.0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/>
          </w:p>
        </w:tc>
      </w:tr>
    </w:tbl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120" w:right="110" w:firstLine="434"/>
        <w:spacing w:before="68" w:line="275" w:lineRule="auto"/>
        <w:jc w:val="both"/>
        <w:rPr/>
      </w:pPr>
      <w:r>
        <w:rPr>
          <w:rFonts w:ascii="SimHei" w:hAnsi="SimHei" w:eastAsia="SimHei" w:cs="SimHei"/>
          <w:b/>
          <w:bCs/>
          <w:spacing w:val="-1"/>
        </w:rPr>
        <w:t>问题</w:t>
      </w:r>
      <w:r>
        <w:rPr>
          <w:rFonts w:ascii="SimHei" w:hAnsi="SimHei" w:eastAsia="SimHei" w:cs="SimHei"/>
          <w:spacing w:val="-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>3    </w:t>
      </w:r>
      <w:r>
        <w:rPr>
          <w:spacing w:val="-1"/>
        </w:rPr>
        <w:t>按照烘干要求，药材各处的水分浓度应低于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0.15  kg/kg</w:t>
      </w:r>
      <w:r>
        <w:rPr>
          <w:spacing w:val="-1"/>
        </w:rPr>
        <w:t>，请确定药材烘干所需</w:t>
      </w:r>
      <w:r>
        <w:rPr/>
        <w:t xml:space="preserve"> </w:t>
      </w:r>
      <w:r>
        <w:rPr>
          <w:spacing w:val="-1"/>
        </w:rPr>
        <w:t>要的时间（单位：</w:t>
      </w:r>
      <w:r>
        <w:rPr>
          <w:rFonts w:ascii="Times New Roman" w:hAnsi="Times New Roman" w:eastAsia="Times New Roman" w:cs="Times New Roman"/>
          <w:spacing w:val="-1"/>
        </w:rPr>
        <w:t>h</w:t>
      </w:r>
      <w:r>
        <w:rPr>
          <w:spacing w:val="-1"/>
        </w:rPr>
        <w:t>）。在论文中按表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1"/>
        </w:rPr>
        <w:t>的格式给出每隔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6  h</w:t>
      </w:r>
      <w:r>
        <w:rPr>
          <w:spacing w:val="-1"/>
        </w:rPr>
        <w:t>、到药材中</w:t>
      </w:r>
      <w:r>
        <w:rPr>
          <w:spacing w:val="-2"/>
        </w:rPr>
        <w:t>心距离每隔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0.5  cm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1"/>
        </w:rPr>
        <w:t>的水分浓度，并将药材内部水分浓度每隔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60  s</w:t>
      </w:r>
      <w:r>
        <w:rPr>
          <w:spacing w:val="-1"/>
        </w:rPr>
        <w:t>、到药材中心距离每隔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0.</w:t>
      </w:r>
      <w:r>
        <w:rPr>
          <w:rFonts w:ascii="Times New Roman" w:hAnsi="Times New Roman" w:eastAsia="Times New Roman" w:cs="Times New Roman"/>
          <w:spacing w:val="-2"/>
        </w:rPr>
        <w:t>1  cm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2"/>
        </w:rPr>
        <w:t>的完整结果保</w:t>
      </w:r>
      <w:r>
        <w:rPr/>
        <w:t xml:space="preserve"> </w:t>
      </w:r>
      <w:r>
        <w:rPr>
          <w:spacing w:val="-2"/>
        </w:rPr>
        <w:t>存到文件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result3.xlsx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2"/>
        </w:rPr>
        <w:t>中（模板文件见附件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spacing w:val="-2"/>
        </w:rPr>
        <w:t>）。</w:t>
      </w:r>
    </w:p>
    <w:p>
      <w:pPr>
        <w:ind w:left="2827"/>
        <w:spacing w:before="155" w:line="23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表</w:t>
      </w:r>
      <w:r>
        <w:rPr>
          <w:rFonts w:ascii="SimHei" w:hAnsi="SimHei" w:eastAsia="SimHei" w:cs="SimHei"/>
          <w:sz w:val="21"/>
          <w:szCs w:val="21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3"/>
        </w:rPr>
        <w:t>5   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药材烘干过程的水分浓度</w:t>
      </w:r>
    </w:p>
    <w:p>
      <w:pPr>
        <w:spacing w:line="150" w:lineRule="exact"/>
        <w:rPr/>
      </w:pPr>
      <w:r/>
    </w:p>
    <w:tbl>
      <w:tblPr>
        <w:tblStyle w:val="TableNormal"/>
        <w:tblW w:w="852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135"/>
        <w:gridCol w:w="1276"/>
        <w:gridCol w:w="1279"/>
        <w:gridCol w:w="1276"/>
        <w:gridCol w:w="1279"/>
        <w:gridCol w:w="1283"/>
      </w:tblGrid>
      <w:tr>
        <w:trPr>
          <w:trHeight w:val="320" w:hRule="atLeast"/>
        </w:trPr>
        <w:tc>
          <w:tcPr>
            <w:tcW w:w="2135" w:type="dxa"/>
            <w:vAlign w:val="top"/>
            <w:vMerge w:val="restart"/>
            <w:tcBorders>
              <w:bottom w:val="nil"/>
            </w:tcBorders>
          </w:tcPr>
          <w:p>
            <w:pPr>
              <w:ind w:left="790"/>
              <w:spacing w:before="216" w:line="23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时间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/h</w:t>
            </w:r>
          </w:p>
        </w:tc>
        <w:tc>
          <w:tcPr>
            <w:tcW w:w="6393" w:type="dxa"/>
            <w:vAlign w:val="top"/>
            <w:gridSpan w:val="5"/>
          </w:tcPr>
          <w:p>
            <w:pPr>
              <w:ind w:left="2208"/>
              <w:spacing w:before="56" w:line="22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到药材中心的距离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/cm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ind w:left="589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1279" w:type="dxa"/>
            <w:vAlign w:val="top"/>
          </w:tcPr>
          <w:p>
            <w:pPr>
              <w:ind w:left="513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0.5</w:t>
            </w:r>
          </w:p>
        </w:tc>
        <w:tc>
          <w:tcPr>
            <w:tcW w:w="1276" w:type="dxa"/>
            <w:vAlign w:val="top"/>
          </w:tcPr>
          <w:p>
            <w:pPr>
              <w:ind w:left="605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79" w:type="dxa"/>
            <w:vAlign w:val="top"/>
          </w:tcPr>
          <w:p>
            <w:pPr>
              <w:ind w:left="532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1.5</w:t>
            </w:r>
          </w:p>
        </w:tc>
        <w:tc>
          <w:tcPr>
            <w:tcW w:w="1283" w:type="dxa"/>
            <w:vAlign w:val="top"/>
          </w:tcPr>
          <w:p>
            <w:pPr>
              <w:ind w:left="587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1019"/>
              <w:spacing w:before="86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18" w:hRule="atLeast"/>
        </w:trPr>
        <w:tc>
          <w:tcPr>
            <w:tcW w:w="2135" w:type="dxa"/>
            <w:vAlign w:val="top"/>
          </w:tcPr>
          <w:p>
            <w:pPr>
              <w:ind w:left="982"/>
              <w:spacing w:before="89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12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982"/>
              <w:spacing w:before="87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2"/>
              </w:rPr>
              <w:t>18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978"/>
              <w:spacing w:before="55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32"/>
                <w:w w:val="150"/>
              </w:rPr>
              <w:t>„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21" w:hRule="atLeast"/>
        </w:trPr>
        <w:tc>
          <w:tcPr>
            <w:tcW w:w="2135" w:type="dxa"/>
            <w:vAlign w:val="top"/>
          </w:tcPr>
          <w:p>
            <w:pPr>
              <w:ind w:left="442"/>
              <w:spacing w:before="5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烘干结束时间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/>
          </w:p>
        </w:tc>
      </w:tr>
    </w:tbl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21" w:right="117" w:firstLine="433"/>
        <w:spacing w:before="69" w:line="275" w:lineRule="auto"/>
        <w:rPr/>
      </w:pPr>
      <w:r>
        <w:rPr>
          <w:rFonts w:ascii="SimHei" w:hAnsi="SimHei" w:eastAsia="SimHei" w:cs="SimHei"/>
          <w:b/>
          <w:bCs/>
          <w:spacing w:val="-1"/>
        </w:rPr>
        <w:t>问题</w:t>
      </w:r>
      <w:r>
        <w:rPr>
          <w:rFonts w:ascii="SimHei" w:hAnsi="SimHei" w:eastAsia="SimHei" w:cs="SimHei"/>
          <w:spacing w:val="-3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>4    </w:t>
      </w:r>
      <w:r>
        <w:rPr>
          <w:spacing w:val="-1"/>
        </w:rPr>
        <w:t>在实际烘干过程中，药材会因水分流失发生尺寸变化。请根据附件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spacing w:val="-1"/>
        </w:rPr>
        <w:t>，确定药</w:t>
      </w:r>
      <w:r>
        <w:rPr/>
        <w:t xml:space="preserve"> </w:t>
      </w:r>
      <w:r>
        <w:rPr>
          <w:spacing w:val="-1"/>
        </w:rPr>
        <w:t>材的烘干时长（相关经验公式见附录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4</w:t>
      </w:r>
      <w:r>
        <w:rPr>
          <w:spacing w:val="-1"/>
        </w:rPr>
        <w:t>）。在论文中按表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6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1"/>
        </w:rPr>
        <w:t>的格式给出每隔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6  h</w:t>
      </w:r>
      <w:r>
        <w:rPr>
          <w:spacing w:val="-2"/>
        </w:rPr>
        <w:t>、到药材中</w:t>
      </w:r>
    </w:p>
    <w:p>
      <w:pPr>
        <w:spacing w:line="275" w:lineRule="auto"/>
        <w:sectPr>
          <w:pgSz w:w="11907" w:h="16839"/>
          <w:pgMar w:top="1431" w:right="1685" w:bottom="0" w:left="1687" w:header="0" w:footer="0" w:gutter="0"/>
        </w:sectPr>
        <w:rPr/>
      </w:pPr>
    </w:p>
    <w:p>
      <w:pPr>
        <w:pStyle w:val="BodyText"/>
        <w:ind w:left="125" w:right="110" w:hanging="1"/>
        <w:spacing w:before="60" w:line="275" w:lineRule="auto"/>
        <w:rPr/>
      </w:pPr>
      <w:r>
        <w:rPr>
          <w:spacing w:val="-2"/>
        </w:rPr>
        <w:t>心距离每隔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0.5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cm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spacing w:val="-2"/>
        </w:rPr>
        <w:t>的水分浓度，并将药材内部水分浓度每隔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60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s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2"/>
        </w:rPr>
        <w:t>时间、</w:t>
      </w:r>
      <w:r>
        <w:rPr>
          <w:rFonts w:ascii="Times New Roman" w:hAnsi="Times New Roman" w:eastAsia="Times New Roman" w:cs="Times New Roman"/>
          <w:spacing w:val="-2"/>
        </w:rPr>
        <w:t>0.1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cm </w:t>
      </w:r>
      <w:r>
        <w:rPr>
          <w:spacing w:val="-2"/>
        </w:rPr>
        <w:t>距离的完整</w:t>
      </w:r>
      <w:r>
        <w:rPr/>
        <w:t xml:space="preserve"> </w:t>
      </w:r>
      <w:r>
        <w:rPr>
          <w:spacing w:val="-2"/>
        </w:rPr>
        <w:t>结果保存到文件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result4.xlsx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-2"/>
        </w:rPr>
        <w:t>中（模板文件见附件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spacing w:val="-3"/>
        </w:rPr>
        <w:t>）。</w:t>
      </w:r>
    </w:p>
    <w:p>
      <w:pPr>
        <w:ind w:left="2827"/>
        <w:spacing w:before="154" w:line="23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表</w:t>
      </w:r>
      <w:r>
        <w:rPr>
          <w:rFonts w:ascii="SimHei" w:hAnsi="SimHei" w:eastAsia="SimHei" w:cs="SimHei"/>
          <w:sz w:val="21"/>
          <w:szCs w:val="21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3"/>
        </w:rPr>
        <w:t>6   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药材烘干过程的水分浓度</w:t>
      </w:r>
    </w:p>
    <w:p>
      <w:pPr>
        <w:spacing w:line="150" w:lineRule="exact"/>
        <w:rPr/>
      </w:pPr>
      <w:r/>
    </w:p>
    <w:tbl>
      <w:tblPr>
        <w:tblStyle w:val="TableNormal"/>
        <w:tblW w:w="852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135"/>
        <w:gridCol w:w="1595"/>
        <w:gridCol w:w="1598"/>
        <w:gridCol w:w="1597"/>
        <w:gridCol w:w="1603"/>
      </w:tblGrid>
      <w:tr>
        <w:trPr>
          <w:trHeight w:val="320" w:hRule="atLeast"/>
        </w:trPr>
        <w:tc>
          <w:tcPr>
            <w:tcW w:w="2135" w:type="dxa"/>
            <w:vAlign w:val="top"/>
            <w:vMerge w:val="restart"/>
            <w:tcBorders>
              <w:bottom w:val="nil"/>
            </w:tcBorders>
          </w:tcPr>
          <w:p>
            <w:pPr>
              <w:ind w:left="790"/>
              <w:spacing w:before="216" w:line="23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时间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/h</w:t>
            </w:r>
          </w:p>
        </w:tc>
        <w:tc>
          <w:tcPr>
            <w:tcW w:w="6393" w:type="dxa"/>
            <w:vAlign w:val="top"/>
            <w:gridSpan w:val="4"/>
          </w:tcPr>
          <w:p>
            <w:pPr>
              <w:ind w:left="2208"/>
              <w:spacing w:before="56" w:line="22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到药材中心的距离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/cm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595" w:type="dxa"/>
            <w:vAlign w:val="top"/>
          </w:tcPr>
          <w:p>
            <w:pPr>
              <w:ind w:left="750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1598" w:type="dxa"/>
            <w:vAlign w:val="top"/>
          </w:tcPr>
          <w:p>
            <w:pPr>
              <w:ind w:left="672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0.5</w:t>
            </w:r>
          </w:p>
        </w:tc>
        <w:tc>
          <w:tcPr>
            <w:tcW w:w="1597" w:type="dxa"/>
            <w:vAlign w:val="top"/>
          </w:tcPr>
          <w:p>
            <w:pPr>
              <w:ind w:left="713"/>
              <w:spacing w:before="52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32"/>
                <w:w w:val="150"/>
              </w:rPr>
              <w:t>„</w:t>
            </w:r>
          </w:p>
        </w:tc>
        <w:tc>
          <w:tcPr>
            <w:tcW w:w="1603" w:type="dxa"/>
            <w:vAlign w:val="top"/>
          </w:tcPr>
          <w:p>
            <w:pPr>
              <w:ind w:left="390"/>
              <w:spacing w:before="52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药材表面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1019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59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59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03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18" w:hRule="atLeast"/>
        </w:trPr>
        <w:tc>
          <w:tcPr>
            <w:tcW w:w="2135" w:type="dxa"/>
            <w:vAlign w:val="top"/>
          </w:tcPr>
          <w:p>
            <w:pPr>
              <w:ind w:left="982"/>
              <w:spacing w:before="88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12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59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59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03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982"/>
              <w:spacing w:before="87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2"/>
              </w:rPr>
              <w:t>18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59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59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03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978"/>
              <w:spacing w:before="55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32"/>
                <w:w w:val="150"/>
              </w:rPr>
              <w:t>„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59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59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03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21" w:hRule="atLeast"/>
        </w:trPr>
        <w:tc>
          <w:tcPr>
            <w:tcW w:w="2135" w:type="dxa"/>
            <w:vAlign w:val="top"/>
          </w:tcPr>
          <w:p>
            <w:pPr>
              <w:ind w:left="442"/>
              <w:spacing w:before="55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烘干结束时间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59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59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03" w:type="dxa"/>
            <w:vAlign w:val="top"/>
          </w:tcPr>
          <w:p>
            <w:pPr>
              <w:pStyle w:val="TableText"/>
              <w:rPr/>
            </w:pPr>
            <w:r/>
          </w:p>
        </w:tc>
      </w:tr>
    </w:tbl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left="132"/>
        <w:spacing w:before="68" w:line="23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9"/>
        </w:rPr>
        <w:t>附录</w:t>
      </w:r>
      <w:r>
        <w:rPr>
          <w:rFonts w:ascii="SimHei" w:hAnsi="SimHei" w:eastAsia="SimHei" w:cs="SimHei"/>
          <w:sz w:val="21"/>
          <w:szCs w:val="21"/>
          <w:spacing w:val="-32"/>
        </w:rPr>
        <w:t xml:space="preserve"> </w:t>
      </w:r>
      <w:r>
        <w:rPr>
          <w:rFonts w:ascii="Calibri" w:hAnsi="Calibri" w:eastAsia="Calibri" w:cs="Calibri"/>
          <w:sz w:val="21"/>
          <w:szCs w:val="21"/>
          <w:b/>
          <w:bCs/>
          <w:spacing w:val="-9"/>
        </w:rPr>
        <w:t>1</w:t>
      </w:r>
      <w:r>
        <w:rPr>
          <w:rFonts w:ascii="Calibri" w:hAnsi="Calibri" w:eastAsia="Calibri" w:cs="Calibri"/>
          <w:sz w:val="21"/>
          <w:szCs w:val="21"/>
          <w:b/>
          <w:bCs/>
          <w:spacing w:val="10"/>
        </w:rPr>
        <w:t xml:space="preserve">    </w:t>
      </w:r>
      <w:r>
        <w:rPr>
          <w:rFonts w:ascii="SimHei" w:hAnsi="SimHei" w:eastAsia="SimHei" w:cs="SimHei"/>
          <w:sz w:val="21"/>
          <w:szCs w:val="21"/>
          <w:b/>
          <w:bCs/>
          <w:spacing w:val="-9"/>
        </w:rPr>
        <w:t>附件说明</w:t>
      </w:r>
    </w:p>
    <w:p>
      <w:pPr>
        <w:pStyle w:val="BodyText"/>
        <w:ind w:left="121" w:right="119" w:firstLine="436"/>
        <w:spacing w:before="38" w:line="265" w:lineRule="auto"/>
        <w:rPr/>
      </w:pPr>
      <w:r>
        <w:rPr>
          <w:spacing w:val="-2"/>
        </w:rPr>
        <w:t>附件 </w:t>
      </w: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2"/>
        </w:rPr>
        <w:t>给出了烘干初期各时间点（单位：</w:t>
      </w:r>
      <w:r>
        <w:rPr>
          <w:rFonts w:ascii="Times New Roman" w:hAnsi="Times New Roman" w:eastAsia="Times New Roman" w:cs="Times New Roman"/>
          <w:spacing w:val="-2"/>
        </w:rPr>
        <w:t>s</w:t>
      </w:r>
      <w:r>
        <w:rPr>
          <w:spacing w:val="-2"/>
        </w:rPr>
        <w:t>）烘房的温度（单位：</w:t>
      </w:r>
      <w:r>
        <w:rPr>
          <w:rFonts w:ascii="Times New Roman" w:hAnsi="Times New Roman" w:eastAsia="Times New Roman" w:cs="Times New Roman"/>
          <w:spacing w:val="-2"/>
        </w:rPr>
        <w:t>°C</w:t>
      </w:r>
      <w:r>
        <w:rPr>
          <w:spacing w:val="-2"/>
        </w:rPr>
        <w:t>）和水分浓度（单</w:t>
      </w:r>
      <w:r>
        <w:rPr/>
        <w:t xml:space="preserve"> </w:t>
      </w:r>
      <w:r>
        <w:rPr>
          <w:spacing w:val="-3"/>
        </w:rPr>
        <w:t>位：</w:t>
      </w:r>
      <w:r>
        <w:rPr>
          <w:rFonts w:ascii="Times New Roman" w:hAnsi="Times New Roman" w:eastAsia="Times New Roman" w:cs="Times New Roman"/>
          <w:spacing w:val="-3"/>
        </w:rPr>
        <w:t>kg/kg</w:t>
      </w:r>
      <w:r>
        <w:rPr>
          <w:spacing w:val="-3"/>
        </w:rPr>
        <w:t>）。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557"/>
        <w:spacing w:before="68" w:line="234" w:lineRule="auto"/>
        <w:rPr/>
      </w:pPr>
      <w:r>
        <w:rPr>
          <w:spacing w:val="-1"/>
        </w:rPr>
        <w:t>附件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 </w:t>
      </w:r>
      <w:r>
        <w:rPr>
          <w:spacing w:val="-1"/>
        </w:rPr>
        <w:t>给出了烘干过程中各时间点（单位：</w:t>
      </w:r>
      <w:r>
        <w:rPr>
          <w:rFonts w:ascii="Times New Roman" w:hAnsi="Times New Roman" w:eastAsia="Times New Roman" w:cs="Times New Roman"/>
          <w:spacing w:val="-1"/>
        </w:rPr>
        <w:t>s</w:t>
      </w:r>
      <w:r>
        <w:rPr>
          <w:spacing w:val="-1"/>
        </w:rPr>
        <w:t>）药材的半径（单</w:t>
      </w:r>
      <w:r>
        <w:rPr>
          <w:spacing w:val="-2"/>
        </w:rPr>
        <w:t>位：</w:t>
      </w:r>
      <w:r>
        <w:rPr>
          <w:rFonts w:ascii="Times New Roman" w:hAnsi="Times New Roman" w:eastAsia="Times New Roman" w:cs="Times New Roman"/>
          <w:spacing w:val="-2"/>
        </w:rPr>
        <w:t>cm</w:t>
      </w:r>
      <w:r>
        <w:rPr>
          <w:spacing w:val="-2"/>
        </w:rPr>
        <w:t>）。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557"/>
        <w:spacing w:before="70" w:line="234" w:lineRule="auto"/>
        <w:rPr/>
      </w:pPr>
      <w:r>
        <w:rPr>
          <w:spacing w:val="-1"/>
        </w:rPr>
        <w:t>附件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3 </w:t>
      </w:r>
      <w:r>
        <w:rPr>
          <w:spacing w:val="-1"/>
        </w:rPr>
        <w:t>是结果文件夹，包括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4 </w:t>
      </w:r>
      <w:r>
        <w:rPr>
          <w:spacing w:val="-1"/>
        </w:rPr>
        <w:t>个文件（</w:t>
      </w:r>
      <w:r>
        <w:rPr>
          <w:rFonts w:ascii="Times New Roman" w:hAnsi="Times New Roman" w:eastAsia="Times New Roman" w:cs="Times New Roman"/>
          <w:spacing w:val="-1"/>
        </w:rPr>
        <w:t>result1.xlsx-result4.xl</w:t>
      </w:r>
      <w:r>
        <w:rPr>
          <w:rFonts w:ascii="Times New Roman" w:hAnsi="Times New Roman" w:eastAsia="Times New Roman" w:cs="Times New Roman"/>
          <w:spacing w:val="-2"/>
        </w:rPr>
        <w:t>sx</w:t>
      </w:r>
      <w:r>
        <w:rPr>
          <w:spacing w:val="-2"/>
        </w:rPr>
        <w:t>）。</w:t>
      </w:r>
    </w:p>
    <w:p>
      <w:pPr>
        <w:pStyle w:val="BodyText"/>
        <w:ind w:left="533"/>
        <w:spacing w:before="45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result1.xlsx</w:t>
      </w:r>
      <w:r>
        <w:rPr>
          <w:rFonts w:ascii="Times New Roman" w:hAnsi="Times New Roman" w:eastAsia="Times New Roman" w:cs="Times New Roman"/>
          <w:spacing w:val="9"/>
        </w:rPr>
        <w:t xml:space="preserve">    </w:t>
      </w:r>
      <w:r>
        <w:rPr>
          <w:spacing w:val="-4"/>
        </w:rPr>
        <w:t>问题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4"/>
        </w:rPr>
        <w:t>的结果模板文件</w:t>
      </w:r>
    </w:p>
    <w:p>
      <w:pPr>
        <w:pStyle w:val="BodyText"/>
        <w:ind w:left="119" w:right="54" w:firstLine="420"/>
        <w:spacing w:before="47" w:line="279" w:lineRule="auto"/>
        <w:rPr/>
      </w:pPr>
      <w:r>
        <w:rPr/>
        <w:t>在“温度”和“水分浓度”工作表中分别保存问题 </w:t>
      </w:r>
      <w:r>
        <w:rPr>
          <w:rFonts w:ascii="Times New Roman" w:hAnsi="Times New Roman" w:eastAsia="Times New Roman" w:cs="Times New Roman"/>
        </w:rPr>
        <w:t>1  </w:t>
      </w:r>
      <w:r>
        <w:rPr/>
        <w:t>要求的温度（单位：</w:t>
      </w:r>
      <w:r>
        <w:rPr>
          <w:rFonts w:ascii="Times New Roman" w:hAnsi="Times New Roman" w:eastAsia="Times New Roman" w:cs="Times New Roman"/>
        </w:rPr>
        <w:t>°</w:t>
      </w:r>
      <w:r>
        <w:rPr>
          <w:rFonts w:ascii="Times New Roman" w:hAnsi="Times New Roman" w:eastAsia="Times New Roman" w:cs="Times New Roman"/>
          <w:spacing w:val="-1"/>
        </w:rPr>
        <w:t>C</w:t>
      </w:r>
      <w:r>
        <w:rPr>
          <w:spacing w:val="-1"/>
        </w:rPr>
        <w:t>）和水分</w:t>
      </w:r>
      <w:r>
        <w:rPr/>
        <w:t xml:space="preserve"> </w:t>
      </w:r>
      <w:r>
        <w:rPr>
          <w:spacing w:val="-3"/>
        </w:rPr>
        <w:t>浓度（单位：</w:t>
      </w:r>
      <w:r>
        <w:rPr>
          <w:rFonts w:ascii="Times New Roman" w:hAnsi="Times New Roman" w:eastAsia="Times New Roman" w:cs="Times New Roman"/>
          <w:spacing w:val="-3"/>
        </w:rPr>
        <w:t>kg/kg</w:t>
      </w:r>
      <w:r>
        <w:rPr>
          <w:spacing w:val="-1"/>
        </w:rPr>
        <w:t>），</w:t>
      </w:r>
      <w:r>
        <w:rPr>
          <w:spacing w:val="-3"/>
        </w:rPr>
        <w:t>其中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spacing w:val="-3"/>
        </w:rPr>
        <w:t>列为时间（单位：</w:t>
      </w:r>
      <w:r>
        <w:rPr>
          <w:rFonts w:ascii="Times New Roman" w:hAnsi="Times New Roman" w:eastAsia="Times New Roman" w:cs="Times New Roman"/>
          <w:spacing w:val="-3"/>
        </w:rPr>
        <w:t>s</w:t>
      </w:r>
      <w:r>
        <w:rPr>
          <w:spacing w:val="-1"/>
        </w:rPr>
        <w:t>），</w:t>
      </w:r>
      <w:r>
        <w:rPr>
          <w:spacing w:val="-3"/>
        </w:rPr>
        <w:t>第 </w:t>
      </w: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3"/>
        </w:rPr>
        <w:t>行为到药材中心的距离（单位：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6"/>
        </w:rPr>
        <w:t>cm</w:t>
      </w:r>
      <w:r>
        <w:rPr>
          <w:spacing w:val="-6"/>
        </w:rPr>
        <w:t>）。</w:t>
      </w:r>
    </w:p>
    <w:p>
      <w:pPr>
        <w:pStyle w:val="BodyText"/>
        <w:ind w:left="533"/>
        <w:spacing w:before="295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result2.xlsx</w:t>
      </w:r>
      <w:r>
        <w:rPr>
          <w:rFonts w:ascii="Times New Roman" w:hAnsi="Times New Roman" w:eastAsia="Times New Roman" w:cs="Times New Roman"/>
          <w:spacing w:val="9"/>
        </w:rPr>
        <w:t xml:space="preserve">    </w:t>
      </w:r>
      <w:r>
        <w:rPr>
          <w:spacing w:val="-3"/>
        </w:rPr>
        <w:t>问题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3"/>
        </w:rPr>
        <w:t>的结果模板文件</w:t>
      </w:r>
    </w:p>
    <w:p>
      <w:pPr>
        <w:pStyle w:val="BodyText"/>
        <w:ind w:left="119" w:right="54" w:firstLine="420"/>
        <w:spacing w:before="46" w:line="279" w:lineRule="auto"/>
        <w:rPr/>
      </w:pPr>
      <w:r>
        <w:rPr/>
        <w:t>在“温度”和“水分浓度”工作表中分别保存问题 </w:t>
      </w:r>
      <w:r>
        <w:rPr>
          <w:rFonts w:ascii="Times New Roman" w:hAnsi="Times New Roman" w:eastAsia="Times New Roman" w:cs="Times New Roman"/>
        </w:rPr>
        <w:t>2  </w:t>
      </w:r>
      <w:r>
        <w:rPr/>
        <w:t>要求的温度（单位：</w:t>
      </w:r>
      <w:r>
        <w:rPr>
          <w:rFonts w:ascii="Times New Roman" w:hAnsi="Times New Roman" w:eastAsia="Times New Roman" w:cs="Times New Roman"/>
        </w:rPr>
        <w:t>°</w:t>
      </w:r>
      <w:r>
        <w:rPr>
          <w:rFonts w:ascii="Times New Roman" w:hAnsi="Times New Roman" w:eastAsia="Times New Roman" w:cs="Times New Roman"/>
          <w:spacing w:val="-1"/>
        </w:rPr>
        <w:t>C</w:t>
      </w:r>
      <w:r>
        <w:rPr>
          <w:spacing w:val="-1"/>
        </w:rPr>
        <w:t>）和水分</w:t>
      </w:r>
      <w:r>
        <w:rPr/>
        <w:t xml:space="preserve"> </w:t>
      </w:r>
      <w:r>
        <w:rPr>
          <w:spacing w:val="-3"/>
        </w:rPr>
        <w:t>浓度（单位：</w:t>
      </w:r>
      <w:r>
        <w:rPr>
          <w:rFonts w:ascii="Times New Roman" w:hAnsi="Times New Roman" w:eastAsia="Times New Roman" w:cs="Times New Roman"/>
          <w:spacing w:val="-3"/>
        </w:rPr>
        <w:t>kg/kg</w:t>
      </w:r>
      <w:r>
        <w:rPr>
          <w:spacing w:val="-1"/>
        </w:rPr>
        <w:t>），</w:t>
      </w:r>
      <w:r>
        <w:rPr>
          <w:spacing w:val="-3"/>
        </w:rPr>
        <w:t>其中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spacing w:val="-3"/>
        </w:rPr>
        <w:t>列为时间（单位：</w:t>
      </w:r>
      <w:r>
        <w:rPr>
          <w:rFonts w:ascii="Times New Roman" w:hAnsi="Times New Roman" w:eastAsia="Times New Roman" w:cs="Times New Roman"/>
          <w:spacing w:val="-3"/>
        </w:rPr>
        <w:t>s</w:t>
      </w:r>
      <w:r>
        <w:rPr>
          <w:spacing w:val="-1"/>
        </w:rPr>
        <w:t>），</w:t>
      </w:r>
      <w:r>
        <w:rPr>
          <w:spacing w:val="-3"/>
        </w:rPr>
        <w:t>第 </w:t>
      </w: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3"/>
        </w:rPr>
        <w:t>行为到药材中心的距离（单位：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6"/>
        </w:rPr>
        <w:t>cm</w:t>
      </w:r>
      <w:r>
        <w:rPr>
          <w:spacing w:val="-6"/>
        </w:rPr>
        <w:t>）。</w:t>
      </w:r>
    </w:p>
    <w:p>
      <w:pPr>
        <w:pStyle w:val="BodyText"/>
        <w:ind w:left="533"/>
        <w:spacing w:before="296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result3.xlsx</w:t>
      </w:r>
      <w:r>
        <w:rPr>
          <w:rFonts w:ascii="Times New Roman" w:hAnsi="Times New Roman" w:eastAsia="Times New Roman" w:cs="Times New Roman"/>
          <w:spacing w:val="8"/>
        </w:rPr>
        <w:t xml:space="preserve">    </w:t>
      </w:r>
      <w:r>
        <w:rPr>
          <w:spacing w:val="-3"/>
        </w:rPr>
        <w:t>问题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3"/>
        </w:rPr>
        <w:t>的结果模板文件</w:t>
      </w:r>
    </w:p>
    <w:p>
      <w:pPr>
        <w:pStyle w:val="BodyText"/>
        <w:ind w:left="126" w:right="110" w:firstLine="415"/>
        <w:spacing w:before="46" w:line="275" w:lineRule="auto"/>
        <w:rPr/>
      </w:pPr>
      <w:r>
        <w:rPr>
          <w:spacing w:val="-3"/>
        </w:rPr>
        <w:t>保存问题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 </w:t>
      </w:r>
      <w:r>
        <w:rPr>
          <w:spacing w:val="-3"/>
        </w:rPr>
        <w:t>要求的水分浓度（单位：</w:t>
      </w:r>
      <w:r>
        <w:rPr>
          <w:rFonts w:ascii="Times New Roman" w:hAnsi="Times New Roman" w:eastAsia="Times New Roman" w:cs="Times New Roman"/>
          <w:spacing w:val="-3"/>
        </w:rPr>
        <w:t>kg/kg</w:t>
      </w:r>
      <w:r>
        <w:rPr>
          <w:spacing w:val="-8"/>
        </w:rPr>
        <w:t>），</w:t>
      </w:r>
      <w:r>
        <w:rPr>
          <w:spacing w:val="-3"/>
        </w:rPr>
        <w:t>其中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spacing w:val="-3"/>
        </w:rPr>
        <w:t>列为时间（单位：</w:t>
      </w:r>
      <w:r>
        <w:rPr>
          <w:rFonts w:ascii="Times New Roman" w:hAnsi="Times New Roman" w:eastAsia="Times New Roman" w:cs="Times New Roman"/>
          <w:spacing w:val="-3"/>
        </w:rPr>
        <w:t>s</w:t>
      </w:r>
      <w:r>
        <w:rPr>
          <w:spacing w:val="-8"/>
        </w:rPr>
        <w:t>），</w:t>
      </w:r>
      <w:r>
        <w:rPr>
          <w:spacing w:val="-3"/>
        </w:rPr>
        <w:t>第 </w:t>
      </w:r>
      <w:r>
        <w:rPr>
          <w:rFonts w:ascii="Times New Roman" w:hAnsi="Times New Roman" w:eastAsia="Times New Roman" w:cs="Times New Roman"/>
          <w:spacing w:val="-3"/>
        </w:rPr>
        <w:t>1 </w:t>
      </w:r>
      <w:r>
        <w:rPr>
          <w:spacing w:val="-3"/>
        </w:rPr>
        <w:t>行为</w:t>
      </w:r>
      <w:r>
        <w:rPr/>
        <w:t xml:space="preserve"> </w:t>
      </w:r>
      <w:r>
        <w:rPr>
          <w:spacing w:val="-2"/>
        </w:rPr>
        <w:t>到药材中心的距离（单位：</w:t>
      </w:r>
      <w:r>
        <w:rPr>
          <w:rFonts w:ascii="Times New Roman" w:hAnsi="Times New Roman" w:eastAsia="Times New Roman" w:cs="Times New Roman"/>
          <w:spacing w:val="-2"/>
        </w:rPr>
        <w:t>cm</w:t>
      </w:r>
      <w:r>
        <w:rPr>
          <w:spacing w:val="-2"/>
        </w:rPr>
        <w:t>）。</w:t>
      </w:r>
    </w:p>
    <w:p>
      <w:pPr>
        <w:rPr>
          <w:rFonts w:ascii="Arial"/>
          <w:sz w:val="21"/>
        </w:rPr>
      </w:pPr>
      <w:r/>
    </w:p>
    <w:p>
      <w:pPr>
        <w:pStyle w:val="BodyText"/>
        <w:ind w:left="533"/>
        <w:spacing w:before="69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result4.xlsx</w:t>
      </w:r>
      <w:r>
        <w:rPr>
          <w:rFonts w:ascii="Times New Roman" w:hAnsi="Times New Roman" w:eastAsia="Times New Roman" w:cs="Times New Roman"/>
          <w:spacing w:val="9"/>
        </w:rPr>
        <w:t xml:space="preserve">    </w:t>
      </w:r>
      <w:r>
        <w:rPr>
          <w:spacing w:val="-3"/>
        </w:rPr>
        <w:t>问题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4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3"/>
        </w:rPr>
        <w:t>的结果模板文件</w:t>
      </w:r>
    </w:p>
    <w:p>
      <w:pPr>
        <w:pStyle w:val="BodyText"/>
        <w:ind w:left="126" w:right="110" w:firstLine="415"/>
        <w:spacing w:before="46" w:line="275" w:lineRule="auto"/>
        <w:rPr/>
      </w:pPr>
      <w:r>
        <w:rPr>
          <w:spacing w:val="-3"/>
        </w:rPr>
        <w:t>保存问题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4 </w:t>
      </w:r>
      <w:r>
        <w:rPr>
          <w:spacing w:val="-3"/>
        </w:rPr>
        <w:t>要求的水分浓度（单位：</w:t>
      </w:r>
      <w:r>
        <w:rPr>
          <w:rFonts w:ascii="Times New Roman" w:hAnsi="Times New Roman" w:eastAsia="Times New Roman" w:cs="Times New Roman"/>
          <w:spacing w:val="-3"/>
        </w:rPr>
        <w:t>kg/kg</w:t>
      </w:r>
      <w:r>
        <w:rPr>
          <w:spacing w:val="-7"/>
        </w:rPr>
        <w:t>），</w:t>
      </w:r>
      <w:r>
        <w:rPr>
          <w:spacing w:val="-3"/>
        </w:rPr>
        <w:t>其中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spacing w:val="-3"/>
        </w:rPr>
        <w:t>列为时间（单位：</w:t>
      </w:r>
      <w:r>
        <w:rPr>
          <w:rFonts w:ascii="Times New Roman" w:hAnsi="Times New Roman" w:eastAsia="Times New Roman" w:cs="Times New Roman"/>
          <w:spacing w:val="-3"/>
        </w:rPr>
        <w:t>s</w:t>
      </w:r>
      <w:r>
        <w:rPr>
          <w:spacing w:val="-7"/>
        </w:rPr>
        <w:t>），</w:t>
      </w:r>
      <w:r>
        <w:rPr>
          <w:spacing w:val="-3"/>
        </w:rPr>
        <w:t>第 </w:t>
      </w:r>
      <w:r>
        <w:rPr>
          <w:rFonts w:ascii="Times New Roman" w:hAnsi="Times New Roman" w:eastAsia="Times New Roman" w:cs="Times New Roman"/>
          <w:spacing w:val="-3"/>
        </w:rPr>
        <w:t>1 </w:t>
      </w:r>
      <w:r>
        <w:rPr>
          <w:spacing w:val="-3"/>
        </w:rPr>
        <w:t>行为</w:t>
      </w:r>
      <w:r>
        <w:rPr/>
        <w:t xml:space="preserve"> </w:t>
      </w:r>
      <w:r>
        <w:rPr>
          <w:spacing w:val="-2"/>
        </w:rPr>
        <w:t>到药材中心的距离（单位：</w:t>
      </w:r>
      <w:r>
        <w:rPr>
          <w:rFonts w:ascii="Times New Roman" w:hAnsi="Times New Roman" w:eastAsia="Times New Roman" w:cs="Times New Roman"/>
          <w:spacing w:val="-2"/>
        </w:rPr>
        <w:t>cm</w:t>
      </w:r>
      <w:r>
        <w:rPr>
          <w:spacing w:val="-2"/>
        </w:rPr>
        <w:t>）。</w:t>
      </w:r>
    </w:p>
    <w:p>
      <w:pPr>
        <w:rPr>
          <w:rFonts w:ascii="Arial"/>
          <w:sz w:val="21"/>
        </w:rPr>
      </w:pPr>
      <w:r/>
    </w:p>
    <w:p>
      <w:pPr>
        <w:ind w:left="132"/>
        <w:spacing w:before="69" w:line="23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8"/>
        </w:rPr>
        <w:t>附录</w:t>
      </w:r>
      <w:r>
        <w:rPr>
          <w:rFonts w:ascii="SimHei" w:hAnsi="SimHei" w:eastAsia="SimHei" w:cs="SimHei"/>
          <w:sz w:val="21"/>
          <w:szCs w:val="21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8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4"/>
        </w:rPr>
        <w:t xml:space="preserve">    </w:t>
      </w:r>
      <w:r>
        <w:rPr>
          <w:rFonts w:ascii="SimHei" w:hAnsi="SimHei" w:eastAsia="SimHei" w:cs="SimHei"/>
          <w:sz w:val="21"/>
          <w:szCs w:val="21"/>
          <w:b/>
          <w:bCs/>
          <w:spacing w:val="-8"/>
        </w:rPr>
        <w:t>问题</w:t>
      </w:r>
      <w:r>
        <w:rPr>
          <w:rFonts w:ascii="SimHei" w:hAnsi="SimHei" w:eastAsia="SimHei" w:cs="SimHei"/>
          <w:sz w:val="21"/>
          <w:szCs w:val="21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8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18"/>
          <w:w w:val="10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8"/>
        </w:rPr>
        <w:t>的相关参数</w:t>
      </w:r>
    </w:p>
    <w:p>
      <w:pPr>
        <w:pStyle w:val="BodyText"/>
        <w:ind w:left="125" w:right="121" w:firstLine="416"/>
        <w:spacing w:before="30" w:line="260" w:lineRule="auto"/>
        <w:rPr/>
      </w:pPr>
      <w:r>
        <w:rPr>
          <w:spacing w:val="-3"/>
        </w:rPr>
        <w:t>密度为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820 kg/m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10"/>
        </w:rPr>
        <w:t>3</w:t>
      </w:r>
      <w:r>
        <w:rPr>
          <w:rFonts w:ascii="Times New Roman" w:hAnsi="Times New Roman" w:eastAsia="Times New Roman" w:cs="Times New Roman"/>
          <w:sz w:val="13"/>
          <w:szCs w:val="13"/>
          <w:spacing w:val="-9"/>
          <w:position w:val="10"/>
        </w:rPr>
        <w:t xml:space="preserve"> </w:t>
      </w:r>
      <w:r>
        <w:rPr>
          <w:spacing w:val="-3"/>
        </w:rPr>
        <w:t>、比热容为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2600 J/(kg</w:t>
      </w:r>
      <w:r>
        <w:rPr>
          <w:spacing w:val="-3"/>
        </w:rPr>
        <w:t>·</w:t>
      </w:r>
      <w:r>
        <w:rPr>
          <w:rFonts w:ascii="Times New Roman" w:hAnsi="Times New Roman" w:eastAsia="Times New Roman" w:cs="Times New Roman"/>
          <w:spacing w:val="-3"/>
        </w:rPr>
        <w:t>K)</w:t>
      </w:r>
      <w:r>
        <w:rPr>
          <w:spacing w:val="-3"/>
        </w:rPr>
        <w:t>、热传导系数为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0.36 W/(m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3"/>
        </w:rPr>
        <w:t>·</w:t>
      </w:r>
      <w:r>
        <w:rPr>
          <w:rFonts w:ascii="Times New Roman" w:hAnsi="Times New Roman" w:eastAsia="Times New Roman" w:cs="Times New Roman"/>
          <w:spacing w:val="-3"/>
        </w:rPr>
        <w:t>K)</w:t>
      </w:r>
      <w:r>
        <w:rPr>
          <w:spacing w:val="-3"/>
        </w:rPr>
        <w:t>，对流换热</w:t>
      </w:r>
      <w:r>
        <w:rPr/>
        <w:t xml:space="preserve"> </w:t>
      </w:r>
      <w:r>
        <w:rPr>
          <w:spacing w:val="-2"/>
        </w:rPr>
        <w:t>系数为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25 W/(m</w:t>
      </w: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9"/>
        </w:rPr>
        <w:t>2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9"/>
        </w:rPr>
        <w:t xml:space="preserve">  </w:t>
      </w:r>
      <w:r>
        <w:rPr>
          <w:spacing w:val="-3"/>
        </w:rPr>
        <w:t>·</w:t>
      </w:r>
      <w:r>
        <w:rPr>
          <w:rFonts w:ascii="Times New Roman" w:hAnsi="Times New Roman" w:eastAsia="Times New Roman" w:cs="Times New Roman"/>
          <w:spacing w:val="-3"/>
        </w:rPr>
        <w:t>K)</w:t>
      </w:r>
      <w:r>
        <w:rPr>
          <w:spacing w:val="-3"/>
        </w:rPr>
        <w:t>，对流传质系数为 </w:t>
      </w:r>
      <w:r>
        <w:rPr>
          <w:rFonts w:ascii="Cambria Math" w:hAnsi="Cambria Math" w:eastAsia="Cambria Math" w:cs="Cambria Math"/>
          <w:spacing w:val="-3"/>
        </w:rPr>
        <w:t>8</w:t>
      </w:r>
      <w:r>
        <w:rPr>
          <w:rFonts w:ascii="Cambria Math" w:hAnsi="Cambria Math" w:eastAsia="Cambria Math" w:cs="Cambria Math"/>
          <w:spacing w:val="19"/>
        </w:rPr>
        <w:t xml:space="preserve"> </w:t>
      </w:r>
      <w:r>
        <w:rPr>
          <w:rFonts w:ascii="Cambria Math" w:hAnsi="Cambria Math" w:eastAsia="Cambria Math" w:cs="Cambria Math"/>
          <w:spacing w:val="-3"/>
        </w:rPr>
        <w:t>×</w:t>
      </w:r>
      <w:r>
        <w:rPr>
          <w:rFonts w:ascii="Cambria Math" w:hAnsi="Cambria Math" w:eastAsia="Cambria Math" w:cs="Cambria Math"/>
          <w:spacing w:val="30"/>
        </w:rPr>
        <w:t xml:space="preserve"> </w:t>
      </w:r>
      <w:r>
        <w:rPr>
          <w:rFonts w:ascii="Cambria Math" w:hAnsi="Cambria Math" w:eastAsia="Cambria Math" w:cs="Cambria Math"/>
          <w:spacing w:val="-3"/>
        </w:rPr>
        <w:t>10</w:t>
      </w:r>
      <w:r>
        <w:rPr>
          <w:rFonts w:ascii="Cambria Math" w:hAnsi="Cambria Math" w:eastAsia="Cambria Math" w:cs="Cambria Math"/>
          <w:sz w:val="15"/>
          <w:szCs w:val="15"/>
          <w:spacing w:val="-3"/>
          <w:position w:val="7"/>
        </w:rPr>
        <w:t>−7    </w:t>
      </w:r>
      <w:r>
        <w:rPr>
          <w:rFonts w:ascii="Times New Roman" w:hAnsi="Times New Roman" w:eastAsia="Times New Roman" w:cs="Times New Roman"/>
          <w:spacing w:val="-3"/>
        </w:rPr>
        <w:t>m</w:t>
      </w:r>
      <w:r>
        <w:rPr>
          <w:rFonts w:ascii="Times New Roman" w:hAnsi="Times New Roman" w:eastAsia="Times New Roman" w:cs="Times New Roman"/>
          <w:spacing w:val="-4"/>
        </w:rPr>
        <w:t>/s</w:t>
      </w:r>
      <w:r>
        <w:rPr>
          <w:spacing w:val="-4"/>
        </w:rPr>
        <w:t>，水分浓度扩散系数的经验公式为</w:t>
      </w:r>
    </w:p>
    <w:p>
      <w:pPr>
        <w:ind w:left="4846"/>
        <w:spacing w:before="124" w:line="180" w:lineRule="auto"/>
        <w:rPr>
          <w:rFonts w:ascii="Cambria Math" w:hAnsi="Cambria Math" w:eastAsia="Cambria Math" w:cs="Cambria Math"/>
          <w:sz w:val="15"/>
          <w:szCs w:val="15"/>
        </w:rPr>
      </w:pPr>
      <w:r>
        <w:rPr>
          <w:rFonts w:ascii="Cambria Math" w:hAnsi="Cambria Math" w:eastAsia="Cambria Math" w:cs="Cambria Math"/>
          <w:sz w:val="15"/>
          <w:szCs w:val="15"/>
          <w:u w:val="single" w:color="auto"/>
          <w:spacing w:val="-2"/>
        </w:rPr>
        <w:t>0.89</w:t>
      </w:r>
    </w:p>
    <w:p>
      <w:pPr>
        <w:ind w:left="3409"/>
        <w:spacing w:line="220" w:lineRule="auto"/>
        <w:rPr>
          <w:sz w:val="15"/>
          <w:szCs w:val="15"/>
        </w:rPr>
      </w:pPr>
      <w:r>
        <w:rPr>
          <w:rFonts w:ascii="Cambria Math" w:hAnsi="Cambria Math" w:eastAsia="Cambria Math" w:cs="Cambria Math"/>
          <w:sz w:val="21"/>
          <w:szCs w:val="21"/>
          <w:position w:val="-1"/>
        </w:rPr>
        <w:drawing>
          <wp:inline distT="0" distB="0" distL="0" distR="0">
            <wp:extent cx="80198" cy="123441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198" cy="12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1"/>
          <w:szCs w:val="21"/>
          <w:spacing w:val="51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7"/>
        </w:rPr>
        <w:t>=</w:t>
      </w:r>
      <w:r>
        <w:rPr>
          <w:rFonts w:ascii="Cambria Math" w:hAnsi="Cambria Math" w:eastAsia="Cambria Math" w:cs="Cambria Math"/>
          <w:sz w:val="21"/>
          <w:szCs w:val="21"/>
          <w:spacing w:val="27"/>
          <w:w w:val="101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7"/>
        </w:rPr>
        <w:t>7</w:t>
      </w:r>
      <w:r>
        <w:rPr>
          <w:rFonts w:ascii="Cambria Math" w:hAnsi="Cambria Math" w:eastAsia="Cambria Math" w:cs="Cambria Math"/>
          <w:sz w:val="21"/>
          <w:szCs w:val="21"/>
          <w:spacing w:val="18"/>
          <w:w w:val="101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7"/>
        </w:rPr>
        <w:t>×</w:t>
      </w:r>
      <w:r>
        <w:rPr>
          <w:rFonts w:ascii="Cambria Math" w:hAnsi="Cambria Math" w:eastAsia="Cambria Math" w:cs="Cambria Math"/>
          <w:sz w:val="21"/>
          <w:szCs w:val="21"/>
          <w:spacing w:val="30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7"/>
        </w:rPr>
        <w:t>10</w:t>
      </w:r>
      <w:r>
        <w:rPr>
          <w:rFonts w:ascii="Cambria Math" w:hAnsi="Cambria Math" w:eastAsia="Cambria Math" w:cs="Cambria Math"/>
          <w:sz w:val="15"/>
          <w:szCs w:val="15"/>
          <w:spacing w:val="-7"/>
          <w:position w:val="6"/>
        </w:rPr>
        <w:t>−9</w:t>
      </w:r>
      <w:r>
        <w:rPr>
          <w:rFonts w:ascii="Cambria Math" w:hAnsi="Cambria Math" w:eastAsia="Cambria Math" w:cs="Cambria Math"/>
          <w:sz w:val="21"/>
          <w:szCs w:val="21"/>
          <w:spacing w:val="-7"/>
        </w:rPr>
        <w:t>e</w:t>
      </w:r>
      <w:r>
        <w:rPr>
          <w:rFonts w:ascii="Cambria Math" w:hAnsi="Cambria Math" w:eastAsia="Cambria Math" w:cs="Cambria Math"/>
          <w:sz w:val="21"/>
          <w:szCs w:val="21"/>
          <w:spacing w:val="-36"/>
        </w:rPr>
        <w:t xml:space="preserve"> </w:t>
      </w:r>
      <w:r>
        <w:rPr>
          <w:rFonts w:ascii="Cambria Math" w:hAnsi="Cambria Math" w:eastAsia="Cambria Math" w:cs="Cambria Math"/>
          <w:sz w:val="15"/>
          <w:szCs w:val="15"/>
          <w:spacing w:val="-7"/>
          <w:position w:val="9"/>
        </w:rPr>
        <w:t>−   </w:t>
      </w:r>
      <w:r>
        <w:rPr>
          <w:sz w:val="15"/>
          <w:szCs w:val="15"/>
          <w:position w:val="1"/>
        </w:rPr>
        <w:drawing>
          <wp:inline distT="0" distB="0" distL="0" distR="0">
            <wp:extent cx="49542" cy="88373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42" cy="8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1"/>
        <w:spacing w:before="133" w:line="228" w:lineRule="auto"/>
        <w:rPr/>
      </w:pPr>
      <w:r>
        <w:rPr>
          <w:spacing w:val="-1"/>
        </w:rPr>
        <w:t>其中 </w:t>
      </w:r>
      <w:r>
        <w:rPr>
          <w:position w:val="-4"/>
        </w:rPr>
        <w:drawing>
          <wp:inline distT="0" distB="0" distL="0" distR="0">
            <wp:extent cx="80198" cy="134112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198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0"/>
        </w:rPr>
        <w:t xml:space="preserve"> </w:t>
      </w:r>
      <w:r>
        <w:rPr>
          <w:spacing w:val="-1"/>
        </w:rPr>
        <w:t>为水分浓度扩散系数（单位：</w:t>
      </w:r>
      <w:r>
        <w:rPr>
          <w:rFonts w:ascii="Times New Roman" w:hAnsi="Times New Roman" w:eastAsia="Times New Roman" w:cs="Times New Roman"/>
          <w:spacing w:val="-1"/>
        </w:rPr>
        <w:t>m</w:t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9"/>
        </w:rPr>
        <w:t>2</w:t>
      </w:r>
      <w:r>
        <w:rPr>
          <w:rFonts w:ascii="Times New Roman" w:hAnsi="Times New Roman" w:eastAsia="Times New Roman" w:cs="Times New Roman"/>
          <w:spacing w:val="-1"/>
        </w:rPr>
        <w:t>/s</w:t>
      </w:r>
      <w:r>
        <w:rPr>
          <w:spacing w:val="10"/>
        </w:rPr>
        <w:t>），</w:t>
      </w:r>
      <w:r>
        <w:rPr>
          <w:position w:val="-4"/>
        </w:rPr>
        <w:drawing>
          <wp:inline distT="0" distB="0" distL="0" distR="0">
            <wp:extent cx="69201" cy="134112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01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3"/>
        </w:rPr>
        <w:t xml:space="preserve"> </w:t>
      </w:r>
      <w:r>
        <w:rPr>
          <w:spacing w:val="-1"/>
        </w:rPr>
        <w:t>为药材水分浓度（单位：</w:t>
      </w:r>
      <w:r>
        <w:rPr>
          <w:rFonts w:ascii="Times New Roman" w:hAnsi="Times New Roman" w:eastAsia="Times New Roman" w:cs="Times New Roman"/>
          <w:spacing w:val="-1"/>
        </w:rPr>
        <w:t>kg/kg</w:t>
      </w:r>
      <w:r>
        <w:rPr>
          <w:spacing w:val="-1"/>
        </w:rPr>
        <w:t>）。</w:t>
      </w:r>
    </w:p>
    <w:p>
      <w:pPr>
        <w:spacing w:line="228" w:lineRule="auto"/>
        <w:sectPr>
          <w:pgSz w:w="11907" w:h="16839"/>
          <w:pgMar w:top="1431" w:right="1685" w:bottom="0" w:left="1687" w:header="0" w:footer="0" w:gutter="0"/>
        </w:sectPr>
        <w:rPr/>
      </w:pPr>
    </w:p>
    <w:p>
      <w:pPr>
        <w:ind w:left="34"/>
        <w:spacing w:before="59" w:line="23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附录</w:t>
      </w:r>
      <w:r>
        <w:rPr>
          <w:rFonts w:ascii="SimHei" w:hAnsi="SimHei" w:eastAsia="SimHei" w:cs="SimHei"/>
          <w:sz w:val="21"/>
          <w:szCs w:val="21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3"/>
        </w:rPr>
        <w:t>3   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问题</w:t>
      </w:r>
      <w:r>
        <w:rPr>
          <w:rFonts w:ascii="SimHei" w:hAnsi="SimHei" w:eastAsia="SimHei" w:cs="SimHei"/>
          <w:sz w:val="21"/>
          <w:szCs w:val="21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3"/>
        </w:rPr>
        <w:t>2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和问题</w:t>
      </w:r>
      <w:r>
        <w:rPr>
          <w:rFonts w:ascii="SimHei" w:hAnsi="SimHei" w:eastAsia="SimHei" w:cs="SimHei"/>
          <w:sz w:val="21"/>
          <w:szCs w:val="21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3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17"/>
          <w:w w:val="10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的相关经</w:t>
      </w: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验公式</w:t>
      </w:r>
    </w:p>
    <w:p>
      <w:pPr>
        <w:pStyle w:val="BodyText"/>
        <w:ind w:left="466"/>
        <w:spacing w:before="46" w:line="235" w:lineRule="auto"/>
        <w:rPr/>
      </w:pPr>
      <w:r>
        <w:rPr>
          <w:spacing w:val="-3"/>
        </w:rPr>
        <w:t>问题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 </w:t>
      </w:r>
      <w:r>
        <w:rPr>
          <w:spacing w:val="-3"/>
        </w:rPr>
        <w:t>和问题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 </w:t>
      </w:r>
      <w:r>
        <w:rPr>
          <w:spacing w:val="-3"/>
        </w:rPr>
        <w:t>用到的经验公式</w:t>
      </w:r>
    </w:p>
    <w:p>
      <w:pPr>
        <w:spacing w:line="96" w:lineRule="exact"/>
        <w:rPr/>
      </w:pPr>
      <w:r/>
    </w:p>
    <w:p>
      <w:pPr>
        <w:spacing w:line="96" w:lineRule="exact"/>
        <w:sectPr>
          <w:pgSz w:w="11907" w:h="16839"/>
          <w:pgMar w:top="1431" w:right="1785" w:bottom="0" w:left="1785" w:header="0" w:footer="0" w:gutter="0"/>
          <w:cols w:equalWidth="0" w:num="1">
            <w:col w:w="8335" w:space="0"/>
          </w:cols>
        </w:sectPr>
        <w:rPr/>
      </w:pPr>
    </w:p>
    <w:p>
      <w:pPr>
        <w:ind w:left="2992"/>
        <w:spacing w:before="42" w:line="232" w:lineRule="auto"/>
        <w:rPr>
          <w:sz w:val="21"/>
          <w:szCs w:val="21"/>
        </w:rPr>
      </w:pPr>
      <w:r>
        <w:rPr>
          <w:rFonts w:ascii="Cambria Math" w:hAnsi="Cambria Math" w:eastAsia="Cambria Math" w:cs="Cambria Math"/>
          <w:sz w:val="21"/>
          <w:szCs w:val="21"/>
          <w:position w:val="-2"/>
        </w:rPr>
        <w:drawing>
          <wp:inline distT="0" distB="0" distL="0" distR="0">
            <wp:extent cx="72429" cy="134111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429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1"/>
          <w:szCs w:val="21"/>
          <w:spacing w:val="41"/>
          <w:w w:val="101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7"/>
        </w:rPr>
        <w:t>=</w:t>
      </w:r>
      <w:r>
        <w:rPr>
          <w:rFonts w:ascii="Cambria Math" w:hAnsi="Cambria Math" w:eastAsia="Cambria Math" w:cs="Cambria Math"/>
          <w:sz w:val="21"/>
          <w:szCs w:val="21"/>
          <w:spacing w:val="25"/>
          <w:w w:val="101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7"/>
        </w:rPr>
        <w:t>650</w:t>
      </w:r>
      <w:r>
        <w:rPr>
          <w:rFonts w:ascii="Cambria Math" w:hAnsi="Cambria Math" w:eastAsia="Cambria Math" w:cs="Cambria Math"/>
          <w:sz w:val="21"/>
          <w:szCs w:val="21"/>
          <w:spacing w:val="13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7"/>
        </w:rPr>
        <w:t>+</w:t>
      </w:r>
      <w:r>
        <w:rPr>
          <w:rFonts w:ascii="Cambria Math" w:hAnsi="Cambria Math" w:eastAsia="Cambria Math" w:cs="Cambria Math"/>
          <w:sz w:val="21"/>
          <w:szCs w:val="21"/>
          <w:spacing w:val="16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7"/>
        </w:rPr>
        <w:t>128</w:t>
      </w:r>
      <w:r>
        <w:rPr>
          <w:sz w:val="21"/>
          <w:szCs w:val="21"/>
          <w:position w:val="-2"/>
        </w:rPr>
        <w:drawing>
          <wp:inline distT="0" distB="0" distL="0" distR="0">
            <wp:extent cx="73861" cy="134111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61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74" w:line="232" w:lineRule="auto"/>
        <w:jc w:val="right"/>
        <w:rPr>
          <w:rFonts w:ascii="Cambria Math" w:hAnsi="Cambria Math" w:eastAsia="Cambria Math" w:cs="Cambria Math"/>
          <w:sz w:val="21"/>
          <w:szCs w:val="21"/>
        </w:rPr>
      </w:pPr>
      <w:r>
        <w:rPr>
          <w:rFonts w:ascii="Cambria Math" w:hAnsi="Cambria Math" w:eastAsia="Cambria Math" w:cs="Cambria Math"/>
          <w:sz w:val="21"/>
          <w:szCs w:val="21"/>
          <w:position w:val="-2"/>
        </w:rPr>
        <w:drawing>
          <wp:inline distT="0" distB="0" distL="0" distR="0">
            <wp:extent cx="52389" cy="134111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89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1"/>
          <w:szCs w:val="21"/>
          <w:position w:val="-5"/>
        </w:rPr>
        <w:drawing>
          <wp:inline distT="0" distB="0" distL="0" distR="0">
            <wp:extent cx="47265" cy="96011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65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1"/>
          <w:szCs w:val="21"/>
          <w:spacing w:val="6"/>
        </w:rPr>
        <w:t xml:space="preserve"> 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=</w:t>
      </w:r>
      <w:r>
        <w:rPr>
          <w:rFonts w:ascii="Cambria Math" w:hAnsi="Cambria Math" w:eastAsia="Cambria Math" w:cs="Cambria Math"/>
          <w:sz w:val="21"/>
          <w:szCs w:val="21"/>
          <w:spacing w:val="30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1450</w:t>
      </w:r>
      <w:r>
        <w:rPr>
          <w:rFonts w:ascii="Cambria Math" w:hAnsi="Cambria Math" w:eastAsia="Cambria Math" w:cs="Cambria Math"/>
          <w:sz w:val="21"/>
          <w:szCs w:val="21"/>
          <w:spacing w:val="10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+</w:t>
      </w:r>
      <w:r>
        <w:rPr>
          <w:rFonts w:ascii="Cambria Math" w:hAnsi="Cambria Math" w:eastAsia="Cambria Math" w:cs="Cambria Math"/>
          <w:sz w:val="21"/>
          <w:szCs w:val="21"/>
          <w:spacing w:val="13"/>
          <w:w w:val="101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2736</w:t>
      </w:r>
      <w:r>
        <w:rPr>
          <w:rFonts w:ascii="Cambria Math" w:hAnsi="Cambria Math" w:eastAsia="Cambria Math" w:cs="Cambria Math"/>
          <w:sz w:val="21"/>
          <w:szCs w:val="21"/>
          <w:spacing w:val="10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∙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91" w:lineRule="auto"/>
        <w:rPr>
          <w:rFonts w:ascii="Arial"/>
          <w:sz w:val="21"/>
        </w:rPr>
      </w:pPr>
      <w:r/>
    </w:p>
    <w:p>
      <w:pPr>
        <w:ind w:left="196"/>
        <w:spacing w:line="211" w:lineRule="exact"/>
        <w:rPr/>
      </w:pPr>
      <w:r>
        <w:pict>
          <v:shape id="_x0000_s2" style="position:absolute;margin-left:0pt;margin-top:12.8991pt;mso-position-vertical-relative:text;mso-position-horizontal-relative:text;width:25.1pt;height:0.75pt;z-index:251659264;" fillcolor="#000000" filled="true" stroked="false" coordsize="502,15" coordorigin="0,0" path="m0,14l501,14l501,0l0,0l0,14xe"/>
        </w:pict>
      </w:r>
      <w:r>
        <w:rPr>
          <w:position w:val="-4"/>
        </w:rPr>
        <w:drawing>
          <wp:inline distT="0" distB="0" distL="0" distR="0">
            <wp:extent cx="69201" cy="134111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01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"/>
        <w:spacing w:before="91" w:line="206" w:lineRule="auto"/>
        <w:rPr>
          <w:rFonts w:ascii="Cambria Math" w:hAnsi="Cambria Math" w:eastAsia="Cambria Math" w:cs="Cambria Math"/>
          <w:sz w:val="21"/>
          <w:szCs w:val="21"/>
        </w:rPr>
      </w:pPr>
      <w:r>
        <w:rPr>
          <w:rFonts w:ascii="Cambria Math" w:hAnsi="Cambria Math" w:eastAsia="Cambria Math" w:cs="Cambria Math"/>
          <w:sz w:val="21"/>
          <w:szCs w:val="21"/>
          <w:position w:val="-2"/>
        </w:rPr>
        <w:drawing>
          <wp:inline distT="0" distB="0" distL="0" distR="0">
            <wp:extent cx="69201" cy="134111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01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1"/>
          <w:szCs w:val="21"/>
          <w:spacing w:val="29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8"/>
        </w:rPr>
        <w:t>+</w:t>
      </w:r>
      <w:r>
        <w:rPr>
          <w:rFonts w:ascii="Cambria Math" w:hAnsi="Cambria Math" w:eastAsia="Cambria Math" w:cs="Cambria Math"/>
          <w:sz w:val="21"/>
          <w:szCs w:val="21"/>
          <w:spacing w:val="16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8"/>
        </w:rPr>
        <w:t>1</w:t>
      </w:r>
    </w:p>
    <w:p>
      <w:pPr>
        <w:spacing w:line="206" w:lineRule="auto"/>
        <w:sectPr>
          <w:type w:val="continuous"/>
          <w:pgSz w:w="11907" w:h="16839"/>
          <w:pgMar w:top="1431" w:right="1785" w:bottom="0" w:left="1785" w:header="0" w:footer="0" w:gutter="0"/>
          <w:cols w:equalWidth="0" w:num="2">
            <w:col w:w="4667" w:space="46"/>
            <w:col w:w="3623" w:space="0"/>
          </w:cols>
        </w:sectPr>
        <w:rPr>
          <w:rFonts w:ascii="Cambria Math" w:hAnsi="Cambria Math" w:eastAsia="Cambria Math" w:cs="Cambria Math"/>
          <w:sz w:val="21"/>
          <w:szCs w:val="21"/>
        </w:rPr>
      </w:pPr>
    </w:p>
    <w:p>
      <w:pPr>
        <w:spacing w:before="160" w:line="232" w:lineRule="auto"/>
        <w:jc w:val="right"/>
        <w:rPr>
          <w:rFonts w:ascii="Cambria Math" w:hAnsi="Cambria Math" w:eastAsia="Cambria Math" w:cs="Cambria Math"/>
          <w:sz w:val="21"/>
          <w:szCs w:val="21"/>
        </w:rPr>
      </w:pPr>
      <w:r>
        <w:rPr>
          <w:rFonts w:ascii="Cambria Math" w:hAnsi="Cambria Math" w:eastAsia="Cambria Math" w:cs="Cambria Math"/>
          <w:sz w:val="21"/>
          <w:szCs w:val="21"/>
          <w:position w:val="-2"/>
        </w:rPr>
        <w:drawing>
          <wp:inline distT="0" distB="0" distL="0" distR="0">
            <wp:extent cx="64373" cy="134111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373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1"/>
          <w:szCs w:val="21"/>
          <w:spacing w:val="42"/>
          <w:w w:val="101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=</w:t>
      </w:r>
      <w:r>
        <w:rPr>
          <w:rFonts w:ascii="Cambria Math" w:hAnsi="Cambria Math" w:eastAsia="Cambria Math" w:cs="Cambria Math"/>
          <w:sz w:val="21"/>
          <w:szCs w:val="21"/>
          <w:spacing w:val="25"/>
          <w:w w:val="101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0.21</w:t>
      </w:r>
      <w:r>
        <w:rPr>
          <w:rFonts w:ascii="Cambria Math" w:hAnsi="Cambria Math" w:eastAsia="Cambria Math" w:cs="Cambria Math"/>
          <w:sz w:val="21"/>
          <w:szCs w:val="21"/>
          <w:spacing w:val="10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+</w:t>
      </w:r>
      <w:r>
        <w:rPr>
          <w:rFonts w:ascii="Cambria Math" w:hAnsi="Cambria Math" w:eastAsia="Cambria Math" w:cs="Cambria Math"/>
          <w:sz w:val="21"/>
          <w:szCs w:val="21"/>
          <w:spacing w:val="13"/>
          <w:w w:val="102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0.38</w:t>
      </w:r>
      <w:r>
        <w:rPr>
          <w:rFonts w:ascii="Cambria Math" w:hAnsi="Cambria Math" w:eastAsia="Cambria Math" w:cs="Cambria Math"/>
          <w:sz w:val="21"/>
          <w:szCs w:val="21"/>
          <w:spacing w:val="12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∙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96"/>
        <w:spacing w:line="209" w:lineRule="exact"/>
        <w:rPr/>
      </w:pPr>
      <w:r>
        <w:pict>
          <v:shape id="_x0000_s4" style="position:absolute;margin-left:0pt;margin-top:12.8268pt;mso-position-vertical-relative:text;mso-position-horizontal-relative:text;width:25.1pt;height:0.75pt;z-index:251660288;" fillcolor="#000000" filled="true" stroked="false" coordsize="502,15" coordorigin="0,0" path="m0,14l501,14l501,0l0,0l0,14xe"/>
        </w:pict>
      </w:r>
      <w:r>
        <w:rPr>
          <w:position w:val="-4"/>
        </w:rPr>
        <w:drawing>
          <wp:inline distT="0" distB="0" distL="0" distR="0">
            <wp:extent cx="69201" cy="133236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01" cy="13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"/>
        <w:spacing w:before="92" w:line="209" w:lineRule="auto"/>
        <w:rPr>
          <w:rFonts w:ascii="Cambria Math" w:hAnsi="Cambria Math" w:eastAsia="Cambria Math" w:cs="Cambria Math"/>
          <w:sz w:val="21"/>
          <w:szCs w:val="21"/>
        </w:rPr>
      </w:pPr>
      <w:r>
        <w:rPr>
          <w:rFonts w:ascii="Cambria Math" w:hAnsi="Cambria Math" w:eastAsia="Cambria Math" w:cs="Cambria Math"/>
          <w:sz w:val="21"/>
          <w:szCs w:val="21"/>
          <w:position w:val="-2"/>
        </w:rPr>
        <w:drawing>
          <wp:inline distT="0" distB="0" distL="0" distR="0">
            <wp:extent cx="69201" cy="134111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01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1"/>
          <w:szCs w:val="21"/>
          <w:spacing w:val="29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8"/>
        </w:rPr>
        <w:t>+</w:t>
      </w:r>
      <w:r>
        <w:rPr>
          <w:rFonts w:ascii="Cambria Math" w:hAnsi="Cambria Math" w:eastAsia="Cambria Math" w:cs="Cambria Math"/>
          <w:sz w:val="21"/>
          <w:szCs w:val="21"/>
          <w:spacing w:val="16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8"/>
        </w:rPr>
        <w:t>1</w:t>
      </w:r>
    </w:p>
    <w:p>
      <w:pPr>
        <w:spacing w:line="209" w:lineRule="auto"/>
        <w:sectPr>
          <w:type w:val="continuous"/>
          <w:pgSz w:w="11907" w:h="16839"/>
          <w:pgMar w:top="1431" w:right="1785" w:bottom="0" w:left="1785" w:header="0" w:footer="0" w:gutter="0"/>
          <w:cols w:equalWidth="0" w:num="2">
            <w:col w:w="4520" w:space="46"/>
            <w:col w:w="3769" w:space="0"/>
          </w:cols>
        </w:sectPr>
        <w:rPr>
          <w:rFonts w:ascii="Cambria Math" w:hAnsi="Cambria Math" w:eastAsia="Cambria Math" w:cs="Cambria Math"/>
          <w:sz w:val="21"/>
          <w:szCs w:val="21"/>
        </w:rPr>
      </w:pPr>
    </w:p>
    <w:p>
      <w:pPr>
        <w:ind w:left="4565"/>
        <w:spacing w:line="181" w:lineRule="auto"/>
        <w:rPr>
          <w:rFonts w:ascii="Cambria Math" w:hAnsi="Cambria Math" w:eastAsia="Cambria Math" w:cs="Cambria Math"/>
          <w:sz w:val="15"/>
          <w:szCs w:val="15"/>
        </w:rPr>
      </w:pPr>
      <w:r>
        <w:rPr>
          <w:rFonts w:ascii="Cambria Math" w:hAnsi="Cambria Math" w:eastAsia="Cambria Math" w:cs="Cambria Math"/>
          <w:sz w:val="15"/>
          <w:szCs w:val="15"/>
          <w:u w:val="single" w:color="auto"/>
          <w:spacing w:val="-2"/>
        </w:rPr>
        <w:t>0.45</w:t>
      </w:r>
      <w:r>
        <w:rPr>
          <w:rFonts w:ascii="Cambria Math" w:hAnsi="Cambria Math" w:eastAsia="Cambria Math" w:cs="Cambria Math"/>
          <w:sz w:val="15"/>
          <w:szCs w:val="15"/>
          <w:u w:val="single" w:color="auto"/>
          <w:spacing w:val="-23"/>
        </w:rPr>
        <w:t xml:space="preserve"> </w:t>
      </w:r>
      <w:r>
        <w:rPr>
          <w:rFonts w:ascii="Cambria Math" w:hAnsi="Cambria Math" w:eastAsia="Cambria Math" w:cs="Cambria Math"/>
          <w:sz w:val="15"/>
          <w:szCs w:val="15"/>
          <w:spacing w:val="3"/>
        </w:rPr>
        <w:t xml:space="preserve">      </w:t>
      </w:r>
      <w:r>
        <w:rPr>
          <w:rFonts w:ascii="Cambria Math" w:hAnsi="Cambria Math" w:eastAsia="Cambria Math" w:cs="Cambria Math"/>
          <w:sz w:val="15"/>
          <w:szCs w:val="15"/>
          <w:u w:val="single" w:color="auto"/>
          <w:spacing w:val="-18"/>
        </w:rPr>
        <w:t xml:space="preserve"> </w:t>
      </w:r>
      <w:r>
        <w:rPr>
          <w:rFonts w:ascii="Cambria Math" w:hAnsi="Cambria Math" w:eastAsia="Cambria Math" w:cs="Cambria Math"/>
          <w:sz w:val="15"/>
          <w:szCs w:val="15"/>
          <w:u w:val="single" w:color="auto"/>
          <w:spacing w:val="-2"/>
        </w:rPr>
        <w:t>3850</w:t>
      </w:r>
    </w:p>
    <w:p>
      <w:pPr>
        <w:ind w:left="2965"/>
        <w:spacing w:before="1" w:line="218" w:lineRule="auto"/>
        <w:rPr>
          <w:sz w:val="15"/>
          <w:szCs w:val="15"/>
        </w:rPr>
      </w:pPr>
      <w:r>
        <w:rPr>
          <w:rFonts w:ascii="Cambria Math" w:hAnsi="Cambria Math" w:eastAsia="Cambria Math" w:cs="Cambria Math"/>
          <w:sz w:val="21"/>
          <w:szCs w:val="21"/>
          <w:position w:val="-1"/>
        </w:rPr>
        <w:drawing>
          <wp:inline distT="0" distB="0" distL="0" distR="0">
            <wp:extent cx="80198" cy="122774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198" cy="12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1"/>
          <w:szCs w:val="21"/>
          <w:spacing w:val="2"/>
        </w:rPr>
        <w:t xml:space="preserve">  </w:t>
      </w:r>
      <w:r>
        <w:rPr>
          <w:rFonts w:ascii="Cambria Math" w:hAnsi="Cambria Math" w:eastAsia="Cambria Math" w:cs="Cambria Math"/>
          <w:sz w:val="21"/>
          <w:szCs w:val="21"/>
          <w:spacing w:val="-5"/>
        </w:rPr>
        <w:t>=</w:t>
      </w:r>
      <w:r>
        <w:rPr>
          <w:rFonts w:ascii="Cambria Math" w:hAnsi="Cambria Math" w:eastAsia="Cambria Math" w:cs="Cambria Math"/>
          <w:sz w:val="21"/>
          <w:szCs w:val="21"/>
          <w:spacing w:val="25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5"/>
        </w:rPr>
        <w:t>2.4</w:t>
      </w:r>
      <w:r>
        <w:rPr>
          <w:rFonts w:ascii="Cambria Math" w:hAnsi="Cambria Math" w:eastAsia="Cambria Math" w:cs="Cambria Math"/>
          <w:sz w:val="21"/>
          <w:szCs w:val="21"/>
          <w:spacing w:val="16"/>
          <w:w w:val="101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5"/>
        </w:rPr>
        <w:t>×</w:t>
      </w:r>
      <w:r>
        <w:rPr>
          <w:rFonts w:ascii="Cambria Math" w:hAnsi="Cambria Math" w:eastAsia="Cambria Math" w:cs="Cambria Math"/>
          <w:sz w:val="21"/>
          <w:szCs w:val="21"/>
          <w:spacing w:val="30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5"/>
        </w:rPr>
        <w:t>10</w:t>
      </w:r>
      <w:r>
        <w:rPr>
          <w:rFonts w:ascii="Cambria Math" w:hAnsi="Cambria Math" w:eastAsia="Cambria Math" w:cs="Cambria Math"/>
          <w:sz w:val="15"/>
          <w:szCs w:val="15"/>
          <w:spacing w:val="-5"/>
          <w:position w:val="7"/>
        </w:rPr>
        <w:t>−3</w:t>
      </w:r>
      <w:r>
        <w:rPr>
          <w:rFonts w:ascii="Cambria Math" w:hAnsi="Cambria Math" w:eastAsia="Cambria Math" w:cs="Cambria Math"/>
          <w:sz w:val="21"/>
          <w:szCs w:val="21"/>
          <w:spacing w:val="-5"/>
        </w:rPr>
        <w:t>e</w:t>
      </w:r>
      <w:r>
        <w:rPr>
          <w:rFonts w:ascii="Cambria Math" w:hAnsi="Cambria Math" w:eastAsia="Cambria Math" w:cs="Cambria Math"/>
          <w:sz w:val="21"/>
          <w:szCs w:val="21"/>
          <w:spacing w:val="-35"/>
        </w:rPr>
        <w:t xml:space="preserve"> </w:t>
      </w:r>
      <w:r>
        <w:rPr>
          <w:rFonts w:ascii="Cambria Math" w:hAnsi="Cambria Math" w:eastAsia="Cambria Math" w:cs="Cambria Math"/>
          <w:sz w:val="15"/>
          <w:szCs w:val="15"/>
          <w:spacing w:val="-5"/>
          <w:position w:val="9"/>
        </w:rPr>
        <w:t>−   </w:t>
      </w:r>
      <w:r>
        <w:rPr>
          <w:sz w:val="15"/>
          <w:szCs w:val="15"/>
          <w:position w:val="1"/>
        </w:rPr>
        <w:drawing>
          <wp:inline distT="0" distB="0" distL="0" distR="0">
            <wp:extent cx="49542" cy="87895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42" cy="8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15"/>
          <w:szCs w:val="15"/>
          <w:spacing w:val="9"/>
          <w:position w:val="9"/>
        </w:rPr>
        <w:t xml:space="preserve">   </w:t>
      </w:r>
      <w:r>
        <w:rPr>
          <w:rFonts w:ascii="Cambria Math" w:hAnsi="Cambria Math" w:eastAsia="Cambria Math" w:cs="Cambria Math"/>
          <w:sz w:val="21"/>
          <w:szCs w:val="21"/>
          <w:spacing w:val="-5"/>
        </w:rPr>
        <w:t>e</w:t>
      </w:r>
      <w:r>
        <w:rPr>
          <w:rFonts w:ascii="Cambria Math" w:hAnsi="Cambria Math" w:eastAsia="Cambria Math" w:cs="Cambria Math"/>
          <w:sz w:val="21"/>
          <w:szCs w:val="21"/>
          <w:spacing w:val="-35"/>
        </w:rPr>
        <w:t xml:space="preserve"> </w:t>
      </w:r>
      <w:r>
        <w:rPr>
          <w:rFonts w:ascii="Cambria Math" w:hAnsi="Cambria Math" w:eastAsia="Cambria Math" w:cs="Cambria Math"/>
          <w:sz w:val="15"/>
          <w:szCs w:val="15"/>
          <w:spacing w:val="-5"/>
          <w:position w:val="9"/>
        </w:rPr>
        <w:t>−    </w:t>
      </w:r>
      <w:r>
        <w:rPr>
          <w:sz w:val="15"/>
          <w:szCs w:val="15"/>
          <w:position w:val="1"/>
        </w:rPr>
        <w:drawing>
          <wp:inline distT="0" distB="0" distL="0" distR="0">
            <wp:extent cx="52518" cy="87895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18" cy="8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" w:right="12" w:firstLine="1"/>
        <w:spacing w:before="81" w:line="264" w:lineRule="auto"/>
        <w:jc w:val="both"/>
        <w:rPr/>
      </w:pPr>
      <w:r>
        <w:rPr>
          <w:spacing w:val="-3"/>
        </w:rPr>
        <w:t>其中 </w:t>
      </w:r>
      <w:r>
        <w:rPr>
          <w:position w:val="-4"/>
        </w:rPr>
        <w:drawing>
          <wp:inline distT="0" distB="0" distL="0" distR="0">
            <wp:extent cx="67759" cy="134111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759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</w:rPr>
        <w:t xml:space="preserve"> </w:t>
      </w:r>
      <w:r>
        <w:rPr>
          <w:spacing w:val="-3"/>
        </w:rPr>
        <w:t>为密度（单位：</w:t>
      </w:r>
      <w:r>
        <w:rPr>
          <w:rFonts w:ascii="Times New Roman" w:hAnsi="Times New Roman" w:eastAsia="Times New Roman" w:cs="Times New Roman"/>
          <w:spacing w:val="-3"/>
        </w:rPr>
        <w:t>kg/m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10"/>
        </w:rPr>
        <w:t>3</w:t>
      </w:r>
      <w:r>
        <w:rPr>
          <w:spacing w:val="5"/>
        </w:rPr>
        <w:t>），</w:t>
      </w:r>
      <w:r>
        <w:rPr>
          <w:position w:val="-4"/>
        </w:rPr>
        <w:drawing>
          <wp:inline distT="0" distB="0" distL="0" distR="0">
            <wp:extent cx="52493" cy="134111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93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  <w:drawing>
          <wp:inline distT="0" distB="0" distL="0" distR="0">
            <wp:extent cx="47359" cy="96011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59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1"/>
        </w:rPr>
        <w:t xml:space="preserve"> </w:t>
      </w:r>
      <w:r>
        <w:rPr>
          <w:spacing w:val="-3"/>
        </w:rPr>
        <w:t>为比热容（单位：</w:t>
      </w:r>
      <w:r>
        <w:rPr>
          <w:rFonts w:ascii="Times New Roman" w:hAnsi="Times New Roman" w:eastAsia="Times New Roman" w:cs="Times New Roman"/>
          <w:spacing w:val="-3"/>
        </w:rPr>
        <w:t>J/(kg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-3"/>
        </w:rPr>
        <w:t>·</w:t>
      </w:r>
      <w:r>
        <w:rPr>
          <w:rFonts w:ascii="Times New Roman" w:hAnsi="Times New Roman" w:eastAsia="Times New Roman" w:cs="Times New Roman"/>
          <w:spacing w:val="-3"/>
        </w:rPr>
        <w:t>K)</w:t>
      </w:r>
      <w:r>
        <w:rPr>
          <w:spacing w:val="5"/>
        </w:rPr>
        <w:t>），</w:t>
      </w:r>
      <w:r>
        <w:rPr>
          <w:position w:val="-4"/>
        </w:rPr>
        <w:drawing>
          <wp:inline distT="0" distB="0" distL="0" distR="0">
            <wp:extent cx="64277" cy="134111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77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2"/>
        </w:rPr>
        <w:t xml:space="preserve"> </w:t>
      </w:r>
      <w:r>
        <w:rPr>
          <w:spacing w:val="-3"/>
        </w:rPr>
        <w:t>为热传导系数（单</w:t>
      </w:r>
      <w:r>
        <w:rPr/>
        <w:t xml:space="preserve"> </w:t>
      </w:r>
      <w:r>
        <w:rPr>
          <w:spacing w:val="-13"/>
        </w:rPr>
        <w:t>位：</w:t>
      </w:r>
      <w:r>
        <w:rPr>
          <w:rFonts w:ascii="Times New Roman" w:hAnsi="Times New Roman" w:eastAsia="Times New Roman" w:cs="Times New Roman"/>
          <w:spacing w:val="-13"/>
        </w:rPr>
        <w:t>W/(m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13"/>
        </w:rPr>
        <w:t>·</w:t>
      </w:r>
      <w:r>
        <w:rPr>
          <w:rFonts w:ascii="Times New Roman" w:hAnsi="Times New Roman" w:eastAsia="Times New Roman" w:cs="Times New Roman"/>
          <w:spacing w:val="-13"/>
        </w:rPr>
        <w:t>K)</w:t>
      </w:r>
      <w:r>
        <w:rPr>
          <w:spacing w:val="-51"/>
        </w:rPr>
        <w:t>），</w:t>
      </w:r>
      <w:r>
        <w:rPr>
          <w:position w:val="-4"/>
        </w:rPr>
        <w:drawing>
          <wp:inline distT="0" distB="0" distL="0" distR="0">
            <wp:extent cx="80198" cy="134111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198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0"/>
        </w:rPr>
        <w:t xml:space="preserve"> </w:t>
      </w:r>
      <w:r>
        <w:rPr>
          <w:spacing w:val="-13"/>
        </w:rPr>
        <w:t>为水分浓度扩散系数（单</w:t>
      </w:r>
      <w:r>
        <w:rPr>
          <w:spacing w:val="-14"/>
        </w:rPr>
        <w:t>位：</w:t>
      </w:r>
      <w:r>
        <w:rPr>
          <w:rFonts w:ascii="Times New Roman" w:hAnsi="Times New Roman" w:eastAsia="Times New Roman" w:cs="Times New Roman"/>
          <w:spacing w:val="-14"/>
        </w:rPr>
        <w:t>m</w:t>
      </w:r>
      <w:r>
        <w:rPr>
          <w:rFonts w:ascii="Times New Roman" w:hAnsi="Times New Roman" w:eastAsia="Times New Roman" w:cs="Times New Roman"/>
          <w:sz w:val="13"/>
          <w:szCs w:val="13"/>
          <w:position w:val="10"/>
        </w:rPr>
        <w:t>2</w:t>
      </w:r>
      <w:r>
        <w:rPr>
          <w:rFonts w:ascii="Times New Roman" w:hAnsi="Times New Roman" w:eastAsia="Times New Roman" w:cs="Times New Roman"/>
        </w:rPr>
        <w:t>/s</w:t>
      </w:r>
      <w:r>
        <w:rPr>
          <w:spacing w:val="-51"/>
        </w:rPr>
        <w:t>），</w:t>
      </w:r>
      <w:r>
        <w:rPr>
          <w:position w:val="-4"/>
        </w:rPr>
        <w:drawing>
          <wp:inline distT="0" distB="0" distL="0" distR="0">
            <wp:extent cx="69201" cy="134111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01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3"/>
        </w:rPr>
        <w:t xml:space="preserve"> </w:t>
      </w:r>
      <w:r>
        <w:rPr>
          <w:spacing w:val="-10"/>
        </w:rPr>
        <w:t>为药材水分浓度（单位：</w:t>
      </w:r>
      <w:r>
        <w:rPr>
          <w:rFonts w:ascii="Times New Roman" w:hAnsi="Times New Roman" w:eastAsia="Times New Roman" w:cs="Times New Roman"/>
          <w:spacing w:val="-10"/>
        </w:rPr>
        <w:t>kg/kg</w:t>
      </w:r>
      <w:r>
        <w:rPr>
          <w:spacing w:val="-51"/>
        </w:rPr>
        <w:t>），</w:t>
      </w:r>
      <w:r>
        <w:rPr/>
        <w:t xml:space="preserve"> </w:t>
      </w:r>
      <w:r>
        <w:rPr>
          <w:position w:val="-4"/>
        </w:rPr>
        <w:drawing>
          <wp:inline distT="0" distB="0" distL="0" distR="0">
            <wp:extent cx="73359" cy="134111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359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</w:rPr>
        <w:t xml:space="preserve"> </w:t>
      </w:r>
      <w:r>
        <w:rPr>
          <w:spacing w:val="-2"/>
        </w:rPr>
        <w:t>为药材温度（单位：</w:t>
      </w:r>
      <w:r>
        <w:rPr>
          <w:rFonts w:ascii="Times New Roman" w:hAnsi="Times New Roman" w:eastAsia="Times New Roman" w:cs="Times New Roman"/>
          <w:spacing w:val="-2"/>
        </w:rPr>
        <w:t>K</w:t>
      </w:r>
      <w:r>
        <w:rPr>
          <w:spacing w:val="-2"/>
        </w:rPr>
        <w:t>）。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left="34"/>
        <w:spacing w:before="68" w:line="23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附录</w:t>
      </w:r>
      <w:r>
        <w:rPr>
          <w:rFonts w:ascii="SimHei" w:hAnsi="SimHei" w:eastAsia="SimHei" w:cs="SimHei"/>
          <w:sz w:val="21"/>
          <w:szCs w:val="21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4"/>
        </w:rPr>
        <w:t>4    </w:t>
      </w: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问题</w:t>
      </w:r>
      <w:r>
        <w:rPr>
          <w:rFonts w:ascii="SimHei" w:hAnsi="SimHei" w:eastAsia="SimHei" w:cs="SimHei"/>
          <w:sz w:val="21"/>
          <w:szCs w:val="21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4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1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的相关经验公式</w:t>
      </w:r>
    </w:p>
    <w:p>
      <w:pPr>
        <w:pStyle w:val="BodyText"/>
        <w:ind w:left="466"/>
        <w:spacing w:before="46" w:line="235" w:lineRule="auto"/>
        <w:rPr/>
      </w:pPr>
      <w:r>
        <w:rPr>
          <w:spacing w:val="-3"/>
        </w:rPr>
        <w:t>问题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4 </w:t>
      </w:r>
      <w:r>
        <w:rPr>
          <w:spacing w:val="-3"/>
        </w:rPr>
        <w:t>用到的经验公式</w:t>
      </w:r>
    </w:p>
    <w:p>
      <w:pPr>
        <w:spacing w:line="94" w:lineRule="exact"/>
        <w:rPr/>
      </w:pPr>
      <w:r/>
    </w:p>
    <w:p>
      <w:pPr>
        <w:spacing w:line="94" w:lineRule="exact"/>
        <w:sectPr>
          <w:type w:val="continuous"/>
          <w:pgSz w:w="11907" w:h="16839"/>
          <w:pgMar w:top="1431" w:right="1785" w:bottom="0" w:left="1785" w:header="0" w:footer="0" w:gutter="0"/>
          <w:cols w:equalWidth="0" w:num="1">
            <w:col w:w="8335" w:space="0"/>
          </w:cols>
        </w:sectPr>
        <w:rPr/>
      </w:pPr>
    </w:p>
    <w:p>
      <w:pPr>
        <w:ind w:left="2992"/>
        <w:spacing w:before="42" w:line="232" w:lineRule="auto"/>
        <w:rPr>
          <w:sz w:val="21"/>
          <w:szCs w:val="21"/>
        </w:rPr>
      </w:pPr>
      <w:r>
        <w:rPr>
          <w:rFonts w:ascii="Cambria Math" w:hAnsi="Cambria Math" w:eastAsia="Cambria Math" w:cs="Cambria Math"/>
          <w:sz w:val="21"/>
          <w:szCs w:val="21"/>
          <w:position w:val="-2"/>
        </w:rPr>
        <w:drawing>
          <wp:inline distT="0" distB="0" distL="0" distR="0">
            <wp:extent cx="72430" cy="134111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430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1"/>
          <w:szCs w:val="21"/>
          <w:spacing w:val="46"/>
          <w:w w:val="101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8"/>
        </w:rPr>
        <w:t>=</w:t>
      </w:r>
      <w:r>
        <w:rPr>
          <w:rFonts w:ascii="Cambria Math" w:hAnsi="Cambria Math" w:eastAsia="Cambria Math" w:cs="Cambria Math"/>
          <w:sz w:val="21"/>
          <w:szCs w:val="21"/>
          <w:spacing w:val="27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8"/>
        </w:rPr>
        <w:t>760</w:t>
      </w:r>
      <w:r>
        <w:rPr>
          <w:rFonts w:ascii="Cambria Math" w:hAnsi="Cambria Math" w:eastAsia="Cambria Math" w:cs="Cambria Math"/>
          <w:sz w:val="21"/>
          <w:szCs w:val="21"/>
          <w:spacing w:val="13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8"/>
        </w:rPr>
        <w:t>+</w:t>
      </w:r>
      <w:r>
        <w:rPr>
          <w:rFonts w:ascii="Cambria Math" w:hAnsi="Cambria Math" w:eastAsia="Cambria Math" w:cs="Cambria Math"/>
          <w:sz w:val="21"/>
          <w:szCs w:val="21"/>
          <w:spacing w:val="8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8"/>
        </w:rPr>
        <w:t>90</w:t>
      </w:r>
      <w:r>
        <w:rPr>
          <w:sz w:val="21"/>
          <w:szCs w:val="21"/>
          <w:position w:val="-2"/>
        </w:rPr>
        <w:drawing>
          <wp:inline distT="0" distB="0" distL="0" distR="0">
            <wp:extent cx="73861" cy="134111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61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75" w:line="232" w:lineRule="auto"/>
        <w:jc w:val="right"/>
        <w:rPr>
          <w:rFonts w:ascii="Cambria Math" w:hAnsi="Cambria Math" w:eastAsia="Cambria Math" w:cs="Cambria Math"/>
          <w:sz w:val="21"/>
          <w:szCs w:val="21"/>
        </w:rPr>
      </w:pPr>
      <w:r>
        <w:rPr>
          <w:rFonts w:ascii="Cambria Math" w:hAnsi="Cambria Math" w:eastAsia="Cambria Math" w:cs="Cambria Math"/>
          <w:sz w:val="21"/>
          <w:szCs w:val="21"/>
          <w:position w:val="-2"/>
        </w:rPr>
        <w:drawing>
          <wp:inline distT="0" distB="0" distL="0" distR="0">
            <wp:extent cx="52389" cy="134111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89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1"/>
          <w:szCs w:val="21"/>
          <w:position w:val="-5"/>
        </w:rPr>
        <w:drawing>
          <wp:inline distT="0" distB="0" distL="0" distR="0">
            <wp:extent cx="47265" cy="96011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65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1"/>
          <w:szCs w:val="21"/>
          <w:spacing w:val="6"/>
        </w:rPr>
        <w:t xml:space="preserve"> 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=</w:t>
      </w:r>
      <w:r>
        <w:rPr>
          <w:rFonts w:ascii="Cambria Math" w:hAnsi="Cambria Math" w:eastAsia="Cambria Math" w:cs="Cambria Math"/>
          <w:sz w:val="21"/>
          <w:szCs w:val="21"/>
          <w:spacing w:val="30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1850</w:t>
      </w:r>
      <w:r>
        <w:rPr>
          <w:rFonts w:ascii="Cambria Math" w:hAnsi="Cambria Math" w:eastAsia="Cambria Math" w:cs="Cambria Math"/>
          <w:sz w:val="21"/>
          <w:szCs w:val="21"/>
          <w:spacing w:val="10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+</w:t>
      </w:r>
      <w:r>
        <w:rPr>
          <w:rFonts w:ascii="Cambria Math" w:hAnsi="Cambria Math" w:eastAsia="Cambria Math" w:cs="Cambria Math"/>
          <w:sz w:val="21"/>
          <w:szCs w:val="21"/>
          <w:spacing w:val="13"/>
          <w:w w:val="101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2150</w:t>
      </w:r>
      <w:r>
        <w:rPr>
          <w:rFonts w:ascii="Cambria Math" w:hAnsi="Cambria Math" w:eastAsia="Cambria Math" w:cs="Cambria Math"/>
          <w:sz w:val="21"/>
          <w:szCs w:val="21"/>
          <w:spacing w:val="10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∙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91" w:lineRule="auto"/>
        <w:rPr>
          <w:rFonts w:ascii="Arial"/>
          <w:sz w:val="21"/>
        </w:rPr>
      </w:pPr>
      <w:r/>
    </w:p>
    <w:p>
      <w:pPr>
        <w:ind w:left="196"/>
        <w:spacing w:line="211" w:lineRule="exact"/>
        <w:rPr/>
      </w:pPr>
      <w:r>
        <w:pict>
          <v:shape id="_x0000_s6" style="position:absolute;margin-left:0pt;margin-top:12.8991pt;mso-position-vertical-relative:text;mso-position-horizontal-relative:text;width:25.1pt;height:0.75pt;z-index:251661312;" fillcolor="#000000" filled="true" stroked="false" coordsize="502,15" coordorigin="0,0" path="m0,14l501,14l501,0l0,0l0,14xe"/>
        </w:pict>
      </w:r>
      <w:r>
        <w:rPr>
          <w:position w:val="-4"/>
        </w:rPr>
        <w:drawing>
          <wp:inline distT="0" distB="0" distL="0" distR="0">
            <wp:extent cx="69201" cy="134111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01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"/>
        <w:spacing w:before="91" w:line="206" w:lineRule="auto"/>
        <w:rPr>
          <w:rFonts w:ascii="Cambria Math" w:hAnsi="Cambria Math" w:eastAsia="Cambria Math" w:cs="Cambria Math"/>
          <w:sz w:val="21"/>
          <w:szCs w:val="21"/>
        </w:rPr>
      </w:pPr>
      <w:r>
        <w:rPr>
          <w:rFonts w:ascii="Cambria Math" w:hAnsi="Cambria Math" w:eastAsia="Cambria Math" w:cs="Cambria Math"/>
          <w:sz w:val="21"/>
          <w:szCs w:val="21"/>
          <w:position w:val="-2"/>
        </w:rPr>
        <w:drawing>
          <wp:inline distT="0" distB="0" distL="0" distR="0">
            <wp:extent cx="69201" cy="134111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01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1"/>
          <w:szCs w:val="21"/>
          <w:spacing w:val="29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8"/>
        </w:rPr>
        <w:t>+</w:t>
      </w:r>
      <w:r>
        <w:rPr>
          <w:rFonts w:ascii="Cambria Math" w:hAnsi="Cambria Math" w:eastAsia="Cambria Math" w:cs="Cambria Math"/>
          <w:sz w:val="21"/>
          <w:szCs w:val="21"/>
          <w:spacing w:val="16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8"/>
        </w:rPr>
        <w:t>1</w:t>
      </w:r>
    </w:p>
    <w:p>
      <w:pPr>
        <w:spacing w:line="206" w:lineRule="auto"/>
        <w:sectPr>
          <w:type w:val="continuous"/>
          <w:pgSz w:w="11907" w:h="16839"/>
          <w:pgMar w:top="1431" w:right="1785" w:bottom="0" w:left="1785" w:header="0" w:footer="0" w:gutter="0"/>
          <w:cols w:equalWidth="0" w:num="2">
            <w:col w:w="4667" w:space="46"/>
            <w:col w:w="3623" w:space="0"/>
          </w:cols>
        </w:sectPr>
        <w:rPr>
          <w:rFonts w:ascii="Cambria Math" w:hAnsi="Cambria Math" w:eastAsia="Cambria Math" w:cs="Cambria Math"/>
          <w:sz w:val="21"/>
          <w:szCs w:val="21"/>
        </w:rPr>
      </w:pPr>
    </w:p>
    <w:p>
      <w:pPr>
        <w:spacing w:before="161" w:line="232" w:lineRule="auto"/>
        <w:jc w:val="right"/>
        <w:rPr>
          <w:rFonts w:ascii="Cambria Math" w:hAnsi="Cambria Math" w:eastAsia="Cambria Math" w:cs="Cambria Math"/>
          <w:sz w:val="21"/>
          <w:szCs w:val="21"/>
        </w:rPr>
      </w:pPr>
      <w:r>
        <w:rPr>
          <w:rFonts w:ascii="Cambria Math" w:hAnsi="Cambria Math" w:eastAsia="Cambria Math" w:cs="Cambria Math"/>
          <w:sz w:val="21"/>
          <w:szCs w:val="21"/>
          <w:position w:val="-2"/>
        </w:rPr>
        <w:drawing>
          <wp:inline distT="0" distB="0" distL="0" distR="0">
            <wp:extent cx="64373" cy="134111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373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1"/>
          <w:szCs w:val="21"/>
          <w:spacing w:val="42"/>
          <w:w w:val="101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=</w:t>
      </w:r>
      <w:r>
        <w:rPr>
          <w:rFonts w:ascii="Cambria Math" w:hAnsi="Cambria Math" w:eastAsia="Cambria Math" w:cs="Cambria Math"/>
          <w:sz w:val="21"/>
          <w:szCs w:val="21"/>
          <w:spacing w:val="25"/>
          <w:w w:val="101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0.12</w:t>
      </w:r>
      <w:r>
        <w:rPr>
          <w:rFonts w:ascii="Cambria Math" w:hAnsi="Cambria Math" w:eastAsia="Cambria Math" w:cs="Cambria Math"/>
          <w:sz w:val="21"/>
          <w:szCs w:val="21"/>
          <w:spacing w:val="10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+</w:t>
      </w:r>
      <w:r>
        <w:rPr>
          <w:rFonts w:ascii="Cambria Math" w:hAnsi="Cambria Math" w:eastAsia="Cambria Math" w:cs="Cambria Math"/>
          <w:sz w:val="21"/>
          <w:szCs w:val="21"/>
          <w:spacing w:val="13"/>
          <w:w w:val="102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0.20</w:t>
      </w:r>
      <w:r>
        <w:rPr>
          <w:rFonts w:ascii="Cambria Math" w:hAnsi="Cambria Math" w:eastAsia="Cambria Math" w:cs="Cambria Math"/>
          <w:sz w:val="21"/>
          <w:szCs w:val="21"/>
          <w:spacing w:val="12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∙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96"/>
        <w:spacing w:line="210" w:lineRule="exact"/>
        <w:rPr/>
      </w:pPr>
      <w:r>
        <w:pict>
          <v:shape id="_x0000_s8" style="position:absolute;margin-left:0pt;margin-top:12.8267pt;mso-position-vertical-relative:text;mso-position-horizontal-relative:text;width:25.1pt;height:0.75pt;z-index:251658240;" fillcolor="#000000" filled="true" stroked="false" coordsize="502,15" coordorigin="0,0" path="m0,14l501,14l501,0l0,0l0,14xe"/>
        </w:pict>
      </w:r>
      <w:r>
        <w:rPr>
          <w:position w:val="-4"/>
        </w:rPr>
        <w:drawing>
          <wp:inline distT="0" distB="0" distL="0" distR="0">
            <wp:extent cx="69201" cy="133235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01" cy="13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"/>
        <w:spacing w:before="91" w:line="209" w:lineRule="auto"/>
        <w:rPr>
          <w:rFonts w:ascii="Cambria Math" w:hAnsi="Cambria Math" w:eastAsia="Cambria Math" w:cs="Cambria Math"/>
          <w:sz w:val="21"/>
          <w:szCs w:val="21"/>
        </w:rPr>
      </w:pPr>
      <w:r>
        <w:rPr>
          <w:rFonts w:ascii="Cambria Math" w:hAnsi="Cambria Math" w:eastAsia="Cambria Math" w:cs="Cambria Math"/>
          <w:sz w:val="21"/>
          <w:szCs w:val="21"/>
          <w:position w:val="-2"/>
        </w:rPr>
        <w:drawing>
          <wp:inline distT="0" distB="0" distL="0" distR="0">
            <wp:extent cx="69201" cy="134111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01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1"/>
          <w:szCs w:val="21"/>
          <w:spacing w:val="29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8"/>
        </w:rPr>
        <w:t>+</w:t>
      </w:r>
      <w:r>
        <w:rPr>
          <w:rFonts w:ascii="Cambria Math" w:hAnsi="Cambria Math" w:eastAsia="Cambria Math" w:cs="Cambria Math"/>
          <w:sz w:val="21"/>
          <w:szCs w:val="21"/>
          <w:spacing w:val="16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8"/>
        </w:rPr>
        <w:t>1</w:t>
      </w:r>
    </w:p>
    <w:p>
      <w:pPr>
        <w:spacing w:line="209" w:lineRule="auto"/>
        <w:sectPr>
          <w:type w:val="continuous"/>
          <w:pgSz w:w="11907" w:h="16839"/>
          <w:pgMar w:top="1431" w:right="1785" w:bottom="0" w:left="1785" w:header="0" w:footer="0" w:gutter="0"/>
          <w:cols w:equalWidth="0" w:num="2">
            <w:col w:w="4520" w:space="46"/>
            <w:col w:w="3769" w:space="0"/>
          </w:cols>
        </w:sectPr>
        <w:rPr>
          <w:rFonts w:ascii="Cambria Math" w:hAnsi="Cambria Math" w:eastAsia="Cambria Math" w:cs="Cambria Math"/>
          <w:sz w:val="21"/>
          <w:szCs w:val="21"/>
        </w:rPr>
      </w:pPr>
    </w:p>
    <w:p>
      <w:pPr>
        <w:ind w:left="4565"/>
        <w:spacing w:line="181" w:lineRule="auto"/>
        <w:rPr>
          <w:rFonts w:ascii="Cambria Math" w:hAnsi="Cambria Math" w:eastAsia="Cambria Math" w:cs="Cambria Math"/>
          <w:sz w:val="15"/>
          <w:szCs w:val="15"/>
        </w:rPr>
      </w:pPr>
      <w:r>
        <w:rPr>
          <w:rFonts w:ascii="Cambria Math" w:hAnsi="Cambria Math" w:eastAsia="Cambria Math" w:cs="Cambria Math"/>
          <w:sz w:val="15"/>
          <w:szCs w:val="15"/>
          <w:u w:val="single" w:color="auto"/>
          <w:spacing w:val="-2"/>
        </w:rPr>
        <w:t>0.30</w:t>
      </w:r>
      <w:r>
        <w:rPr>
          <w:rFonts w:ascii="Cambria Math" w:hAnsi="Cambria Math" w:eastAsia="Cambria Math" w:cs="Cambria Math"/>
          <w:sz w:val="15"/>
          <w:szCs w:val="15"/>
          <w:u w:val="single" w:color="auto"/>
          <w:spacing w:val="-23"/>
        </w:rPr>
        <w:t xml:space="preserve"> </w:t>
      </w:r>
      <w:r>
        <w:rPr>
          <w:rFonts w:ascii="Cambria Math" w:hAnsi="Cambria Math" w:eastAsia="Cambria Math" w:cs="Cambria Math"/>
          <w:sz w:val="15"/>
          <w:szCs w:val="15"/>
          <w:spacing w:val="3"/>
        </w:rPr>
        <w:t xml:space="preserve">      </w:t>
      </w:r>
      <w:r>
        <w:rPr>
          <w:rFonts w:ascii="Cambria Math" w:hAnsi="Cambria Math" w:eastAsia="Cambria Math" w:cs="Cambria Math"/>
          <w:sz w:val="15"/>
          <w:szCs w:val="15"/>
          <w:u w:val="single" w:color="auto"/>
          <w:spacing w:val="-18"/>
        </w:rPr>
        <w:t xml:space="preserve"> </w:t>
      </w:r>
      <w:r>
        <w:rPr>
          <w:rFonts w:ascii="Cambria Math" w:hAnsi="Cambria Math" w:eastAsia="Cambria Math" w:cs="Cambria Math"/>
          <w:sz w:val="15"/>
          <w:szCs w:val="15"/>
          <w:u w:val="single" w:color="auto"/>
          <w:spacing w:val="-2"/>
        </w:rPr>
        <w:t>3850</w:t>
      </w:r>
    </w:p>
    <w:p>
      <w:pPr>
        <w:ind w:left="2965"/>
        <w:spacing w:before="1" w:line="218" w:lineRule="auto"/>
        <w:rPr>
          <w:sz w:val="15"/>
          <w:szCs w:val="15"/>
        </w:rPr>
      </w:pPr>
      <w:r>
        <w:rPr>
          <w:rFonts w:ascii="Cambria Math" w:hAnsi="Cambria Math" w:eastAsia="Cambria Math" w:cs="Cambria Math"/>
          <w:sz w:val="21"/>
          <w:szCs w:val="21"/>
          <w:position w:val="-1"/>
        </w:rPr>
        <w:drawing>
          <wp:inline distT="0" distB="0" distL="0" distR="0">
            <wp:extent cx="80198" cy="122774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198" cy="12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1"/>
          <w:szCs w:val="21"/>
          <w:spacing w:val="4"/>
        </w:rPr>
        <w:t xml:space="preserve">  </w:t>
      </w:r>
      <w:r>
        <w:rPr>
          <w:rFonts w:ascii="Cambria Math" w:hAnsi="Cambria Math" w:eastAsia="Cambria Math" w:cs="Cambria Math"/>
          <w:sz w:val="21"/>
          <w:szCs w:val="21"/>
          <w:spacing w:val="-5"/>
        </w:rPr>
        <w:t>=</w:t>
      </w:r>
      <w:r>
        <w:rPr>
          <w:rFonts w:ascii="Cambria Math" w:hAnsi="Cambria Math" w:eastAsia="Cambria Math" w:cs="Cambria Math"/>
          <w:sz w:val="21"/>
          <w:szCs w:val="21"/>
          <w:spacing w:val="21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5"/>
        </w:rPr>
        <w:t>4.2</w:t>
      </w:r>
      <w:r>
        <w:rPr>
          <w:rFonts w:ascii="Cambria Math" w:hAnsi="Cambria Math" w:eastAsia="Cambria Math" w:cs="Cambria Math"/>
          <w:sz w:val="21"/>
          <w:szCs w:val="21"/>
          <w:spacing w:val="16"/>
          <w:w w:val="101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5"/>
        </w:rPr>
        <w:t>×</w:t>
      </w:r>
      <w:r>
        <w:rPr>
          <w:rFonts w:ascii="Cambria Math" w:hAnsi="Cambria Math" w:eastAsia="Cambria Math" w:cs="Cambria Math"/>
          <w:sz w:val="21"/>
          <w:szCs w:val="21"/>
          <w:spacing w:val="30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5"/>
        </w:rPr>
        <w:t>10</w:t>
      </w:r>
      <w:r>
        <w:rPr>
          <w:rFonts w:ascii="Cambria Math" w:hAnsi="Cambria Math" w:eastAsia="Cambria Math" w:cs="Cambria Math"/>
          <w:sz w:val="15"/>
          <w:szCs w:val="15"/>
          <w:spacing w:val="-5"/>
          <w:position w:val="7"/>
        </w:rPr>
        <w:t>−4</w:t>
      </w:r>
      <w:r>
        <w:rPr>
          <w:rFonts w:ascii="Cambria Math" w:hAnsi="Cambria Math" w:eastAsia="Cambria Math" w:cs="Cambria Math"/>
          <w:sz w:val="21"/>
          <w:szCs w:val="21"/>
          <w:spacing w:val="-5"/>
        </w:rPr>
        <w:t>e</w:t>
      </w:r>
      <w:r>
        <w:rPr>
          <w:rFonts w:ascii="Cambria Math" w:hAnsi="Cambria Math" w:eastAsia="Cambria Math" w:cs="Cambria Math"/>
          <w:sz w:val="21"/>
          <w:szCs w:val="21"/>
          <w:spacing w:val="-35"/>
        </w:rPr>
        <w:t xml:space="preserve"> </w:t>
      </w:r>
      <w:r>
        <w:rPr>
          <w:rFonts w:ascii="Cambria Math" w:hAnsi="Cambria Math" w:eastAsia="Cambria Math" w:cs="Cambria Math"/>
          <w:sz w:val="15"/>
          <w:szCs w:val="15"/>
          <w:spacing w:val="-5"/>
          <w:position w:val="9"/>
        </w:rPr>
        <w:t>−   </w:t>
      </w:r>
      <w:r>
        <w:rPr>
          <w:sz w:val="15"/>
          <w:szCs w:val="15"/>
          <w:position w:val="1"/>
        </w:rPr>
        <w:drawing>
          <wp:inline distT="0" distB="0" distL="0" distR="0">
            <wp:extent cx="49542" cy="87895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42" cy="8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15"/>
          <w:szCs w:val="15"/>
          <w:spacing w:val="9"/>
          <w:position w:val="9"/>
        </w:rPr>
        <w:t xml:space="preserve">   </w:t>
      </w:r>
      <w:r>
        <w:rPr>
          <w:rFonts w:ascii="Cambria Math" w:hAnsi="Cambria Math" w:eastAsia="Cambria Math" w:cs="Cambria Math"/>
          <w:sz w:val="21"/>
          <w:szCs w:val="21"/>
          <w:spacing w:val="-5"/>
        </w:rPr>
        <w:t>e</w:t>
      </w:r>
      <w:r>
        <w:rPr>
          <w:rFonts w:ascii="Cambria Math" w:hAnsi="Cambria Math" w:eastAsia="Cambria Math" w:cs="Cambria Math"/>
          <w:sz w:val="21"/>
          <w:szCs w:val="21"/>
          <w:spacing w:val="-35"/>
        </w:rPr>
        <w:t xml:space="preserve"> </w:t>
      </w:r>
      <w:r>
        <w:rPr>
          <w:rFonts w:ascii="Cambria Math" w:hAnsi="Cambria Math" w:eastAsia="Cambria Math" w:cs="Cambria Math"/>
          <w:sz w:val="15"/>
          <w:szCs w:val="15"/>
          <w:spacing w:val="-5"/>
          <w:position w:val="9"/>
        </w:rPr>
        <w:t>−    </w:t>
      </w:r>
      <w:r>
        <w:rPr>
          <w:sz w:val="15"/>
          <w:szCs w:val="15"/>
          <w:position w:val="1"/>
        </w:rPr>
        <w:drawing>
          <wp:inline distT="0" distB="0" distL="0" distR="0">
            <wp:extent cx="52518" cy="87895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18" cy="8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" w:right="12" w:firstLine="1"/>
        <w:spacing w:before="85" w:line="248" w:lineRule="auto"/>
        <w:jc w:val="both"/>
        <w:rPr/>
      </w:pPr>
      <w:r>
        <w:rPr>
          <w:spacing w:val="-3"/>
        </w:rPr>
        <w:t>其中 </w:t>
      </w:r>
      <w:r>
        <w:rPr>
          <w:position w:val="-4"/>
        </w:rPr>
        <w:drawing>
          <wp:inline distT="0" distB="0" distL="0" distR="0">
            <wp:extent cx="67759" cy="134111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759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</w:rPr>
        <w:t xml:space="preserve"> </w:t>
      </w:r>
      <w:r>
        <w:rPr>
          <w:spacing w:val="-3"/>
        </w:rPr>
        <w:t>为密度（单位：</w:t>
      </w:r>
      <w:r>
        <w:rPr>
          <w:rFonts w:ascii="Times New Roman" w:hAnsi="Times New Roman" w:eastAsia="Times New Roman" w:cs="Times New Roman"/>
          <w:spacing w:val="-3"/>
        </w:rPr>
        <w:t>kg/m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10"/>
        </w:rPr>
        <w:t>3</w:t>
      </w:r>
      <w:r>
        <w:rPr>
          <w:spacing w:val="5"/>
        </w:rPr>
        <w:t>），</w:t>
      </w:r>
      <w:r>
        <w:rPr>
          <w:position w:val="-4"/>
        </w:rPr>
        <w:drawing>
          <wp:inline distT="0" distB="0" distL="0" distR="0">
            <wp:extent cx="52493" cy="134111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93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  <w:drawing>
          <wp:inline distT="0" distB="0" distL="0" distR="0">
            <wp:extent cx="47359" cy="96011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59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1"/>
        </w:rPr>
        <w:t xml:space="preserve"> </w:t>
      </w:r>
      <w:r>
        <w:rPr>
          <w:spacing w:val="-3"/>
        </w:rPr>
        <w:t>为比热容（单位：</w:t>
      </w:r>
      <w:r>
        <w:rPr>
          <w:rFonts w:ascii="Times New Roman" w:hAnsi="Times New Roman" w:eastAsia="Times New Roman" w:cs="Times New Roman"/>
          <w:spacing w:val="-3"/>
        </w:rPr>
        <w:t>J/(kg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-3"/>
        </w:rPr>
        <w:t>·</w:t>
      </w:r>
      <w:r>
        <w:rPr>
          <w:rFonts w:ascii="Times New Roman" w:hAnsi="Times New Roman" w:eastAsia="Times New Roman" w:cs="Times New Roman"/>
          <w:spacing w:val="-3"/>
        </w:rPr>
        <w:t>K)</w:t>
      </w:r>
      <w:r>
        <w:rPr>
          <w:spacing w:val="5"/>
        </w:rPr>
        <w:t>），</w:t>
      </w:r>
      <w:r>
        <w:rPr>
          <w:position w:val="-4"/>
        </w:rPr>
        <w:drawing>
          <wp:inline distT="0" distB="0" distL="0" distR="0">
            <wp:extent cx="64277" cy="134111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77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2"/>
        </w:rPr>
        <w:t xml:space="preserve"> </w:t>
      </w:r>
      <w:r>
        <w:rPr>
          <w:spacing w:val="-3"/>
        </w:rPr>
        <w:t>为热传导系数（单</w:t>
      </w:r>
      <w:r>
        <w:rPr/>
        <w:t xml:space="preserve"> </w:t>
      </w:r>
      <w:r>
        <w:rPr>
          <w:spacing w:val="-13"/>
        </w:rPr>
        <w:t>位：</w:t>
      </w:r>
      <w:r>
        <w:rPr>
          <w:rFonts w:ascii="Times New Roman" w:hAnsi="Times New Roman" w:eastAsia="Times New Roman" w:cs="Times New Roman"/>
          <w:spacing w:val="-13"/>
        </w:rPr>
        <w:t>W/(m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13"/>
        </w:rPr>
        <w:t>·</w:t>
      </w:r>
      <w:r>
        <w:rPr>
          <w:rFonts w:ascii="Times New Roman" w:hAnsi="Times New Roman" w:eastAsia="Times New Roman" w:cs="Times New Roman"/>
          <w:spacing w:val="-13"/>
        </w:rPr>
        <w:t>K)</w:t>
      </w:r>
      <w:r>
        <w:rPr>
          <w:spacing w:val="-51"/>
        </w:rPr>
        <w:t>），</w:t>
      </w:r>
      <w:r>
        <w:rPr>
          <w:position w:val="-4"/>
        </w:rPr>
        <w:drawing>
          <wp:inline distT="0" distB="0" distL="0" distR="0">
            <wp:extent cx="80198" cy="134111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198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0"/>
        </w:rPr>
        <w:t xml:space="preserve"> </w:t>
      </w:r>
      <w:r>
        <w:rPr>
          <w:spacing w:val="-13"/>
        </w:rPr>
        <w:t>为水分浓度扩散系数（单</w:t>
      </w:r>
      <w:r>
        <w:rPr>
          <w:spacing w:val="-14"/>
        </w:rPr>
        <w:t>位：</w:t>
      </w:r>
      <w:r>
        <w:rPr>
          <w:rFonts w:ascii="Times New Roman" w:hAnsi="Times New Roman" w:eastAsia="Times New Roman" w:cs="Times New Roman"/>
          <w:spacing w:val="-14"/>
        </w:rPr>
        <w:t>m</w:t>
      </w:r>
      <w:r>
        <w:rPr>
          <w:rFonts w:ascii="Times New Roman" w:hAnsi="Times New Roman" w:eastAsia="Times New Roman" w:cs="Times New Roman"/>
          <w:sz w:val="13"/>
          <w:szCs w:val="13"/>
          <w:position w:val="10"/>
        </w:rPr>
        <w:t>2</w:t>
      </w:r>
      <w:r>
        <w:rPr>
          <w:rFonts w:ascii="Times New Roman" w:hAnsi="Times New Roman" w:eastAsia="Times New Roman" w:cs="Times New Roman"/>
        </w:rPr>
        <w:t>/s</w:t>
      </w:r>
      <w:r>
        <w:rPr>
          <w:spacing w:val="-51"/>
        </w:rPr>
        <w:t>），</w:t>
      </w:r>
      <w:r>
        <w:rPr>
          <w:position w:val="-4"/>
        </w:rPr>
        <w:drawing>
          <wp:inline distT="0" distB="0" distL="0" distR="0">
            <wp:extent cx="69201" cy="134111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01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3"/>
        </w:rPr>
        <w:t xml:space="preserve"> </w:t>
      </w:r>
      <w:r>
        <w:rPr>
          <w:spacing w:val="-10"/>
        </w:rPr>
        <w:t>为药材水分浓度（单位：</w:t>
      </w:r>
      <w:r>
        <w:rPr>
          <w:rFonts w:ascii="Times New Roman" w:hAnsi="Times New Roman" w:eastAsia="Times New Roman" w:cs="Times New Roman"/>
          <w:spacing w:val="-10"/>
        </w:rPr>
        <w:t>kg/kg</w:t>
      </w:r>
      <w:r>
        <w:rPr>
          <w:spacing w:val="-51"/>
        </w:rPr>
        <w:t>），</w:t>
      </w:r>
      <w:r>
        <w:rPr/>
        <w:t xml:space="preserve"> </w:t>
      </w:r>
      <w:r>
        <w:rPr>
          <w:position w:val="-4"/>
        </w:rPr>
        <w:drawing>
          <wp:inline distT="0" distB="0" distL="0" distR="0">
            <wp:extent cx="73359" cy="134111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359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</w:rPr>
        <w:t xml:space="preserve"> </w:t>
      </w:r>
      <w:r>
        <w:rPr>
          <w:spacing w:val="-2"/>
        </w:rPr>
        <w:t>为药材温度（单位：</w:t>
      </w:r>
      <w:r>
        <w:rPr>
          <w:rFonts w:ascii="Times New Roman" w:hAnsi="Times New Roman" w:eastAsia="Times New Roman" w:cs="Times New Roman"/>
          <w:spacing w:val="-2"/>
        </w:rPr>
        <w:t>K</w:t>
      </w:r>
      <w:r>
        <w:rPr>
          <w:spacing w:val="-2"/>
        </w:rPr>
        <w:t>）。</w:t>
      </w:r>
    </w:p>
    <w:sectPr>
      <w:type w:val="continuous"/>
      <w:pgSz w:w="11907" w:h="16839"/>
      <w:pgMar w:top="1431" w:right="1785" w:bottom="0" w:left="1785" w:header="0" w:footer="0" w:gutter="0"/>
      <w:cols w:equalWidth="0" w:num="1">
        <w:col w:w="833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Cambria Math">
    <w:panose1 w:val="02040503050406030204"/>
    <w:charset w:val="00"/>
    <w:family w:val="auto"/>
    <w:pitch w:val="variable"/>
    <w:sig w:usb0="E00002FF" w:usb1="420024FF" w:usb2="00000000" w:usb3="00000000" w:csb0="2000019F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6" Type="http://schemas.openxmlformats.org/officeDocument/2006/relationships/fontTable" Target="fontTable.xml"/><Relationship Id="rId45" Type="http://schemas.openxmlformats.org/officeDocument/2006/relationships/styles" Target="styles.xml"/><Relationship Id="rId44" Type="http://schemas.openxmlformats.org/officeDocument/2006/relationships/settings" Target="settings.xml"/><Relationship Id="rId43" Type="http://schemas.openxmlformats.org/officeDocument/2006/relationships/image" Target="media/image43.png"/><Relationship Id="rId42" Type="http://schemas.openxmlformats.org/officeDocument/2006/relationships/image" Target="media/image42.png"/><Relationship Id="rId41" Type="http://schemas.openxmlformats.org/officeDocument/2006/relationships/image" Target="media/image41.png"/><Relationship Id="rId40" Type="http://schemas.openxmlformats.org/officeDocument/2006/relationships/image" Target="media/image40.png"/><Relationship Id="rId4" Type="http://schemas.openxmlformats.org/officeDocument/2006/relationships/image" Target="media/image4.png"/><Relationship Id="rId39" Type="http://schemas.openxmlformats.org/officeDocument/2006/relationships/image" Target="media/image39.png"/><Relationship Id="rId38" Type="http://schemas.openxmlformats.org/officeDocument/2006/relationships/image" Target="media/image38.png"/><Relationship Id="rId37" Type="http://schemas.openxmlformats.org/officeDocument/2006/relationships/image" Target="media/image37.png"/><Relationship Id="rId36" Type="http://schemas.openxmlformats.org/officeDocument/2006/relationships/image" Target="media/image36.png"/><Relationship Id="rId35" Type="http://schemas.openxmlformats.org/officeDocument/2006/relationships/image" Target="media/image35.png"/><Relationship Id="rId34" Type="http://schemas.openxmlformats.org/officeDocument/2006/relationships/image" Target="media/image34.png"/><Relationship Id="rId33" Type="http://schemas.openxmlformats.org/officeDocument/2006/relationships/image" Target="media/image33.png"/><Relationship Id="rId32" Type="http://schemas.openxmlformats.org/officeDocument/2006/relationships/image" Target="media/image32.png"/><Relationship Id="rId31" Type="http://schemas.openxmlformats.org/officeDocument/2006/relationships/image" Target="media/image31.png"/><Relationship Id="rId30" Type="http://schemas.openxmlformats.org/officeDocument/2006/relationships/image" Target="media/image30.png"/><Relationship Id="rId3" Type="http://schemas.openxmlformats.org/officeDocument/2006/relationships/image" Target="media/image3.png"/><Relationship Id="rId29" Type="http://schemas.openxmlformats.org/officeDocument/2006/relationships/image" Target="media/image29.png"/><Relationship Id="rId28" Type="http://schemas.openxmlformats.org/officeDocument/2006/relationships/image" Target="media/image28.png"/><Relationship Id="rId27" Type="http://schemas.openxmlformats.org/officeDocument/2006/relationships/image" Target="media/image27.png"/><Relationship Id="rId26" Type="http://schemas.openxmlformats.org/officeDocument/2006/relationships/image" Target="media/image26.png"/><Relationship Id="rId25" Type="http://schemas.openxmlformats.org/officeDocument/2006/relationships/image" Target="media/image25.png"/><Relationship Id="rId24" Type="http://schemas.openxmlformats.org/officeDocument/2006/relationships/image" Target="media/image24.png"/><Relationship Id="rId23" Type="http://schemas.openxmlformats.org/officeDocument/2006/relationships/image" Target="media/image23.png"/><Relationship Id="rId22" Type="http://schemas.openxmlformats.org/officeDocument/2006/relationships/image" Target="media/image22.png"/><Relationship Id="rId21" Type="http://schemas.openxmlformats.org/officeDocument/2006/relationships/image" Target="media/image21.png"/><Relationship Id="rId20" Type="http://schemas.openxmlformats.org/officeDocument/2006/relationships/image" Target="media/image20.png"/><Relationship Id="rId2" Type="http://schemas.openxmlformats.org/officeDocument/2006/relationships/image" Target="media/image2.png"/><Relationship Id="rId19" Type="http://schemas.openxmlformats.org/officeDocument/2006/relationships/image" Target="media/image19.png"/><Relationship Id="rId18" Type="http://schemas.openxmlformats.org/officeDocument/2006/relationships/image" Target="media/image18.png"/><Relationship Id="rId17" Type="http://schemas.openxmlformats.org/officeDocument/2006/relationships/image" Target="media/image17.png"/><Relationship Id="rId16" Type="http://schemas.openxmlformats.org/officeDocument/2006/relationships/image" Target="media/image16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3" Type="http://schemas.openxmlformats.org/officeDocument/2006/relationships/image" Target="media/image13.png"/><Relationship Id="rId12" Type="http://schemas.openxmlformats.org/officeDocument/2006/relationships/image" Target="media/image12.png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2026-09-10T18:01:39Z</dcterms:created>
</cp:coreProperties>
</file>