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C5BEB" w14:textId="77777777" w:rsidR="00DA269F" w:rsidRPr="002B5ADF" w:rsidRDefault="00DA269F" w:rsidP="00AE564E">
      <w:pPr>
        <w:spacing w:line="400" w:lineRule="atLeast"/>
        <w:jc w:val="center"/>
        <w:rPr>
          <w:rFonts w:ascii="仿宋" w:eastAsia="仿宋" w:hAnsi="仿宋"/>
          <w:b/>
          <w:bCs/>
          <w:sz w:val="32"/>
          <w:szCs w:val="32"/>
        </w:rPr>
      </w:pPr>
      <w:r w:rsidRPr="002B5ADF">
        <w:rPr>
          <w:rFonts w:ascii="仿宋" w:eastAsia="仿宋" w:hAnsi="仿宋" w:hint="eastAsia"/>
          <w:b/>
          <w:bCs/>
          <w:sz w:val="32"/>
          <w:szCs w:val="32"/>
        </w:rPr>
        <w:t>南方科技大学本科生毕业设计（论文）任务书</w:t>
      </w:r>
    </w:p>
    <w:tbl>
      <w:tblPr>
        <w:tblW w:w="89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0"/>
        <w:gridCol w:w="1392"/>
        <w:gridCol w:w="609"/>
        <w:gridCol w:w="1349"/>
        <w:gridCol w:w="636"/>
        <w:gridCol w:w="1417"/>
        <w:gridCol w:w="993"/>
        <w:gridCol w:w="1366"/>
      </w:tblGrid>
      <w:tr w:rsidR="004E4F9F" w:rsidRPr="002B5ADF" w14:paraId="77A978C5" w14:textId="77777777" w:rsidTr="00D60A0C">
        <w:trPr>
          <w:trHeight w:val="765"/>
          <w:jc w:val="center"/>
        </w:trPr>
        <w:tc>
          <w:tcPr>
            <w:tcW w:w="1210" w:type="dxa"/>
            <w:vAlign w:val="center"/>
          </w:tcPr>
          <w:p w14:paraId="483F1DD0" w14:textId="77777777" w:rsidR="004E4F9F" w:rsidRPr="002B5ADF" w:rsidRDefault="004E4F9F" w:rsidP="004E4F9F">
            <w:pPr>
              <w:jc w:val="center"/>
              <w:rPr>
                <w:rFonts w:ascii="仿宋" w:eastAsia="仿宋" w:hAnsi="仿宋"/>
                <w:sz w:val="24"/>
                <w:szCs w:val="24"/>
              </w:rPr>
            </w:pPr>
            <w:r w:rsidRPr="002B5ADF">
              <w:rPr>
                <w:rFonts w:ascii="仿宋" w:eastAsia="仿宋" w:hAnsi="仿宋" w:hint="eastAsia"/>
                <w:sz w:val="24"/>
                <w:szCs w:val="24"/>
              </w:rPr>
              <w:t>设计（论文）题目</w:t>
            </w:r>
          </w:p>
        </w:tc>
        <w:tc>
          <w:tcPr>
            <w:tcW w:w="7762" w:type="dxa"/>
            <w:gridSpan w:val="7"/>
            <w:vAlign w:val="center"/>
          </w:tcPr>
          <w:p w14:paraId="38678D6E" w14:textId="6D3A4A5D" w:rsidR="004E4F9F" w:rsidRPr="002B5ADF" w:rsidRDefault="004E4F9F" w:rsidP="004E4F9F">
            <w:pPr>
              <w:rPr>
                <w:rFonts w:ascii="仿宋" w:eastAsia="仿宋" w:hAnsi="仿宋"/>
                <w:sz w:val="24"/>
                <w:szCs w:val="24"/>
              </w:rPr>
            </w:pPr>
            <w:r>
              <w:rPr>
                <w:rFonts w:ascii="仿宋" w:eastAsia="仿宋" w:hAnsi="仿宋" w:hint="eastAsia"/>
                <w:sz w:val="24"/>
                <w:szCs w:val="24"/>
              </w:rPr>
              <w:t>电池全生命周期健康管理</w:t>
            </w:r>
          </w:p>
        </w:tc>
      </w:tr>
      <w:tr w:rsidR="004E4F9F" w:rsidRPr="002B5ADF" w14:paraId="7BD4F300" w14:textId="77777777" w:rsidTr="00D60A0C">
        <w:trPr>
          <w:trHeight w:val="611"/>
          <w:jc w:val="center"/>
        </w:trPr>
        <w:tc>
          <w:tcPr>
            <w:tcW w:w="1210" w:type="dxa"/>
            <w:vAlign w:val="center"/>
          </w:tcPr>
          <w:p w14:paraId="3B8B062B" w14:textId="77777777" w:rsidR="004E4F9F" w:rsidRPr="002B5ADF" w:rsidRDefault="004E4F9F" w:rsidP="004E4F9F">
            <w:pPr>
              <w:jc w:val="center"/>
              <w:rPr>
                <w:rFonts w:ascii="仿宋" w:eastAsia="仿宋" w:hAnsi="仿宋"/>
                <w:sz w:val="24"/>
                <w:szCs w:val="24"/>
              </w:rPr>
            </w:pPr>
            <w:r w:rsidRPr="002B5ADF">
              <w:rPr>
                <w:rFonts w:ascii="仿宋" w:eastAsia="仿宋" w:hAnsi="仿宋" w:hint="eastAsia"/>
                <w:sz w:val="24"/>
                <w:szCs w:val="24"/>
              </w:rPr>
              <w:t>学生姓名</w:t>
            </w:r>
          </w:p>
        </w:tc>
        <w:tc>
          <w:tcPr>
            <w:tcW w:w="1392" w:type="dxa"/>
            <w:vAlign w:val="center"/>
          </w:tcPr>
          <w:p w14:paraId="5F7868F9" w14:textId="1F10DDD7" w:rsidR="004E4F9F" w:rsidRPr="002B5ADF" w:rsidRDefault="004E4F9F" w:rsidP="004E4F9F">
            <w:pPr>
              <w:jc w:val="center"/>
              <w:rPr>
                <w:rFonts w:ascii="仿宋" w:eastAsia="仿宋" w:hAnsi="仿宋"/>
                <w:sz w:val="24"/>
                <w:szCs w:val="24"/>
              </w:rPr>
            </w:pPr>
            <w:r>
              <w:rPr>
                <w:rFonts w:ascii="仿宋" w:eastAsia="仿宋" w:hAnsi="仿宋" w:hint="eastAsia"/>
                <w:sz w:val="24"/>
                <w:szCs w:val="24"/>
              </w:rPr>
              <w:t>王</w:t>
            </w:r>
            <w:proofErr w:type="gramStart"/>
            <w:r>
              <w:rPr>
                <w:rFonts w:ascii="仿宋" w:eastAsia="仿宋" w:hAnsi="仿宋" w:hint="eastAsia"/>
                <w:sz w:val="24"/>
                <w:szCs w:val="24"/>
              </w:rPr>
              <w:t>浩</w:t>
            </w:r>
            <w:proofErr w:type="gramEnd"/>
            <w:r>
              <w:rPr>
                <w:rFonts w:ascii="仿宋" w:eastAsia="仿宋" w:hAnsi="仿宋" w:hint="eastAsia"/>
                <w:sz w:val="24"/>
                <w:szCs w:val="24"/>
              </w:rPr>
              <w:t>羽</w:t>
            </w:r>
          </w:p>
        </w:tc>
        <w:tc>
          <w:tcPr>
            <w:tcW w:w="609" w:type="dxa"/>
            <w:vAlign w:val="center"/>
          </w:tcPr>
          <w:p w14:paraId="296011FE" w14:textId="77777777" w:rsidR="004E4F9F" w:rsidRPr="002B5ADF" w:rsidRDefault="004E4F9F" w:rsidP="004E4F9F">
            <w:pPr>
              <w:jc w:val="center"/>
              <w:rPr>
                <w:rFonts w:ascii="仿宋" w:eastAsia="仿宋" w:hAnsi="仿宋"/>
                <w:sz w:val="24"/>
                <w:szCs w:val="24"/>
              </w:rPr>
            </w:pPr>
            <w:r w:rsidRPr="002B5ADF">
              <w:rPr>
                <w:rFonts w:ascii="仿宋" w:eastAsia="仿宋" w:hAnsi="仿宋" w:hint="eastAsia"/>
                <w:sz w:val="24"/>
                <w:szCs w:val="24"/>
              </w:rPr>
              <w:t>学号</w:t>
            </w:r>
          </w:p>
        </w:tc>
        <w:tc>
          <w:tcPr>
            <w:tcW w:w="1349" w:type="dxa"/>
            <w:vAlign w:val="center"/>
          </w:tcPr>
          <w:p w14:paraId="659F0893" w14:textId="711498A1" w:rsidR="004E4F9F" w:rsidRPr="002B5ADF" w:rsidRDefault="004E4F9F" w:rsidP="004E4F9F">
            <w:pPr>
              <w:jc w:val="center"/>
              <w:rPr>
                <w:rFonts w:ascii="仿宋" w:eastAsia="仿宋" w:hAnsi="仿宋"/>
                <w:sz w:val="24"/>
                <w:szCs w:val="24"/>
              </w:rPr>
            </w:pPr>
            <w:r>
              <w:rPr>
                <w:rFonts w:ascii="仿宋" w:eastAsia="仿宋" w:hAnsi="仿宋" w:hint="eastAsia"/>
                <w:sz w:val="24"/>
                <w:szCs w:val="24"/>
              </w:rPr>
              <w:t>1</w:t>
            </w:r>
            <w:r>
              <w:rPr>
                <w:rFonts w:ascii="仿宋" w:eastAsia="仿宋" w:hAnsi="仿宋"/>
                <w:sz w:val="24"/>
                <w:szCs w:val="24"/>
              </w:rPr>
              <w:t>1911612</w:t>
            </w:r>
          </w:p>
        </w:tc>
        <w:tc>
          <w:tcPr>
            <w:tcW w:w="636" w:type="dxa"/>
            <w:vAlign w:val="center"/>
          </w:tcPr>
          <w:p w14:paraId="2118DE4C" w14:textId="77777777" w:rsidR="004E4F9F" w:rsidRPr="002B5ADF" w:rsidRDefault="004E4F9F" w:rsidP="004E4F9F">
            <w:pPr>
              <w:jc w:val="center"/>
              <w:rPr>
                <w:rFonts w:ascii="仿宋" w:eastAsia="仿宋" w:hAnsi="仿宋"/>
                <w:sz w:val="24"/>
                <w:szCs w:val="24"/>
              </w:rPr>
            </w:pPr>
            <w:r w:rsidRPr="002B5ADF">
              <w:rPr>
                <w:rFonts w:ascii="仿宋" w:eastAsia="仿宋" w:hAnsi="仿宋" w:hint="eastAsia"/>
                <w:sz w:val="24"/>
                <w:szCs w:val="24"/>
              </w:rPr>
              <w:t>专业</w:t>
            </w:r>
          </w:p>
        </w:tc>
        <w:tc>
          <w:tcPr>
            <w:tcW w:w="1417" w:type="dxa"/>
            <w:vAlign w:val="center"/>
          </w:tcPr>
          <w:p w14:paraId="5214DCDB" w14:textId="781A06D8" w:rsidR="004E4F9F" w:rsidRPr="002B5ADF" w:rsidRDefault="004E4F9F" w:rsidP="004E4F9F">
            <w:pPr>
              <w:jc w:val="center"/>
              <w:rPr>
                <w:rFonts w:ascii="仿宋" w:eastAsia="仿宋" w:hAnsi="仿宋"/>
                <w:sz w:val="24"/>
                <w:szCs w:val="24"/>
              </w:rPr>
            </w:pPr>
            <w:r>
              <w:rPr>
                <w:rFonts w:ascii="仿宋" w:eastAsia="仿宋" w:hAnsi="仿宋" w:hint="eastAsia"/>
                <w:sz w:val="24"/>
                <w:szCs w:val="24"/>
              </w:rPr>
              <w:t>计算机科学与技术</w:t>
            </w:r>
          </w:p>
        </w:tc>
        <w:tc>
          <w:tcPr>
            <w:tcW w:w="993" w:type="dxa"/>
            <w:vAlign w:val="center"/>
          </w:tcPr>
          <w:p w14:paraId="05698FD5" w14:textId="77777777" w:rsidR="004E4F9F" w:rsidRPr="002B5ADF" w:rsidRDefault="004E4F9F" w:rsidP="004E4F9F">
            <w:pPr>
              <w:jc w:val="center"/>
              <w:rPr>
                <w:rFonts w:ascii="仿宋" w:eastAsia="仿宋" w:hAnsi="仿宋"/>
                <w:sz w:val="24"/>
                <w:szCs w:val="24"/>
              </w:rPr>
            </w:pPr>
            <w:r>
              <w:rPr>
                <w:rFonts w:ascii="仿宋" w:eastAsia="仿宋" w:hAnsi="仿宋" w:hint="eastAsia"/>
                <w:sz w:val="24"/>
                <w:szCs w:val="24"/>
              </w:rPr>
              <w:t>系/研究中心</w:t>
            </w:r>
          </w:p>
        </w:tc>
        <w:tc>
          <w:tcPr>
            <w:tcW w:w="1366" w:type="dxa"/>
            <w:vAlign w:val="center"/>
          </w:tcPr>
          <w:p w14:paraId="3DBFA2CA" w14:textId="0DA0E56B" w:rsidR="004E4F9F" w:rsidRPr="002B5ADF" w:rsidRDefault="004E4F9F" w:rsidP="004E4F9F">
            <w:pPr>
              <w:jc w:val="center"/>
              <w:rPr>
                <w:rFonts w:ascii="仿宋" w:eastAsia="仿宋" w:hAnsi="仿宋"/>
                <w:sz w:val="24"/>
                <w:szCs w:val="24"/>
              </w:rPr>
            </w:pPr>
            <w:r>
              <w:rPr>
                <w:rFonts w:ascii="仿宋" w:eastAsia="仿宋" w:hAnsi="仿宋" w:hint="eastAsia"/>
                <w:sz w:val="24"/>
                <w:szCs w:val="24"/>
              </w:rPr>
              <w:t>计算机科学与工程系</w:t>
            </w:r>
          </w:p>
        </w:tc>
      </w:tr>
      <w:tr w:rsidR="004E4F9F" w:rsidRPr="002B5ADF" w14:paraId="35867E46" w14:textId="77777777" w:rsidTr="00D60A0C">
        <w:trPr>
          <w:trHeight w:val="3577"/>
          <w:jc w:val="center"/>
        </w:trPr>
        <w:tc>
          <w:tcPr>
            <w:tcW w:w="8972" w:type="dxa"/>
            <w:gridSpan w:val="8"/>
          </w:tcPr>
          <w:p w14:paraId="337B3C1D" w14:textId="77777777" w:rsidR="004E4F9F" w:rsidRPr="002B5ADF" w:rsidRDefault="004E4F9F" w:rsidP="004E4F9F">
            <w:pPr>
              <w:jc w:val="left"/>
              <w:rPr>
                <w:rFonts w:ascii="仿宋" w:eastAsia="仿宋" w:hAnsi="仿宋"/>
                <w:sz w:val="24"/>
                <w:szCs w:val="24"/>
              </w:rPr>
            </w:pPr>
            <w:r w:rsidRPr="002B5ADF">
              <w:rPr>
                <w:rFonts w:ascii="仿宋" w:eastAsia="仿宋" w:hAnsi="仿宋" w:hint="eastAsia"/>
                <w:sz w:val="24"/>
                <w:szCs w:val="24"/>
              </w:rPr>
              <w:t>主要任务及基本要求（包括设计或研究的内容、要求与指标、应完成的成果、进程安排及主要参考文献目录等）：</w:t>
            </w:r>
          </w:p>
          <w:p w14:paraId="19BDFAC8" w14:textId="77777777" w:rsidR="004E4F9F" w:rsidRPr="002B5ADF" w:rsidRDefault="004E4F9F" w:rsidP="004E4F9F">
            <w:pPr>
              <w:jc w:val="left"/>
              <w:rPr>
                <w:rFonts w:ascii="仿宋" w:eastAsia="仿宋" w:hAnsi="仿宋"/>
                <w:sz w:val="24"/>
                <w:szCs w:val="24"/>
              </w:rPr>
            </w:pPr>
          </w:p>
          <w:p w14:paraId="04D0BF62" w14:textId="0547A625" w:rsidR="004E4F9F" w:rsidRPr="00082E8A" w:rsidRDefault="004E4F9F" w:rsidP="004E4F9F">
            <w:pPr>
              <w:rPr>
                <w:rFonts w:ascii="仿宋" w:eastAsia="仿宋" w:hAnsi="仿宋"/>
                <w:sz w:val="24"/>
                <w:szCs w:val="24"/>
              </w:rPr>
            </w:pPr>
            <w:r>
              <w:rPr>
                <w:rFonts w:ascii="仿宋" w:eastAsia="仿宋" w:hAnsi="仿宋" w:hint="eastAsia"/>
                <w:sz w:val="24"/>
                <w:szCs w:val="24"/>
              </w:rPr>
              <w:t>我们的研究将</w:t>
            </w:r>
            <w:r>
              <w:rPr>
                <w:rFonts w:ascii="仿宋" w:eastAsia="仿宋" w:hAnsi="仿宋" w:hint="eastAsia"/>
                <w:sz w:val="24"/>
                <w:szCs w:val="24"/>
              </w:rPr>
              <w:t>对</w:t>
            </w:r>
            <w:r w:rsidRPr="00082E8A">
              <w:rPr>
                <w:rFonts w:ascii="仿宋" w:eastAsia="仿宋" w:hAnsi="仿宋" w:hint="eastAsia"/>
                <w:sz w:val="24"/>
                <w:szCs w:val="24"/>
              </w:rPr>
              <w:t>剩余使用寿命（</w:t>
            </w:r>
            <w:r w:rsidRPr="00082E8A">
              <w:rPr>
                <w:rFonts w:ascii="仿宋" w:eastAsia="仿宋" w:hAnsi="仿宋"/>
                <w:sz w:val="24"/>
                <w:szCs w:val="24"/>
              </w:rPr>
              <w:t>RUL</w:t>
            </w:r>
            <w:r w:rsidRPr="00082E8A">
              <w:rPr>
                <w:rFonts w:ascii="仿宋" w:eastAsia="仿宋" w:hAnsi="仿宋" w:hint="eastAsia"/>
                <w:sz w:val="24"/>
                <w:szCs w:val="24"/>
              </w:rPr>
              <w:t>）和健康状态（</w:t>
            </w:r>
            <w:r w:rsidRPr="00082E8A">
              <w:rPr>
                <w:rFonts w:ascii="仿宋" w:eastAsia="仿宋" w:hAnsi="仿宋"/>
                <w:sz w:val="24"/>
                <w:szCs w:val="24"/>
              </w:rPr>
              <w:t>SOH</w:t>
            </w:r>
            <w:r w:rsidRPr="00082E8A">
              <w:rPr>
                <w:rFonts w:ascii="仿宋" w:eastAsia="仿宋" w:hAnsi="仿宋" w:hint="eastAsia"/>
                <w:sz w:val="24"/>
                <w:szCs w:val="24"/>
              </w:rPr>
              <w:t>）</w:t>
            </w:r>
            <w:r>
              <w:rPr>
                <w:rFonts w:ascii="仿宋" w:eastAsia="仿宋" w:hAnsi="仿宋" w:hint="eastAsia"/>
                <w:sz w:val="24"/>
                <w:szCs w:val="24"/>
              </w:rPr>
              <w:t>进行</w:t>
            </w:r>
            <w:r w:rsidRPr="00082E8A">
              <w:rPr>
                <w:rFonts w:ascii="仿宋" w:eastAsia="仿宋" w:hAnsi="仿宋" w:hint="eastAsia"/>
                <w:sz w:val="24"/>
                <w:szCs w:val="24"/>
              </w:rPr>
              <w:t>预测：重点在于通过电池充放电周期、电压、电流和温度的变化曲线来预测电池的剩余使用寿命和健康状态。</w:t>
            </w:r>
            <w:r>
              <w:rPr>
                <w:rFonts w:ascii="仿宋" w:eastAsia="仿宋" w:hAnsi="仿宋" w:hint="eastAsia"/>
                <w:sz w:val="24"/>
                <w:szCs w:val="24"/>
              </w:rPr>
              <w:t>使用的技术手段包括</w:t>
            </w:r>
            <w:r w:rsidRPr="00082E8A">
              <w:rPr>
                <w:rFonts w:ascii="仿宋" w:eastAsia="仿宋" w:hAnsi="仿宋" w:hint="eastAsia"/>
                <w:sz w:val="24"/>
                <w:szCs w:val="24"/>
              </w:rPr>
              <w:t>基于模型的技术、数据驱动技术以及混合技术</w:t>
            </w:r>
            <w:r w:rsidRPr="00082E8A">
              <w:rPr>
                <w:rFonts w:ascii="MS Gothic" w:eastAsia="MS Gothic" w:hAnsi="MS Gothic" w:cs="MS Gothic" w:hint="eastAsia"/>
                <w:sz w:val="24"/>
                <w:szCs w:val="24"/>
              </w:rPr>
              <w:t>​​</w:t>
            </w:r>
            <w:r w:rsidRPr="00082E8A">
              <w:rPr>
                <w:rFonts w:ascii="仿宋" w:eastAsia="仿宋" w:hAnsi="仿宋" w:cs="仿宋" w:hint="eastAsia"/>
                <w:sz w:val="24"/>
                <w:szCs w:val="24"/>
              </w:rPr>
              <w:t>。</w:t>
            </w:r>
            <w:r>
              <w:rPr>
                <w:rFonts w:ascii="仿宋" w:eastAsia="仿宋" w:hAnsi="仿宋" w:hint="eastAsia"/>
                <w:sz w:val="24"/>
                <w:szCs w:val="24"/>
              </w:rPr>
              <w:t>另一些研究者使用</w:t>
            </w:r>
            <w:r w:rsidRPr="00082E8A">
              <w:rPr>
                <w:rFonts w:ascii="仿宋" w:eastAsia="仿宋" w:hAnsi="仿宋" w:hint="eastAsia"/>
                <w:sz w:val="24"/>
                <w:szCs w:val="24"/>
              </w:rPr>
              <w:t>电化学阻抗谱（</w:t>
            </w:r>
            <w:r w:rsidRPr="00082E8A">
              <w:rPr>
                <w:rFonts w:ascii="仿宋" w:eastAsia="仿宋" w:hAnsi="仿宋"/>
                <w:sz w:val="24"/>
                <w:szCs w:val="24"/>
              </w:rPr>
              <w:t>EIS</w:t>
            </w:r>
            <w:r w:rsidRPr="00082E8A">
              <w:rPr>
                <w:rFonts w:ascii="仿宋" w:eastAsia="仿宋" w:hAnsi="仿宋" w:hint="eastAsia"/>
                <w:sz w:val="24"/>
                <w:szCs w:val="24"/>
              </w:rPr>
              <w:t>）：</w:t>
            </w:r>
            <w:r w:rsidRPr="00082E8A">
              <w:rPr>
                <w:rFonts w:ascii="仿宋" w:eastAsia="仿宋" w:hAnsi="仿宋"/>
                <w:sz w:val="24"/>
                <w:szCs w:val="24"/>
              </w:rPr>
              <w:t>EIS</w:t>
            </w:r>
            <w:r w:rsidRPr="00082E8A">
              <w:rPr>
                <w:rFonts w:ascii="仿宋" w:eastAsia="仿宋" w:hAnsi="仿宋" w:hint="eastAsia"/>
                <w:sz w:val="24"/>
                <w:szCs w:val="24"/>
              </w:rPr>
              <w:t>作为一种实时、非侵入式的技术，被用于电池诊断。它提供了关于材料属性、界面现象和电化学反应的丰富信息</w:t>
            </w:r>
            <w:r w:rsidRPr="00082E8A">
              <w:rPr>
                <w:rFonts w:ascii="MS Gothic" w:eastAsia="MS Gothic" w:hAnsi="MS Gothic" w:cs="MS Gothic" w:hint="eastAsia"/>
                <w:sz w:val="24"/>
                <w:szCs w:val="24"/>
              </w:rPr>
              <w:t>​​</w:t>
            </w:r>
            <w:r w:rsidRPr="00082E8A">
              <w:rPr>
                <w:rFonts w:ascii="仿宋" w:eastAsia="仿宋" w:hAnsi="仿宋" w:cs="仿宋" w:hint="eastAsia"/>
                <w:sz w:val="24"/>
                <w:szCs w:val="24"/>
              </w:rPr>
              <w:t>。</w:t>
            </w:r>
            <w:r>
              <w:rPr>
                <w:rFonts w:ascii="仿宋" w:eastAsia="仿宋" w:hAnsi="仿宋" w:cs="仿宋" w:hint="eastAsia"/>
                <w:sz w:val="24"/>
                <w:szCs w:val="24"/>
              </w:rPr>
              <w:t>但由于对于EIS的处理难度较大，计算量也较大因此该数据很少得到充分的利用。</w:t>
            </w:r>
          </w:p>
          <w:p w14:paraId="574AD7C2" w14:textId="77777777" w:rsidR="004E4F9F" w:rsidRPr="00082E8A" w:rsidRDefault="004E4F9F" w:rsidP="004E4F9F">
            <w:pPr>
              <w:rPr>
                <w:rFonts w:ascii="仿宋" w:eastAsia="仿宋" w:hAnsi="仿宋"/>
                <w:sz w:val="24"/>
                <w:szCs w:val="24"/>
              </w:rPr>
            </w:pPr>
          </w:p>
          <w:p w14:paraId="6D44206A" w14:textId="77777777" w:rsidR="004E4F9F" w:rsidRDefault="004E4F9F" w:rsidP="004E4F9F">
            <w:pPr>
              <w:rPr>
                <w:rFonts w:ascii="仿宋" w:eastAsia="仿宋" w:hAnsi="仿宋" w:cs="仿宋"/>
                <w:sz w:val="24"/>
                <w:szCs w:val="24"/>
              </w:rPr>
            </w:pPr>
            <w:r>
              <w:rPr>
                <w:rFonts w:ascii="仿宋" w:eastAsia="仿宋" w:hAnsi="仿宋" w:hint="eastAsia"/>
                <w:sz w:val="24"/>
                <w:szCs w:val="24"/>
              </w:rPr>
              <w:t>我们的研究希望能够结合充放电曲线和EIS，</w:t>
            </w:r>
            <w:r w:rsidRPr="00082E8A">
              <w:rPr>
                <w:rFonts w:ascii="仿宋" w:eastAsia="仿宋" w:hAnsi="仿宋" w:hint="eastAsia"/>
                <w:sz w:val="24"/>
                <w:szCs w:val="24"/>
              </w:rPr>
              <w:t>利用</w:t>
            </w:r>
            <w:r>
              <w:rPr>
                <w:rFonts w:ascii="仿宋" w:eastAsia="仿宋" w:hAnsi="仿宋" w:hint="eastAsia"/>
                <w:sz w:val="24"/>
                <w:szCs w:val="24"/>
              </w:rPr>
              <w:t>电池的时序</w:t>
            </w:r>
            <w:r w:rsidRPr="00082E8A">
              <w:rPr>
                <w:rFonts w:ascii="仿宋" w:eastAsia="仿宋" w:hAnsi="仿宋" w:hint="eastAsia"/>
                <w:sz w:val="24"/>
                <w:szCs w:val="24"/>
              </w:rPr>
              <w:t>数据来评估电动车的当前健康状况</w:t>
            </w:r>
            <w:r>
              <w:rPr>
                <w:rFonts w:ascii="仿宋" w:eastAsia="仿宋" w:hAnsi="仿宋" w:hint="eastAsia"/>
                <w:sz w:val="24"/>
                <w:szCs w:val="24"/>
              </w:rPr>
              <w:t>（SOH）</w:t>
            </w:r>
            <w:r w:rsidRPr="00082E8A">
              <w:rPr>
                <w:rFonts w:ascii="仿宋" w:eastAsia="仿宋" w:hAnsi="仿宋" w:hint="eastAsia"/>
                <w:sz w:val="24"/>
                <w:szCs w:val="24"/>
              </w:rPr>
              <w:t>，</w:t>
            </w:r>
            <w:r>
              <w:rPr>
                <w:rFonts w:ascii="仿宋" w:eastAsia="仿宋" w:hAnsi="仿宋" w:hint="eastAsia"/>
                <w:sz w:val="24"/>
                <w:szCs w:val="24"/>
              </w:rPr>
              <w:t>进一步根据</w:t>
            </w:r>
            <w:r w:rsidRPr="00082E8A">
              <w:rPr>
                <w:rFonts w:ascii="仿宋" w:eastAsia="仿宋" w:hAnsi="仿宋" w:hint="eastAsia"/>
                <w:sz w:val="24"/>
                <w:szCs w:val="24"/>
              </w:rPr>
              <w:t>工作环境和使用习惯</w:t>
            </w:r>
            <w:r>
              <w:rPr>
                <w:rFonts w:ascii="仿宋" w:eastAsia="仿宋" w:hAnsi="仿宋" w:hint="eastAsia"/>
                <w:sz w:val="24"/>
                <w:szCs w:val="24"/>
              </w:rPr>
              <w:t>，预测</w:t>
            </w:r>
            <w:r w:rsidRPr="00082E8A">
              <w:rPr>
                <w:rFonts w:ascii="仿宋" w:eastAsia="仿宋" w:hAnsi="仿宋" w:hint="eastAsia"/>
                <w:sz w:val="24"/>
                <w:szCs w:val="24"/>
              </w:rPr>
              <w:t>电池</w:t>
            </w:r>
            <w:r>
              <w:rPr>
                <w:rFonts w:ascii="仿宋" w:eastAsia="仿宋" w:hAnsi="仿宋" w:hint="eastAsia"/>
                <w:sz w:val="24"/>
                <w:szCs w:val="24"/>
              </w:rPr>
              <w:t>的剩余</w:t>
            </w:r>
            <w:r w:rsidRPr="00082E8A">
              <w:rPr>
                <w:rFonts w:ascii="仿宋" w:eastAsia="仿宋" w:hAnsi="仿宋" w:hint="eastAsia"/>
                <w:sz w:val="24"/>
                <w:szCs w:val="24"/>
              </w:rPr>
              <w:t>寿命</w:t>
            </w:r>
            <w:r>
              <w:rPr>
                <w:rFonts w:ascii="仿宋" w:eastAsia="仿宋" w:hAnsi="仿宋" w:hint="eastAsia"/>
                <w:sz w:val="24"/>
                <w:szCs w:val="24"/>
              </w:rPr>
              <w:t>（RUL）</w:t>
            </w:r>
            <w:r w:rsidRPr="00082E8A">
              <w:rPr>
                <w:rFonts w:ascii="MS Gothic" w:eastAsia="MS Gothic" w:hAnsi="MS Gothic" w:cs="MS Gothic" w:hint="eastAsia"/>
                <w:sz w:val="24"/>
                <w:szCs w:val="24"/>
              </w:rPr>
              <w:t>​​</w:t>
            </w:r>
            <w:r w:rsidRPr="00082E8A">
              <w:rPr>
                <w:rFonts w:ascii="仿宋" w:eastAsia="仿宋" w:hAnsi="仿宋" w:cs="仿宋" w:hint="eastAsia"/>
                <w:sz w:val="24"/>
                <w:szCs w:val="24"/>
              </w:rPr>
              <w:t>。</w:t>
            </w:r>
            <w:r>
              <w:rPr>
                <w:rFonts w:ascii="仿宋" w:eastAsia="仿宋" w:hAnsi="仿宋" w:cs="仿宋" w:hint="eastAsia"/>
                <w:sz w:val="24"/>
                <w:szCs w:val="24"/>
              </w:rPr>
              <w:t>主要模型采用深度神经网络（DNN）以及时序预测模型。</w:t>
            </w:r>
          </w:p>
          <w:p w14:paraId="09B1921C" w14:textId="77777777" w:rsidR="004E4F9F" w:rsidRDefault="004E4F9F" w:rsidP="004E4F9F">
            <w:pPr>
              <w:rPr>
                <w:rFonts w:ascii="仿宋" w:eastAsia="仿宋" w:hAnsi="仿宋" w:cs="仿宋"/>
                <w:sz w:val="24"/>
                <w:szCs w:val="24"/>
              </w:rPr>
            </w:pPr>
          </w:p>
          <w:p w14:paraId="148DEFB7" w14:textId="3C042C9A" w:rsidR="004E4F9F" w:rsidRPr="00082E8A" w:rsidRDefault="004E4F9F" w:rsidP="004E4F9F">
            <w:pPr>
              <w:rPr>
                <w:rFonts w:ascii="仿宋" w:eastAsia="仿宋" w:hAnsi="仿宋" w:hint="eastAsia"/>
                <w:sz w:val="24"/>
                <w:szCs w:val="24"/>
              </w:rPr>
            </w:pPr>
            <w:r>
              <w:rPr>
                <w:rFonts w:ascii="仿宋" w:eastAsia="仿宋" w:hAnsi="仿宋" w:hint="eastAsia"/>
                <w:sz w:val="24"/>
                <w:szCs w:val="24"/>
              </w:rPr>
              <w:t>本次毕业设计的成果为成功训练并证明有效的深度神经网络模型及时序预测模型。</w:t>
            </w:r>
          </w:p>
          <w:p w14:paraId="699C74C5" w14:textId="77777777" w:rsidR="004E4F9F" w:rsidRPr="00EF58C9" w:rsidRDefault="004E4F9F" w:rsidP="004E4F9F">
            <w:pPr>
              <w:jc w:val="left"/>
              <w:rPr>
                <w:rFonts w:ascii="仿宋" w:eastAsia="仿宋" w:hAnsi="仿宋" w:hint="eastAsia"/>
                <w:sz w:val="24"/>
                <w:szCs w:val="24"/>
              </w:rPr>
            </w:pPr>
          </w:p>
          <w:p w14:paraId="3238A9EB" w14:textId="77777777" w:rsidR="004E4F9F" w:rsidRDefault="004E4F9F" w:rsidP="004E4F9F">
            <w:pPr>
              <w:jc w:val="left"/>
              <w:rPr>
                <w:rFonts w:ascii="仿宋" w:eastAsia="仿宋" w:hAnsi="仿宋"/>
                <w:sz w:val="24"/>
                <w:szCs w:val="24"/>
              </w:rPr>
            </w:pPr>
            <w:r>
              <w:rPr>
                <w:rFonts w:ascii="仿宋" w:eastAsia="仿宋" w:hAnsi="仿宋" w:hint="eastAsia"/>
                <w:sz w:val="24"/>
                <w:szCs w:val="24"/>
              </w:rPr>
              <w:t>研究工作将于2</w:t>
            </w:r>
            <w:r>
              <w:rPr>
                <w:rFonts w:ascii="仿宋" w:eastAsia="仿宋" w:hAnsi="仿宋"/>
                <w:sz w:val="24"/>
                <w:szCs w:val="24"/>
              </w:rPr>
              <w:t>023</w:t>
            </w:r>
            <w:r>
              <w:rPr>
                <w:rFonts w:ascii="仿宋" w:eastAsia="仿宋" w:hAnsi="仿宋" w:hint="eastAsia"/>
                <w:sz w:val="24"/>
                <w:szCs w:val="24"/>
              </w:rPr>
              <w:t>年9月至2</w:t>
            </w:r>
            <w:r>
              <w:rPr>
                <w:rFonts w:ascii="仿宋" w:eastAsia="仿宋" w:hAnsi="仿宋"/>
                <w:sz w:val="24"/>
                <w:szCs w:val="24"/>
              </w:rPr>
              <w:t>024</w:t>
            </w:r>
            <w:r>
              <w:rPr>
                <w:rFonts w:ascii="仿宋" w:eastAsia="仿宋" w:hAnsi="仿宋" w:hint="eastAsia"/>
                <w:sz w:val="24"/>
                <w:szCs w:val="24"/>
              </w:rPr>
              <w:t>年6月范围内开展。2</w:t>
            </w:r>
            <w:r>
              <w:rPr>
                <w:rFonts w:ascii="仿宋" w:eastAsia="仿宋" w:hAnsi="仿宋"/>
                <w:sz w:val="24"/>
                <w:szCs w:val="24"/>
              </w:rPr>
              <w:t>023</w:t>
            </w:r>
            <w:r>
              <w:rPr>
                <w:rFonts w:ascii="仿宋" w:eastAsia="仿宋" w:hAnsi="仿宋" w:hint="eastAsia"/>
                <w:sz w:val="24"/>
                <w:szCs w:val="24"/>
              </w:rPr>
              <w:t>年9月至2</w:t>
            </w:r>
            <w:r>
              <w:rPr>
                <w:rFonts w:ascii="仿宋" w:eastAsia="仿宋" w:hAnsi="仿宋"/>
                <w:sz w:val="24"/>
                <w:szCs w:val="24"/>
              </w:rPr>
              <w:t>024</w:t>
            </w:r>
            <w:r>
              <w:rPr>
                <w:rFonts w:ascii="仿宋" w:eastAsia="仿宋" w:hAnsi="仿宋" w:hint="eastAsia"/>
                <w:sz w:val="24"/>
                <w:szCs w:val="24"/>
              </w:rPr>
              <w:t>年1月进行前期论文研读工作及其他准备工作；2</w:t>
            </w:r>
            <w:r>
              <w:rPr>
                <w:rFonts w:ascii="仿宋" w:eastAsia="仿宋" w:hAnsi="仿宋"/>
                <w:sz w:val="24"/>
                <w:szCs w:val="24"/>
              </w:rPr>
              <w:t>024</w:t>
            </w:r>
            <w:r>
              <w:rPr>
                <w:rFonts w:ascii="仿宋" w:eastAsia="仿宋" w:hAnsi="仿宋" w:hint="eastAsia"/>
                <w:sz w:val="24"/>
                <w:szCs w:val="24"/>
              </w:rPr>
              <w:t>年1月至2</w:t>
            </w:r>
            <w:r>
              <w:rPr>
                <w:rFonts w:ascii="仿宋" w:eastAsia="仿宋" w:hAnsi="仿宋"/>
                <w:sz w:val="24"/>
                <w:szCs w:val="24"/>
              </w:rPr>
              <w:t>024</w:t>
            </w:r>
            <w:r>
              <w:rPr>
                <w:rFonts w:ascii="仿宋" w:eastAsia="仿宋" w:hAnsi="仿宋" w:hint="eastAsia"/>
                <w:sz w:val="24"/>
                <w:szCs w:val="24"/>
              </w:rPr>
              <w:t>年3月进行代码构建工作；2</w:t>
            </w:r>
            <w:r>
              <w:rPr>
                <w:rFonts w:ascii="仿宋" w:eastAsia="仿宋" w:hAnsi="仿宋"/>
                <w:sz w:val="24"/>
                <w:szCs w:val="24"/>
              </w:rPr>
              <w:t>024</w:t>
            </w:r>
            <w:r>
              <w:rPr>
                <w:rFonts w:ascii="仿宋" w:eastAsia="仿宋" w:hAnsi="仿宋" w:hint="eastAsia"/>
                <w:sz w:val="24"/>
                <w:szCs w:val="24"/>
              </w:rPr>
              <w:t>年3月至</w:t>
            </w:r>
            <w:r>
              <w:rPr>
                <w:rFonts w:ascii="仿宋" w:eastAsia="仿宋" w:hAnsi="仿宋"/>
                <w:sz w:val="24"/>
                <w:szCs w:val="24"/>
              </w:rPr>
              <w:t>2024</w:t>
            </w:r>
            <w:r>
              <w:rPr>
                <w:rFonts w:ascii="仿宋" w:eastAsia="仿宋" w:hAnsi="仿宋" w:hint="eastAsia"/>
                <w:sz w:val="24"/>
                <w:szCs w:val="24"/>
              </w:rPr>
              <w:t>年6月进行测试及论文撰写工作。</w:t>
            </w:r>
          </w:p>
          <w:p w14:paraId="284A80C2" w14:textId="77777777" w:rsidR="004E4F9F" w:rsidRPr="004E4F9F" w:rsidRDefault="004E4F9F" w:rsidP="004E4F9F">
            <w:pPr>
              <w:jc w:val="left"/>
              <w:rPr>
                <w:rFonts w:ascii="仿宋" w:eastAsia="仿宋" w:hAnsi="仿宋"/>
                <w:sz w:val="24"/>
                <w:szCs w:val="24"/>
              </w:rPr>
            </w:pPr>
          </w:p>
          <w:p w14:paraId="4D3A4B7F" w14:textId="3CCED090" w:rsidR="004E4F9F" w:rsidRPr="002B5ADF" w:rsidRDefault="004E4F9F" w:rsidP="004E4F9F">
            <w:pPr>
              <w:jc w:val="left"/>
              <w:rPr>
                <w:rFonts w:ascii="仿宋" w:eastAsia="仿宋" w:hAnsi="仿宋"/>
                <w:sz w:val="24"/>
                <w:szCs w:val="24"/>
              </w:rPr>
            </w:pPr>
            <w:r>
              <w:rPr>
                <w:rFonts w:ascii="仿宋" w:eastAsia="仿宋" w:hAnsi="仿宋" w:hint="eastAsia"/>
                <w:sz w:val="24"/>
                <w:szCs w:val="24"/>
              </w:rPr>
              <w:t>文献目录：</w:t>
            </w:r>
          </w:p>
          <w:p w14:paraId="119A5A70" w14:textId="77777777" w:rsidR="004E4F9F" w:rsidRPr="004E4F9F" w:rsidRDefault="004E4F9F" w:rsidP="004E4F9F">
            <w:pPr>
              <w:rPr>
                <w:rFonts w:ascii="仿宋" w:eastAsia="仿宋" w:hAnsi="仿宋"/>
                <w:sz w:val="24"/>
                <w:szCs w:val="24"/>
              </w:rPr>
            </w:pPr>
            <w:r w:rsidRPr="004E4F9F">
              <w:rPr>
                <w:rFonts w:ascii="仿宋" w:eastAsia="仿宋" w:hAnsi="仿宋" w:hint="eastAsia"/>
                <w:sz w:val="24"/>
                <w:szCs w:val="24"/>
              </w:rPr>
              <w:t>1．Wang, S., Jin, S., Bai, D., Fan, Y., Shi, H., &amp; Fernandez, C. (2021). A critical review of improved deep learning methods for the remaining useful life prediction of lithium-ion batteries. Energy Reports, 7, 5562–5574. https://doi.org/10.1016/j.egyr.2021</w:t>
            </w:r>
            <w:r w:rsidRPr="004E4F9F">
              <w:rPr>
                <w:rFonts w:ascii="仿宋" w:eastAsia="仿宋" w:hAnsi="仿宋"/>
                <w:sz w:val="24"/>
                <w:szCs w:val="24"/>
              </w:rPr>
              <w:t>.08.182</w:t>
            </w:r>
          </w:p>
          <w:p w14:paraId="698C235F" w14:textId="77777777" w:rsidR="004E4F9F" w:rsidRPr="004E4F9F" w:rsidRDefault="004E4F9F" w:rsidP="004E4F9F">
            <w:pPr>
              <w:rPr>
                <w:rFonts w:ascii="仿宋" w:eastAsia="仿宋" w:hAnsi="仿宋"/>
                <w:sz w:val="24"/>
                <w:szCs w:val="24"/>
              </w:rPr>
            </w:pPr>
            <w:r w:rsidRPr="004E4F9F">
              <w:rPr>
                <w:rFonts w:ascii="仿宋" w:eastAsia="仿宋" w:hAnsi="仿宋" w:hint="eastAsia"/>
                <w:sz w:val="24"/>
                <w:szCs w:val="24"/>
              </w:rPr>
              <w:t xml:space="preserve">2．Ansari, S., Ayob, A., Hossain </w:t>
            </w:r>
            <w:proofErr w:type="spellStart"/>
            <w:r w:rsidRPr="004E4F9F">
              <w:rPr>
                <w:rFonts w:ascii="仿宋" w:eastAsia="仿宋" w:hAnsi="仿宋" w:hint="eastAsia"/>
                <w:sz w:val="24"/>
                <w:szCs w:val="24"/>
              </w:rPr>
              <w:t>Lipu</w:t>
            </w:r>
            <w:proofErr w:type="spellEnd"/>
            <w:r w:rsidRPr="004E4F9F">
              <w:rPr>
                <w:rFonts w:ascii="仿宋" w:eastAsia="仿宋" w:hAnsi="仿宋" w:hint="eastAsia"/>
                <w:sz w:val="24"/>
                <w:szCs w:val="24"/>
              </w:rPr>
              <w:t xml:space="preserve">, M. S., Hussain, A., &amp; Saad, M. H. M. (2022). Remaining useful life prediction for lithium-ion battery storage system: A comprehensive review of methods, key factors, </w:t>
            </w:r>
            <w:proofErr w:type="gramStart"/>
            <w:r w:rsidRPr="004E4F9F">
              <w:rPr>
                <w:rFonts w:ascii="仿宋" w:eastAsia="仿宋" w:hAnsi="仿宋" w:hint="eastAsia"/>
                <w:sz w:val="24"/>
                <w:szCs w:val="24"/>
              </w:rPr>
              <w:t>issues</w:t>
            </w:r>
            <w:proofErr w:type="gramEnd"/>
            <w:r w:rsidRPr="004E4F9F">
              <w:rPr>
                <w:rFonts w:ascii="仿宋" w:eastAsia="仿宋" w:hAnsi="仿宋" w:hint="eastAsia"/>
                <w:sz w:val="24"/>
                <w:szCs w:val="24"/>
              </w:rPr>
              <w:t xml:space="preserve"> and future outlook. Energy Reports, 8, 12153–</w:t>
            </w:r>
            <w:r w:rsidRPr="004E4F9F">
              <w:rPr>
                <w:rFonts w:ascii="仿宋" w:eastAsia="仿宋" w:hAnsi="仿宋"/>
                <w:sz w:val="24"/>
                <w:szCs w:val="24"/>
              </w:rPr>
              <w:t>12185. https://doi.org/10.1016/j.egyr.2022.09.043</w:t>
            </w:r>
          </w:p>
          <w:p w14:paraId="4035E58E" w14:textId="77777777" w:rsidR="004E4F9F" w:rsidRPr="004E4F9F" w:rsidRDefault="004E4F9F" w:rsidP="004E4F9F">
            <w:pPr>
              <w:rPr>
                <w:rFonts w:ascii="仿宋" w:eastAsia="仿宋" w:hAnsi="仿宋" w:hint="eastAsia"/>
                <w:sz w:val="24"/>
                <w:szCs w:val="24"/>
              </w:rPr>
            </w:pPr>
            <w:r w:rsidRPr="004E4F9F">
              <w:rPr>
                <w:rFonts w:ascii="仿宋" w:eastAsia="仿宋" w:hAnsi="仿宋" w:hint="eastAsia"/>
                <w:sz w:val="24"/>
                <w:szCs w:val="24"/>
              </w:rPr>
              <w:t>3．Wang, S., Jin, S., Deng, D., &amp; Fernandez, C. (2021). A Critical Review of Online Battery Remaining Useful Lifetime Prediction Methods. Frontiers in Mechanical Engineering, 7. https://doi.org/10.3389/fmech.2021.719718</w:t>
            </w:r>
          </w:p>
          <w:p w14:paraId="6EB43D98" w14:textId="77777777" w:rsidR="004E4F9F" w:rsidRPr="004E4F9F" w:rsidRDefault="004E4F9F" w:rsidP="004E4F9F">
            <w:pPr>
              <w:rPr>
                <w:rFonts w:ascii="仿宋" w:eastAsia="仿宋" w:hAnsi="仿宋" w:hint="eastAsia"/>
                <w:sz w:val="24"/>
                <w:szCs w:val="24"/>
              </w:rPr>
            </w:pPr>
            <w:r w:rsidRPr="004E4F9F">
              <w:rPr>
                <w:rFonts w:ascii="仿宋" w:eastAsia="仿宋" w:hAnsi="仿宋" w:hint="eastAsia"/>
                <w:sz w:val="24"/>
                <w:szCs w:val="24"/>
              </w:rPr>
              <w:t xml:space="preserve">4．Park, K., Choi, Y., Choi, W. J., Ryu, H.-Y., &amp; Kim, H. (2020). LSTM-Based Battery Remaining Useful Life Prediction </w:t>
            </w:r>
            <w:proofErr w:type="gramStart"/>
            <w:r w:rsidRPr="004E4F9F">
              <w:rPr>
                <w:rFonts w:ascii="仿宋" w:eastAsia="仿宋" w:hAnsi="仿宋" w:hint="eastAsia"/>
                <w:sz w:val="24"/>
                <w:szCs w:val="24"/>
              </w:rPr>
              <w:t>With</w:t>
            </w:r>
            <w:proofErr w:type="gramEnd"/>
            <w:r w:rsidRPr="004E4F9F">
              <w:rPr>
                <w:rFonts w:ascii="仿宋" w:eastAsia="仿宋" w:hAnsi="仿宋" w:hint="eastAsia"/>
                <w:sz w:val="24"/>
                <w:szCs w:val="24"/>
              </w:rPr>
              <w:t xml:space="preserve"> Multi-Channel Charging Profiles. IEEE Access, 8, 20786–20798. https://doi.org/10.1109/access.2020.2968939</w:t>
            </w:r>
          </w:p>
          <w:p w14:paraId="13ABD53A" w14:textId="77777777" w:rsidR="004E4F9F" w:rsidRPr="004E4F9F" w:rsidRDefault="004E4F9F" w:rsidP="004E4F9F">
            <w:pPr>
              <w:rPr>
                <w:rFonts w:ascii="仿宋" w:eastAsia="仿宋" w:hAnsi="仿宋" w:hint="eastAsia"/>
                <w:sz w:val="24"/>
                <w:szCs w:val="24"/>
              </w:rPr>
            </w:pPr>
            <w:r w:rsidRPr="004E4F9F">
              <w:rPr>
                <w:rFonts w:ascii="仿宋" w:eastAsia="仿宋" w:hAnsi="仿宋" w:hint="eastAsia"/>
                <w:sz w:val="24"/>
                <w:szCs w:val="24"/>
              </w:rPr>
              <w:lastRenderedPageBreak/>
              <w:t xml:space="preserve">5．Xu, Q., Wu, M., Khoo, E., Chen, Z., &amp; Li, X. (2023). A Hybrid Ensemble Deep Learning Approach for Early Prediction of Battery Remaining Useful Life. IEEE/CAA Journal of </w:t>
            </w:r>
            <w:proofErr w:type="spellStart"/>
            <w:r w:rsidRPr="004E4F9F">
              <w:rPr>
                <w:rFonts w:ascii="仿宋" w:eastAsia="仿宋" w:hAnsi="仿宋" w:hint="eastAsia"/>
                <w:sz w:val="24"/>
                <w:szCs w:val="24"/>
              </w:rPr>
              <w:t>Automatica</w:t>
            </w:r>
            <w:proofErr w:type="spellEnd"/>
            <w:r w:rsidRPr="004E4F9F">
              <w:rPr>
                <w:rFonts w:ascii="仿宋" w:eastAsia="仿宋" w:hAnsi="仿宋" w:hint="eastAsia"/>
                <w:sz w:val="24"/>
                <w:szCs w:val="24"/>
              </w:rPr>
              <w:t xml:space="preserve"> </w:t>
            </w:r>
            <w:proofErr w:type="spellStart"/>
            <w:r w:rsidRPr="004E4F9F">
              <w:rPr>
                <w:rFonts w:ascii="仿宋" w:eastAsia="仿宋" w:hAnsi="仿宋" w:hint="eastAsia"/>
                <w:sz w:val="24"/>
                <w:szCs w:val="24"/>
              </w:rPr>
              <w:t>Sinica</w:t>
            </w:r>
            <w:proofErr w:type="spellEnd"/>
            <w:r w:rsidRPr="004E4F9F">
              <w:rPr>
                <w:rFonts w:ascii="仿宋" w:eastAsia="仿宋" w:hAnsi="仿宋" w:hint="eastAsia"/>
                <w:sz w:val="24"/>
                <w:szCs w:val="24"/>
              </w:rPr>
              <w:t>, 10(1), 177–187.</w:t>
            </w:r>
          </w:p>
          <w:p w14:paraId="421FBFDA" w14:textId="77777777" w:rsidR="004E4F9F" w:rsidRPr="004E4F9F" w:rsidRDefault="004E4F9F" w:rsidP="004E4F9F">
            <w:pPr>
              <w:rPr>
                <w:rFonts w:ascii="仿宋" w:eastAsia="仿宋" w:hAnsi="仿宋"/>
                <w:sz w:val="24"/>
                <w:szCs w:val="24"/>
              </w:rPr>
            </w:pPr>
            <w:r w:rsidRPr="004E4F9F">
              <w:rPr>
                <w:rFonts w:ascii="仿宋" w:eastAsia="仿宋" w:hAnsi="仿宋"/>
                <w:sz w:val="24"/>
                <w:szCs w:val="24"/>
              </w:rPr>
              <w:t>https://doi.org/10.1109/jas.2023.123024</w:t>
            </w:r>
          </w:p>
          <w:p w14:paraId="570FE75C" w14:textId="77777777" w:rsidR="004E4F9F" w:rsidRPr="004E4F9F" w:rsidRDefault="004E4F9F" w:rsidP="004E4F9F">
            <w:pPr>
              <w:rPr>
                <w:rFonts w:ascii="仿宋" w:eastAsia="仿宋" w:hAnsi="仿宋" w:hint="eastAsia"/>
                <w:sz w:val="24"/>
                <w:szCs w:val="24"/>
              </w:rPr>
            </w:pPr>
            <w:r w:rsidRPr="004E4F9F">
              <w:rPr>
                <w:rFonts w:ascii="仿宋" w:eastAsia="仿宋" w:hAnsi="仿宋" w:hint="eastAsia"/>
                <w:sz w:val="24"/>
                <w:szCs w:val="24"/>
              </w:rPr>
              <w:t>6．Lu, J., Xiong, R., Tian, J., Wang, C., &amp; Sun, F. (2023). Deep learning to estimate lithium-ion battery state of health without additional degradation experiments. Nature Communications, 14(1). https://doi.org/10.1038/s41467-023-38458-w</w:t>
            </w:r>
          </w:p>
          <w:p w14:paraId="506F29BE" w14:textId="182B941C" w:rsidR="004E4F9F" w:rsidRPr="002B5ADF" w:rsidRDefault="004E4F9F" w:rsidP="004E4F9F">
            <w:pPr>
              <w:jc w:val="left"/>
              <w:rPr>
                <w:rFonts w:ascii="仿宋" w:eastAsia="仿宋" w:hAnsi="仿宋"/>
                <w:sz w:val="24"/>
                <w:szCs w:val="24"/>
              </w:rPr>
            </w:pPr>
            <w:r w:rsidRPr="004E4F9F">
              <w:rPr>
                <w:rFonts w:ascii="仿宋" w:eastAsia="仿宋" w:hAnsi="仿宋" w:hint="eastAsia"/>
                <w:sz w:val="24"/>
                <w:szCs w:val="24"/>
              </w:rPr>
              <w:t xml:space="preserve">7．Zhang, Y., Tang, Q., Zhang, Y., Wang, J., Stimming, U., &amp; Lee, A. A. (2020). Identifying degradation patterns of </w:t>
            </w:r>
            <w:proofErr w:type="gramStart"/>
            <w:r w:rsidRPr="004E4F9F">
              <w:rPr>
                <w:rFonts w:ascii="仿宋" w:eastAsia="仿宋" w:hAnsi="仿宋" w:hint="eastAsia"/>
                <w:sz w:val="24"/>
                <w:szCs w:val="24"/>
              </w:rPr>
              <w:t>lithium ion</w:t>
            </w:r>
            <w:proofErr w:type="gramEnd"/>
            <w:r w:rsidRPr="004E4F9F">
              <w:rPr>
                <w:rFonts w:ascii="仿宋" w:eastAsia="仿宋" w:hAnsi="仿宋" w:hint="eastAsia"/>
                <w:sz w:val="24"/>
                <w:szCs w:val="24"/>
              </w:rPr>
              <w:t xml:space="preserve"> batteries from impedance spectroscopy using machine learning. Nature Communications, 11(1). https://doi.org/10.1038/s41467-020-15</w:t>
            </w:r>
            <w:r w:rsidRPr="004E4F9F">
              <w:rPr>
                <w:rFonts w:ascii="仿宋" w:eastAsia="仿宋" w:hAnsi="仿宋"/>
                <w:sz w:val="24"/>
                <w:szCs w:val="24"/>
              </w:rPr>
              <w:t>235-7</w:t>
            </w:r>
          </w:p>
          <w:p w14:paraId="1015F5E1" w14:textId="77777777" w:rsidR="004E4F9F" w:rsidRPr="002B5ADF" w:rsidRDefault="004E4F9F" w:rsidP="004E4F9F">
            <w:pPr>
              <w:jc w:val="left"/>
              <w:rPr>
                <w:rFonts w:ascii="仿宋" w:eastAsia="仿宋" w:hAnsi="仿宋"/>
                <w:sz w:val="24"/>
                <w:szCs w:val="24"/>
              </w:rPr>
            </w:pPr>
          </w:p>
        </w:tc>
      </w:tr>
      <w:tr w:rsidR="004E4F9F" w:rsidRPr="002B5ADF" w14:paraId="3EC22A8C" w14:textId="77777777" w:rsidTr="00D60A0C">
        <w:trPr>
          <w:trHeight w:val="614"/>
          <w:jc w:val="center"/>
        </w:trPr>
        <w:tc>
          <w:tcPr>
            <w:tcW w:w="8972" w:type="dxa"/>
            <w:gridSpan w:val="8"/>
            <w:vAlign w:val="center"/>
          </w:tcPr>
          <w:p w14:paraId="03A717FE" w14:textId="77777777" w:rsidR="004E4F9F" w:rsidRPr="002B5ADF" w:rsidRDefault="004E4F9F" w:rsidP="004E4F9F">
            <w:pPr>
              <w:rPr>
                <w:rFonts w:ascii="仿宋" w:eastAsia="仿宋" w:hAnsi="仿宋"/>
                <w:sz w:val="24"/>
                <w:szCs w:val="24"/>
              </w:rPr>
            </w:pPr>
          </w:p>
          <w:p w14:paraId="3C500AE5" w14:textId="77777777" w:rsidR="004E4F9F" w:rsidRPr="002B5ADF" w:rsidRDefault="004E4F9F" w:rsidP="004E4F9F">
            <w:pPr>
              <w:rPr>
                <w:rFonts w:ascii="仿宋" w:eastAsia="仿宋" w:hAnsi="仿宋"/>
                <w:sz w:val="24"/>
                <w:szCs w:val="24"/>
              </w:rPr>
            </w:pPr>
            <w:r w:rsidRPr="002B5ADF">
              <w:rPr>
                <w:rFonts w:ascii="仿宋" w:eastAsia="仿宋" w:hAnsi="仿宋" w:hint="eastAsia"/>
                <w:sz w:val="24"/>
                <w:szCs w:val="24"/>
              </w:rPr>
              <w:t>发出任务书日期：　　　　　　　　　　　　　完成期限：</w:t>
            </w:r>
          </w:p>
          <w:p w14:paraId="65BEBFB1" w14:textId="77777777" w:rsidR="004E4F9F" w:rsidRDefault="004E4F9F" w:rsidP="004E4F9F">
            <w:pPr>
              <w:rPr>
                <w:rFonts w:ascii="仿宋" w:eastAsia="仿宋" w:hAnsi="仿宋"/>
                <w:sz w:val="24"/>
                <w:szCs w:val="24"/>
              </w:rPr>
            </w:pPr>
          </w:p>
          <w:p w14:paraId="61CCD499" w14:textId="77777777" w:rsidR="004E4F9F" w:rsidRPr="002B5ADF" w:rsidRDefault="004E4F9F" w:rsidP="004E4F9F">
            <w:pPr>
              <w:rPr>
                <w:rFonts w:ascii="仿宋" w:eastAsia="仿宋" w:hAnsi="仿宋"/>
                <w:sz w:val="24"/>
                <w:szCs w:val="24"/>
              </w:rPr>
            </w:pPr>
          </w:p>
          <w:p w14:paraId="0A04CF9F" w14:textId="77777777" w:rsidR="004E4F9F" w:rsidRPr="002B5ADF" w:rsidRDefault="004E4F9F" w:rsidP="004E4F9F">
            <w:pPr>
              <w:ind w:firstLineChars="2100" w:firstLine="5040"/>
              <w:rPr>
                <w:rFonts w:ascii="仿宋" w:eastAsia="仿宋" w:hAnsi="仿宋"/>
                <w:sz w:val="24"/>
                <w:szCs w:val="24"/>
              </w:rPr>
            </w:pPr>
            <w:r w:rsidRPr="002B5ADF">
              <w:rPr>
                <w:rFonts w:ascii="仿宋" w:eastAsia="仿宋" w:hAnsi="仿宋" w:hint="eastAsia"/>
                <w:sz w:val="24"/>
                <w:szCs w:val="24"/>
              </w:rPr>
              <w:t>指导教师</w:t>
            </w:r>
            <w:r>
              <w:rPr>
                <w:rFonts w:ascii="仿宋" w:eastAsia="仿宋" w:hAnsi="仿宋" w:hint="eastAsia"/>
                <w:sz w:val="24"/>
                <w:szCs w:val="24"/>
              </w:rPr>
              <w:t>（</w:t>
            </w:r>
            <w:r w:rsidRPr="002B5ADF">
              <w:rPr>
                <w:rFonts w:ascii="仿宋" w:eastAsia="仿宋" w:hAnsi="仿宋" w:hint="eastAsia"/>
                <w:sz w:val="24"/>
                <w:szCs w:val="24"/>
              </w:rPr>
              <w:t>签名</w:t>
            </w:r>
            <w:r>
              <w:rPr>
                <w:rFonts w:ascii="仿宋" w:eastAsia="仿宋" w:hAnsi="仿宋" w:hint="eastAsia"/>
                <w:sz w:val="24"/>
                <w:szCs w:val="24"/>
              </w:rPr>
              <w:t>）</w:t>
            </w:r>
            <w:r w:rsidRPr="002B5ADF">
              <w:rPr>
                <w:rFonts w:ascii="仿宋" w:eastAsia="仿宋" w:hAnsi="仿宋" w:hint="eastAsia"/>
                <w:sz w:val="24"/>
                <w:szCs w:val="24"/>
              </w:rPr>
              <w:t>：</w:t>
            </w:r>
          </w:p>
          <w:p w14:paraId="759DB8A9" w14:textId="77777777" w:rsidR="004E4F9F" w:rsidRPr="002B5ADF" w:rsidRDefault="004E4F9F" w:rsidP="004E4F9F">
            <w:pPr>
              <w:ind w:firstLineChars="2300" w:firstLine="5520"/>
              <w:jc w:val="right"/>
              <w:rPr>
                <w:rFonts w:ascii="仿宋" w:eastAsia="仿宋" w:hAnsi="仿宋"/>
                <w:sz w:val="24"/>
                <w:szCs w:val="24"/>
              </w:rPr>
            </w:pPr>
            <w:r w:rsidRPr="002B5ADF">
              <w:rPr>
                <w:rFonts w:ascii="仿宋" w:eastAsia="仿宋" w:hAnsi="仿宋" w:hint="eastAsia"/>
                <w:sz w:val="24"/>
                <w:szCs w:val="24"/>
              </w:rPr>
              <w:t xml:space="preserve">     年　　月　　日</w:t>
            </w:r>
          </w:p>
        </w:tc>
      </w:tr>
      <w:tr w:rsidR="004E4F9F" w:rsidRPr="002B5ADF" w14:paraId="25A31623" w14:textId="77777777" w:rsidTr="00D60A0C">
        <w:trPr>
          <w:trHeight w:val="920"/>
          <w:jc w:val="center"/>
        </w:trPr>
        <w:tc>
          <w:tcPr>
            <w:tcW w:w="8972" w:type="dxa"/>
            <w:gridSpan w:val="8"/>
          </w:tcPr>
          <w:p w14:paraId="39E72024" w14:textId="77777777" w:rsidR="004E4F9F" w:rsidRPr="00EF58C9" w:rsidRDefault="004E4F9F" w:rsidP="004E4F9F">
            <w:pPr>
              <w:jc w:val="left"/>
              <w:rPr>
                <w:rFonts w:ascii="仿宋" w:eastAsia="仿宋" w:hAnsi="仿宋"/>
                <w:sz w:val="24"/>
                <w:szCs w:val="24"/>
              </w:rPr>
            </w:pPr>
            <w:r>
              <w:rPr>
                <w:rFonts w:ascii="仿宋" w:eastAsia="仿宋" w:hAnsi="仿宋" w:hint="eastAsia"/>
                <w:sz w:val="24"/>
                <w:szCs w:val="24"/>
              </w:rPr>
              <w:t>系</w:t>
            </w:r>
            <w:r w:rsidRPr="00EF58C9">
              <w:rPr>
                <w:rFonts w:ascii="仿宋" w:eastAsia="仿宋" w:hAnsi="仿宋" w:hint="eastAsia"/>
                <w:sz w:val="24"/>
                <w:szCs w:val="24"/>
              </w:rPr>
              <w:t>/研究中心</w:t>
            </w:r>
            <w:r>
              <w:rPr>
                <w:rFonts w:ascii="仿宋" w:eastAsia="仿宋" w:hAnsi="仿宋" w:hint="eastAsia"/>
                <w:sz w:val="24"/>
                <w:szCs w:val="24"/>
              </w:rPr>
              <w:t>毕业设计（论文）工作小组</w:t>
            </w:r>
            <w:r w:rsidRPr="00EF58C9">
              <w:rPr>
                <w:rFonts w:ascii="仿宋" w:eastAsia="仿宋" w:hAnsi="仿宋" w:hint="eastAsia"/>
                <w:sz w:val="24"/>
                <w:szCs w:val="24"/>
              </w:rPr>
              <w:t>审定意见：</w:t>
            </w:r>
          </w:p>
          <w:p w14:paraId="72C8D267" w14:textId="77777777" w:rsidR="004E4F9F" w:rsidRPr="008A48E7" w:rsidRDefault="004E4F9F" w:rsidP="004E4F9F">
            <w:pPr>
              <w:jc w:val="left"/>
              <w:rPr>
                <w:rFonts w:ascii="仿宋" w:eastAsia="仿宋" w:hAnsi="仿宋"/>
                <w:sz w:val="24"/>
                <w:szCs w:val="24"/>
              </w:rPr>
            </w:pPr>
          </w:p>
          <w:p w14:paraId="1D3CA4A5" w14:textId="77777777" w:rsidR="004E4F9F" w:rsidRPr="002B5ADF" w:rsidRDefault="004E4F9F" w:rsidP="004E4F9F">
            <w:pPr>
              <w:jc w:val="left"/>
              <w:rPr>
                <w:rFonts w:ascii="仿宋" w:eastAsia="仿宋" w:hAnsi="仿宋"/>
                <w:sz w:val="24"/>
                <w:szCs w:val="24"/>
              </w:rPr>
            </w:pPr>
          </w:p>
          <w:p w14:paraId="3A84FEB8" w14:textId="77777777" w:rsidR="004E4F9F" w:rsidRPr="002B5ADF" w:rsidRDefault="004E4F9F" w:rsidP="004E4F9F">
            <w:pPr>
              <w:jc w:val="left"/>
              <w:rPr>
                <w:rFonts w:ascii="仿宋" w:eastAsia="仿宋" w:hAnsi="仿宋"/>
                <w:sz w:val="24"/>
                <w:szCs w:val="24"/>
              </w:rPr>
            </w:pPr>
          </w:p>
          <w:p w14:paraId="1B2CBC34" w14:textId="77777777" w:rsidR="004E4F9F" w:rsidRPr="00691642" w:rsidRDefault="004E4F9F" w:rsidP="004E4F9F">
            <w:pPr>
              <w:jc w:val="left"/>
              <w:rPr>
                <w:rFonts w:ascii="仿宋" w:eastAsia="仿宋" w:hAnsi="仿宋"/>
                <w:sz w:val="24"/>
                <w:szCs w:val="24"/>
              </w:rPr>
            </w:pPr>
          </w:p>
          <w:p w14:paraId="1E3CC4D3" w14:textId="77777777" w:rsidR="004E4F9F" w:rsidRPr="002B5ADF" w:rsidRDefault="004E4F9F" w:rsidP="004E4F9F">
            <w:pPr>
              <w:jc w:val="left"/>
              <w:rPr>
                <w:rFonts w:ascii="仿宋" w:eastAsia="仿宋" w:hAnsi="仿宋"/>
                <w:sz w:val="24"/>
                <w:szCs w:val="24"/>
              </w:rPr>
            </w:pPr>
          </w:p>
          <w:p w14:paraId="1C579365" w14:textId="77777777" w:rsidR="004E4F9F" w:rsidRPr="002B5ADF" w:rsidRDefault="004E4F9F" w:rsidP="004E4F9F">
            <w:pPr>
              <w:ind w:firstLineChars="1500" w:firstLine="3600"/>
              <w:jc w:val="left"/>
              <w:rPr>
                <w:rFonts w:ascii="仿宋" w:eastAsia="仿宋" w:hAnsi="仿宋"/>
                <w:sz w:val="24"/>
                <w:szCs w:val="24"/>
              </w:rPr>
            </w:pPr>
            <w:r>
              <w:rPr>
                <w:rFonts w:ascii="仿宋" w:eastAsia="仿宋" w:hAnsi="仿宋" w:hint="eastAsia"/>
                <w:sz w:val="24"/>
                <w:szCs w:val="24"/>
              </w:rPr>
              <w:t xml:space="preserve">　　　　　  </w:t>
            </w:r>
            <w:r w:rsidRPr="002B5ADF">
              <w:rPr>
                <w:rFonts w:ascii="仿宋" w:eastAsia="仿宋" w:hAnsi="仿宋" w:hint="eastAsia"/>
                <w:sz w:val="24"/>
                <w:szCs w:val="24"/>
              </w:rPr>
              <w:t>主任</w:t>
            </w:r>
            <w:r>
              <w:rPr>
                <w:rFonts w:ascii="仿宋" w:eastAsia="仿宋" w:hAnsi="仿宋" w:hint="eastAsia"/>
                <w:sz w:val="24"/>
                <w:szCs w:val="24"/>
              </w:rPr>
              <w:t>（</w:t>
            </w:r>
            <w:r w:rsidRPr="002B5ADF">
              <w:rPr>
                <w:rFonts w:ascii="仿宋" w:eastAsia="仿宋" w:hAnsi="仿宋" w:hint="eastAsia"/>
                <w:sz w:val="24"/>
                <w:szCs w:val="24"/>
              </w:rPr>
              <w:t>签名</w:t>
            </w:r>
            <w:r>
              <w:rPr>
                <w:rFonts w:ascii="仿宋" w:eastAsia="仿宋" w:hAnsi="仿宋" w:hint="eastAsia"/>
                <w:sz w:val="24"/>
                <w:szCs w:val="24"/>
              </w:rPr>
              <w:t>）</w:t>
            </w:r>
            <w:r w:rsidRPr="002B5ADF">
              <w:rPr>
                <w:rFonts w:ascii="仿宋" w:eastAsia="仿宋" w:hAnsi="仿宋" w:hint="eastAsia"/>
                <w:sz w:val="24"/>
                <w:szCs w:val="24"/>
              </w:rPr>
              <w:t>：</w:t>
            </w:r>
          </w:p>
          <w:p w14:paraId="66BE3AC4" w14:textId="77777777" w:rsidR="004E4F9F" w:rsidRPr="002B5ADF" w:rsidRDefault="004E4F9F" w:rsidP="004E4F9F">
            <w:pPr>
              <w:jc w:val="left"/>
              <w:rPr>
                <w:rFonts w:ascii="仿宋" w:eastAsia="仿宋" w:hAnsi="仿宋"/>
                <w:sz w:val="24"/>
                <w:szCs w:val="24"/>
              </w:rPr>
            </w:pPr>
            <w:r w:rsidRPr="002B5ADF">
              <w:rPr>
                <w:rFonts w:ascii="仿宋" w:eastAsia="仿宋" w:hAnsi="仿宋" w:hint="eastAsia"/>
                <w:sz w:val="24"/>
                <w:szCs w:val="24"/>
              </w:rPr>
              <w:t xml:space="preserve">　　　　　　　　　　　　　　　　　　　　　　　　　</w:t>
            </w:r>
          </w:p>
          <w:p w14:paraId="2AE1706F" w14:textId="77777777" w:rsidR="004E4F9F" w:rsidRPr="002B5ADF" w:rsidRDefault="004E4F9F" w:rsidP="004E4F9F">
            <w:pPr>
              <w:ind w:firstLineChars="2400" w:firstLine="5760"/>
              <w:jc w:val="right"/>
              <w:rPr>
                <w:rFonts w:ascii="仿宋" w:eastAsia="仿宋" w:hAnsi="仿宋"/>
                <w:sz w:val="24"/>
                <w:szCs w:val="24"/>
              </w:rPr>
            </w:pPr>
            <w:r w:rsidRPr="002B5ADF">
              <w:rPr>
                <w:rFonts w:ascii="仿宋" w:eastAsia="仿宋" w:hAnsi="仿宋" w:hint="eastAsia"/>
                <w:sz w:val="24"/>
                <w:szCs w:val="24"/>
              </w:rPr>
              <w:t xml:space="preserve">　      年　　月　　日</w:t>
            </w:r>
          </w:p>
        </w:tc>
      </w:tr>
    </w:tbl>
    <w:p w14:paraId="7C94FEF3" w14:textId="77777777" w:rsidR="00DA269F" w:rsidRPr="002B5ADF" w:rsidRDefault="00DA269F" w:rsidP="00DA269F">
      <w:pPr>
        <w:jc w:val="left"/>
        <w:rPr>
          <w:rFonts w:ascii="仿宋" w:eastAsia="仿宋" w:hAnsi="仿宋"/>
          <w:szCs w:val="21"/>
        </w:rPr>
      </w:pPr>
      <w:r w:rsidRPr="002B5ADF">
        <w:rPr>
          <w:rFonts w:ascii="仿宋" w:eastAsia="仿宋" w:hAnsi="仿宋" w:hint="eastAsia"/>
          <w:szCs w:val="21"/>
        </w:rPr>
        <w:t>备注：</w:t>
      </w:r>
    </w:p>
    <w:p w14:paraId="7B059FFE" w14:textId="77777777" w:rsidR="00DA269F" w:rsidRPr="002B5ADF" w:rsidRDefault="00DA269F" w:rsidP="00DA269F">
      <w:pPr>
        <w:jc w:val="left"/>
        <w:rPr>
          <w:rFonts w:ascii="仿宋" w:eastAsia="仿宋" w:hAnsi="仿宋"/>
          <w:szCs w:val="21"/>
        </w:rPr>
      </w:pPr>
      <w:r w:rsidRPr="002B5ADF">
        <w:rPr>
          <w:rFonts w:ascii="仿宋" w:eastAsia="仿宋" w:hAnsi="仿宋" w:hint="eastAsia"/>
          <w:szCs w:val="21"/>
        </w:rPr>
        <w:t>1.论文题目须与论文封面题目一致。</w:t>
      </w:r>
    </w:p>
    <w:p w14:paraId="21D7CCE2" w14:textId="77777777" w:rsidR="00233FA6" w:rsidRPr="00691642" w:rsidRDefault="00DA269F" w:rsidP="00691642">
      <w:pPr>
        <w:jc w:val="left"/>
        <w:rPr>
          <w:rFonts w:ascii="仿宋" w:eastAsia="仿宋" w:hAnsi="仿宋"/>
          <w:szCs w:val="21"/>
        </w:rPr>
      </w:pPr>
      <w:r w:rsidRPr="002B5ADF">
        <w:rPr>
          <w:rFonts w:ascii="仿宋" w:eastAsia="仿宋" w:hAnsi="仿宋" w:hint="eastAsia"/>
          <w:szCs w:val="21"/>
        </w:rPr>
        <w:t>2.</w:t>
      </w:r>
      <w:r w:rsidR="002702F0">
        <w:rPr>
          <w:rFonts w:ascii="仿宋" w:eastAsia="仿宋" w:hAnsi="仿宋" w:hint="eastAsia"/>
          <w:szCs w:val="21"/>
        </w:rPr>
        <w:t>任务书一经审定，不得随意更改，如因特殊情况需变更，须经</w:t>
      </w:r>
      <w:r w:rsidR="00E8697C">
        <w:rPr>
          <w:rFonts w:ascii="仿宋" w:eastAsia="仿宋" w:hAnsi="仿宋" w:hint="eastAsia"/>
          <w:szCs w:val="21"/>
        </w:rPr>
        <w:t>系</w:t>
      </w:r>
      <w:r w:rsidR="00691642">
        <w:rPr>
          <w:rFonts w:ascii="仿宋" w:eastAsia="仿宋" w:hAnsi="仿宋" w:hint="eastAsia"/>
          <w:szCs w:val="21"/>
        </w:rPr>
        <w:t>/研究中心</w:t>
      </w:r>
      <w:r w:rsidR="00DF078B" w:rsidRPr="00DF078B">
        <w:rPr>
          <w:rFonts w:ascii="仿宋" w:eastAsia="仿宋" w:hAnsi="仿宋" w:hint="eastAsia"/>
          <w:szCs w:val="21"/>
        </w:rPr>
        <w:t>毕业设计（论文）工作小组</w:t>
      </w:r>
      <w:r w:rsidRPr="002B5ADF">
        <w:rPr>
          <w:rFonts w:ascii="仿宋" w:eastAsia="仿宋" w:hAnsi="仿宋" w:hint="eastAsia"/>
          <w:szCs w:val="21"/>
        </w:rPr>
        <w:t>同意。</w:t>
      </w:r>
    </w:p>
    <w:sectPr w:rsidR="00233FA6" w:rsidRPr="006916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428F8" w14:textId="77777777" w:rsidR="000A7531" w:rsidRDefault="000A7531" w:rsidP="004E4F9F">
      <w:r>
        <w:separator/>
      </w:r>
    </w:p>
  </w:endnote>
  <w:endnote w:type="continuationSeparator" w:id="0">
    <w:p w14:paraId="47935147" w14:textId="77777777" w:rsidR="000A7531" w:rsidRDefault="000A7531" w:rsidP="004E4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E051A" w14:textId="77777777" w:rsidR="000A7531" w:rsidRDefault="000A7531" w:rsidP="004E4F9F">
      <w:r>
        <w:separator/>
      </w:r>
    </w:p>
  </w:footnote>
  <w:footnote w:type="continuationSeparator" w:id="0">
    <w:p w14:paraId="37AD2E20" w14:textId="77777777" w:rsidR="000A7531" w:rsidRDefault="000A7531" w:rsidP="004E4F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269F"/>
    <w:rsid w:val="000A7531"/>
    <w:rsid w:val="00233FA6"/>
    <w:rsid w:val="002702F0"/>
    <w:rsid w:val="004E4F9F"/>
    <w:rsid w:val="00691642"/>
    <w:rsid w:val="008A48E7"/>
    <w:rsid w:val="00AE564E"/>
    <w:rsid w:val="00C4476C"/>
    <w:rsid w:val="00CE5291"/>
    <w:rsid w:val="00D60A0C"/>
    <w:rsid w:val="00DA269F"/>
    <w:rsid w:val="00DB1BB9"/>
    <w:rsid w:val="00DF078B"/>
    <w:rsid w:val="00E8697C"/>
    <w:rsid w:val="00FD035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00AC1"/>
  <w15:docId w15:val="{859C6336-F78F-4094-B48A-F747AA55A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269F"/>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4F9F"/>
    <w:pPr>
      <w:tabs>
        <w:tab w:val="center" w:pos="4153"/>
        <w:tab w:val="right" w:pos="8306"/>
      </w:tabs>
      <w:snapToGrid w:val="0"/>
      <w:jc w:val="center"/>
    </w:pPr>
    <w:rPr>
      <w:sz w:val="18"/>
      <w:szCs w:val="18"/>
    </w:rPr>
  </w:style>
  <w:style w:type="character" w:customStyle="1" w:styleId="a4">
    <w:name w:val="页眉 字符"/>
    <w:basedOn w:val="a0"/>
    <w:link w:val="a3"/>
    <w:uiPriority w:val="99"/>
    <w:rsid w:val="004E4F9F"/>
    <w:rPr>
      <w:sz w:val="18"/>
      <w:szCs w:val="18"/>
    </w:rPr>
  </w:style>
  <w:style w:type="paragraph" w:styleId="a5">
    <w:name w:val="footer"/>
    <w:basedOn w:val="a"/>
    <w:link w:val="a6"/>
    <w:uiPriority w:val="99"/>
    <w:unhideWhenUsed/>
    <w:rsid w:val="004E4F9F"/>
    <w:pPr>
      <w:tabs>
        <w:tab w:val="center" w:pos="4153"/>
        <w:tab w:val="right" w:pos="8306"/>
      </w:tabs>
      <w:snapToGrid w:val="0"/>
      <w:jc w:val="left"/>
    </w:pPr>
    <w:rPr>
      <w:sz w:val="18"/>
      <w:szCs w:val="18"/>
    </w:rPr>
  </w:style>
  <w:style w:type="character" w:customStyle="1" w:styleId="a6">
    <w:name w:val="页脚 字符"/>
    <w:basedOn w:val="a0"/>
    <w:link w:val="a5"/>
    <w:uiPriority w:val="99"/>
    <w:rsid w:val="004E4F9F"/>
    <w:rPr>
      <w:sz w:val="18"/>
      <w:szCs w:val="18"/>
    </w:rPr>
  </w:style>
  <w:style w:type="character" w:styleId="a7">
    <w:name w:val="Hyperlink"/>
    <w:basedOn w:val="a0"/>
    <w:uiPriority w:val="99"/>
    <w:unhideWhenUsed/>
    <w:rsid w:val="004E4F9F"/>
    <w:rPr>
      <w:color w:val="0000FF" w:themeColor="hyperlink"/>
      <w:u w:val="single"/>
    </w:rPr>
  </w:style>
  <w:style w:type="character" w:styleId="a8">
    <w:name w:val="Unresolved Mention"/>
    <w:basedOn w:val="a0"/>
    <w:uiPriority w:val="99"/>
    <w:semiHidden/>
    <w:unhideWhenUsed/>
    <w:rsid w:val="004E4F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28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390</Words>
  <Characters>2224</Characters>
  <Application>Microsoft Office Word</Application>
  <DocSecurity>0</DocSecurity>
  <Lines>18</Lines>
  <Paragraphs>5</Paragraphs>
  <ScaleCrop>false</ScaleCrop>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Haoyu Wang</cp:lastModifiedBy>
  <cp:revision>21</cp:revision>
  <dcterms:created xsi:type="dcterms:W3CDTF">2014-05-06T01:43:00Z</dcterms:created>
  <dcterms:modified xsi:type="dcterms:W3CDTF">2023-12-11T05:27:00Z</dcterms:modified>
</cp:coreProperties>
</file>