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FD961">
      <w:pPr>
        <w:jc w:val="center"/>
        <w:rPr>
          <w:rFonts w:ascii="宋体" w:hAnsi="宋体" w:eastAsia="宋体" w:cs="宋体"/>
          <w:b/>
          <w:bCs/>
          <w:spacing w:val="4"/>
          <w:w w:val="95"/>
          <w:kern w:val="0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4"/>
          <w:w w:val="95"/>
          <w:kern w:val="0"/>
          <w:sz w:val="52"/>
          <w:szCs w:val="52"/>
        </w:rPr>
        <w:t>控制工程基础 MATLAB 语言仿真</w:t>
      </w:r>
    </w:p>
    <w:p w14:paraId="19D6EEEE">
      <w:pPr>
        <w:jc w:val="center"/>
        <w:rPr>
          <w:rFonts w:ascii="宋体" w:hAnsi="宋体" w:eastAsia="宋体" w:cs="宋体"/>
          <w:b/>
          <w:bCs/>
          <w:spacing w:val="4"/>
          <w:w w:val="95"/>
          <w:kern w:val="0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4"/>
          <w:w w:val="95"/>
          <w:kern w:val="0"/>
          <w:sz w:val="52"/>
          <w:szCs w:val="52"/>
        </w:rPr>
        <w:t>实验报告</w:t>
      </w:r>
    </w:p>
    <w:p w14:paraId="74BC0F5E">
      <w:pPr>
        <w:rPr>
          <w:rFonts w:asciiTheme="minorEastAsia" w:hAnsiTheme="minorEastAsia" w:cstheme="minorEastAsia"/>
          <w:sz w:val="52"/>
          <w:szCs w:val="52"/>
        </w:rPr>
      </w:pPr>
    </w:p>
    <w:p w14:paraId="38B6746F"/>
    <w:p w14:paraId="77750D2D"/>
    <w:p w14:paraId="4C449AC9"/>
    <w:p w14:paraId="78CE7DBA"/>
    <w:p w14:paraId="3D54673C"/>
    <w:p w14:paraId="0ED8D99A"/>
    <w:p w14:paraId="395CCCC7"/>
    <w:p w14:paraId="2D696D9C"/>
    <w:p w14:paraId="4EF03621"/>
    <w:p w14:paraId="1DA79EF1"/>
    <w:p w14:paraId="5E52E297"/>
    <w:p w14:paraId="3413E490"/>
    <w:p w14:paraId="27CA5BDD"/>
    <w:p w14:paraId="235E5A12"/>
    <w:p w14:paraId="44CD8BCE"/>
    <w:p w14:paraId="6B657AF1">
      <w:pPr>
        <w:rPr>
          <w:rFonts w:asciiTheme="minorEastAsia" w:hAnsiTheme="minorEastAsia" w:cstheme="minorEastAsia"/>
          <w:b/>
          <w:bCs/>
          <w:sz w:val="30"/>
          <w:szCs w:val="30"/>
        </w:rPr>
      </w:pPr>
    </w:p>
    <w:p w14:paraId="0D25633F">
      <w:pPr>
        <w:rPr>
          <w:rFonts w:asciiTheme="minorEastAsia" w:hAnsiTheme="minorEastAsia" w:cstheme="minorEastAsia"/>
          <w:b/>
          <w:bCs/>
          <w:sz w:val="30"/>
          <w:szCs w:val="30"/>
        </w:rPr>
      </w:pPr>
    </w:p>
    <w:p w14:paraId="3E5C28B9">
      <w:pPr>
        <w:rPr>
          <w:rFonts w:asciiTheme="minorEastAsia" w:hAnsiTheme="minorEastAsia" w:cstheme="minorEastAsia"/>
          <w:b/>
          <w:bCs/>
          <w:sz w:val="30"/>
          <w:szCs w:val="30"/>
        </w:rPr>
      </w:pPr>
    </w:p>
    <w:p w14:paraId="51D24B0A">
      <w:pPr>
        <w:jc w:val="center"/>
        <w:rPr>
          <w:rFonts w:asciiTheme="minorEastAsia" w:hAnsiTheme="minorEastAsia" w:cstheme="minorEastAsia"/>
          <w:b/>
          <w:bCs/>
          <w:sz w:val="30"/>
          <w:szCs w:val="30"/>
        </w:rPr>
      </w:pPr>
    </w:p>
    <w:p w14:paraId="70704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实验一 时域特性仿真</w:t>
      </w:r>
    </w:p>
    <w:p w14:paraId="7BF8B824">
      <w:pPr>
        <w:numPr>
          <w:ilvl w:val="0"/>
          <w:numId w:val="2"/>
        </w:numPr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实验目的及要求</w:t>
      </w:r>
    </w:p>
    <w:p w14:paraId="0C7A6854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（1）熟悉各基本环节（典型环节）传递函数的输出阶跃响应曲线，并改变系统参数 K、T、</w:t>
      </w:r>
      <w:r>
        <w:rPr>
          <w:rFonts w:hint="eastAsia" w:ascii="MS Gothic" w:hAnsi="MS Gothic" w:eastAsia="MS Gothic" w:cs="MS Gothic"/>
          <w:szCs w:val="21"/>
        </w:rPr>
        <w:t>ℇ</w:t>
      </w:r>
      <w:r>
        <w:rPr>
          <w:rFonts w:hint="eastAsia" w:ascii="宋体" w:hAnsi="宋体" w:eastAsia="宋体" w:cs="宋体"/>
          <w:szCs w:val="21"/>
        </w:rPr>
        <w:t>、</w:t>
      </w:r>
      <m:oMath>
        <m:sSub>
          <m:sSubPr>
            <m:ctrlPr>
              <w:rPr>
                <w:rFonts w:hint="eastAsia" w:ascii="Cambria Math" w:hAnsi="Cambria Math" w:cstheme="minorEastAsia"/>
                <w:i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cstheme="minorEastAsia"/>
                <w:szCs w:val="21"/>
              </w:rPr>
              <m:t>ω</m:t>
            </m:r>
            <m:ctrlPr>
              <w:rPr>
                <w:rFonts w:hint="eastAsia" w:ascii="Cambria Math" w:hAnsi="Cambria Math" w:cstheme="minorEastAsia"/>
                <w:i/>
                <w:szCs w:val="21"/>
              </w:rPr>
            </m:ctrlPr>
          </m:e>
          <m:sub>
            <m:r>
              <m:rPr/>
              <w:rPr>
                <w:rFonts w:hint="eastAsia" w:ascii="Cambria Math" w:hAnsi="Cambria Math" w:cstheme="minorEastAsia"/>
                <w:szCs w:val="21"/>
              </w:rPr>
              <m:t>n</m:t>
            </m:r>
            <m:ctrlPr>
              <w:rPr>
                <w:rFonts w:hint="eastAsia" w:ascii="Cambria Math" w:hAnsi="Cambria Math" w:cstheme="minorEastAsia"/>
                <w:i/>
                <w:szCs w:val="21"/>
              </w:rPr>
            </m:ctrlPr>
          </m:sub>
        </m:sSub>
      </m:oMath>
      <w:r>
        <w:rPr>
          <w:rFonts w:hint="eastAsia" w:asciiTheme="minorEastAsia" w:hAnsiTheme="minorEastAsia" w:cstheme="minorEastAsia"/>
          <w:szCs w:val="21"/>
        </w:rPr>
        <w:t xml:space="preserve"> (将传递函数中字母表示的参数用具体数据代入)，观察输出阶跃响应曲线的变化,理解参数对系统性能的影响。同时将阶跃响应曲线画在实验报告上，并写出对应的传递函数 G(s)；</w:t>
      </w:r>
    </w:p>
    <w:p w14:paraId="6D4FAA16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（2）将仿真曲线所得的传递函数有关数据与输入数据对照，分析仿真误差， 并分析原因；</w:t>
      </w:r>
    </w:p>
    <w:p w14:paraId="59BD1580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（3）用线性定常系统 LTI Viewer 再进行仿真，仿真结果打印曲线并分析；</w:t>
      </w:r>
    </w:p>
    <w:p w14:paraId="6A30991A">
      <w:pPr>
        <w:tabs>
          <w:tab w:val="left" w:pos="312"/>
        </w:tabs>
        <w:spacing w:after="240"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（4）了解使用 MATLAB / SIMULINK 进行时域特性分析的方法。</w:t>
      </w:r>
    </w:p>
    <w:p w14:paraId="14084B4F">
      <w:pPr>
        <w:numPr>
          <w:ilvl w:val="0"/>
          <w:numId w:val="2"/>
        </w:numPr>
        <w:spacing w:line="36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实验内容及实验报告</w:t>
      </w:r>
    </w:p>
    <w:p w14:paraId="47C1C57E">
      <w:pPr>
        <w:pStyle w:val="2"/>
        <w:spacing w:before="10" w:line="360" w:lineRule="auto"/>
      </w:pPr>
      <w:r>
        <w:rPr>
          <w:rFonts w:hint="eastAsia" w:asciiTheme="minorEastAsia" w:hAnsiTheme="minorEastAsia" w:eastAsiaTheme="minorEastAsia" w:cstheme="minorEastAsia"/>
          <w:b/>
          <w:bCs/>
          <w:lang w:eastAsia="zh-CN"/>
        </w:rPr>
        <w:t>（1）</w:t>
      </w:r>
      <w:r>
        <w:rPr>
          <w:rFonts w:asciiTheme="minorEastAsia" w:hAnsiTheme="minorEastAsia" w:eastAsiaTheme="minorEastAsia"/>
          <w:b/>
          <w:lang w:eastAsia="zh-CN"/>
        </w:rPr>
        <w:t>比例环节(</w:t>
      </w:r>
      <w:r>
        <w:rPr>
          <w:rFonts w:asciiTheme="minorEastAsia" w:hAnsiTheme="minorEastAsia" w:eastAsiaTheme="minorEastAsia"/>
          <w:b/>
          <w:spacing w:val="-1"/>
          <w:lang w:eastAsia="zh-CN"/>
        </w:rPr>
        <w:t xml:space="preserve"> </w:t>
      </w:r>
      <w:r>
        <w:rPr>
          <w:rFonts w:asciiTheme="minorEastAsia" w:hAnsiTheme="minorEastAsia" w:eastAsiaTheme="minorEastAsia"/>
          <w:b/>
          <w:lang w:eastAsia="zh-CN"/>
        </w:rPr>
        <w:t>P</w:t>
      </w:r>
      <w:r>
        <w:rPr>
          <w:rFonts w:asciiTheme="minorEastAsia" w:hAnsiTheme="minorEastAsia" w:eastAsiaTheme="minorEastAsia"/>
          <w:b/>
          <w:spacing w:val="-14"/>
          <w:lang w:eastAsia="zh-CN"/>
        </w:rPr>
        <w:t xml:space="preserve"> </w:t>
      </w:r>
      <w:r>
        <w:rPr>
          <w:rFonts w:asciiTheme="minorEastAsia" w:hAnsiTheme="minorEastAsia" w:eastAsiaTheme="minorEastAsia"/>
          <w:b/>
          <w:lang w:eastAsia="zh-CN"/>
        </w:rPr>
        <w:t>)</w:t>
      </w:r>
    </w:p>
    <w:p w14:paraId="15750BF1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538855" cy="1905000"/>
            <wp:effectExtent l="0" t="0" r="0" b="0"/>
            <wp:docPr id="3" name="图片 3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"/>
                    <pic:cNvPicPr>
                      <a:picLocks noChangeAspect="1"/>
                    </pic:cNvPicPr>
                  </pic:nvPicPr>
                  <pic:blipFill>
                    <a:blip r:embed="rId5"/>
                    <a:srcRect r="13597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9313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default" w:asciiTheme="minorEastAsia" w:hAnsiTheme="minorEastAsia" w:eastAsia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图1 比例环节实验模型</w:t>
      </w:r>
    </w:p>
    <w:p w14:paraId="7DF80314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left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szCs w:val="21"/>
        </w:rPr>
        <w:t>a</w:t>
      </w:r>
      <w:r>
        <w:rPr>
          <w:rFonts w:asciiTheme="minorEastAsia" w:hAnsiTheme="minorEastAsia"/>
          <w:szCs w:val="21"/>
        </w:rPr>
        <w:t>.仿照图</w:t>
      </w:r>
      <w:r>
        <w:rPr>
          <w:rFonts w:hint="eastAsia" w:asciiTheme="minorEastAsia" w:hAnsiTheme="minorEastAsia"/>
          <w:szCs w:val="21"/>
          <w:lang w:val="en-US" w:eastAsia="zh-CN"/>
        </w:rPr>
        <w:t>1</w:t>
      </w:r>
      <w:r>
        <w:rPr>
          <w:rFonts w:asciiTheme="minorEastAsia" w:hAnsiTheme="minorEastAsia"/>
          <w:szCs w:val="21"/>
        </w:rPr>
        <w:t>，建立比例环节</w:t>
      </w:r>
      <w:r>
        <w:rPr>
          <w:rFonts w:hint="eastAsia" w:asciiTheme="minorEastAsia" w:hAnsiTheme="minorEastAsia"/>
          <w:szCs w:val="21"/>
        </w:rPr>
        <w:t>实验</w:t>
      </w:r>
      <w:r>
        <w:rPr>
          <w:rFonts w:hint="eastAsia" w:asciiTheme="minorEastAsia" w:hAnsiTheme="minorEastAsia"/>
          <w:szCs w:val="21"/>
          <w:lang w:val="en-US" w:eastAsia="zh-CN"/>
        </w:rPr>
        <w:t>系统</w:t>
      </w:r>
      <w:r>
        <w:rPr>
          <w:rFonts w:asciiTheme="minorEastAsia" w:hAnsiTheme="minorEastAsia"/>
          <w:szCs w:val="21"/>
        </w:rPr>
        <w:t>模型图</w:t>
      </w:r>
      <w:r>
        <w:rPr>
          <w:rFonts w:hint="eastAsia" w:asciiTheme="minorEastAsia" w:hAnsiTheme="minorEastAsia"/>
          <w:szCs w:val="21"/>
        </w:rPr>
        <w:t>。</w:t>
      </w:r>
    </w:p>
    <w:p w14:paraId="7E6D4ABE">
      <w:pPr>
        <w:pStyle w:val="2"/>
        <w:spacing w:before="11"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pacing w:val="-20"/>
          <w:lang w:eastAsia="zh-CN"/>
        </w:rPr>
        <w:t>b</w:t>
      </w:r>
      <w:r>
        <w:rPr>
          <w:rFonts w:asciiTheme="minorEastAsia" w:hAnsiTheme="minorEastAsia" w:eastAsiaTheme="minorEastAsia"/>
          <w:spacing w:val="-20"/>
          <w:lang w:eastAsia="zh-CN"/>
        </w:rPr>
        <w:t>.</w:t>
      </w:r>
      <w:r>
        <w:rPr>
          <w:rFonts w:asciiTheme="minorEastAsia" w:hAnsiTheme="minorEastAsia" w:eastAsiaTheme="minorEastAsia"/>
          <w:spacing w:val="-20"/>
        </w:rPr>
        <w:t xml:space="preserve">双击 </w:t>
      </w:r>
      <w:r>
        <w:rPr>
          <w:rFonts w:asciiTheme="minorEastAsia" w:hAnsiTheme="minorEastAsia" w:eastAsiaTheme="minorEastAsia"/>
        </w:rPr>
        <w:t>Gain</w:t>
      </w:r>
      <w:r>
        <w:rPr>
          <w:rFonts w:asciiTheme="minorEastAsia" w:hAnsiTheme="minorEastAsia" w:eastAsiaTheme="minorEastAsia"/>
          <w:spacing w:val="-1"/>
        </w:rPr>
        <w:t xml:space="preserve"> </w:t>
      </w:r>
      <w:r>
        <w:rPr>
          <w:rFonts w:asciiTheme="minorEastAsia" w:hAnsiTheme="minorEastAsia" w:eastAsiaTheme="minorEastAsia"/>
          <w:spacing w:val="-8"/>
        </w:rPr>
        <w:t xml:space="preserve">模块，分别改变 </w:t>
      </w:r>
      <w:r>
        <w:rPr>
          <w:rFonts w:asciiTheme="minorEastAsia" w:hAnsiTheme="minorEastAsia" w:eastAsiaTheme="minorEastAsia"/>
        </w:rPr>
        <w:t>Gain</w:t>
      </w:r>
      <w:r>
        <w:rPr>
          <w:rFonts w:hint="eastAsia" w:asciiTheme="minorEastAsia" w:hAnsiTheme="minorEastAsia" w:eastAsiaTheme="minorEastAsia"/>
          <w:lang w:val="en-US" w:eastAsia="zh-CN"/>
        </w:rPr>
        <w:t>1、</w:t>
      </w:r>
      <w:r>
        <w:rPr>
          <w:rFonts w:asciiTheme="minorEastAsia" w:hAnsiTheme="minorEastAsia" w:eastAsiaTheme="minorEastAsia"/>
        </w:rPr>
        <w:t>Gain</w:t>
      </w:r>
      <w:r>
        <w:rPr>
          <w:rFonts w:hint="eastAsia" w:asciiTheme="minorEastAsia" w:hAnsiTheme="minorEastAsia" w:eastAsiaTheme="minorEastAsia"/>
          <w:lang w:val="en-US" w:eastAsia="zh-CN"/>
        </w:rPr>
        <w:t>2、</w:t>
      </w:r>
      <w:r>
        <w:rPr>
          <w:rFonts w:asciiTheme="minorEastAsia" w:hAnsiTheme="minorEastAsia" w:eastAsiaTheme="minorEastAsia"/>
        </w:rPr>
        <w:t>Gain</w:t>
      </w:r>
      <w:r>
        <w:rPr>
          <w:rFonts w:hint="eastAsia" w:asciiTheme="minorEastAsia" w:hAnsiTheme="minorEastAsia" w:eastAsiaTheme="minorEastAsia"/>
          <w:lang w:val="en-US" w:eastAsia="zh-CN"/>
        </w:rPr>
        <w:t>3</w:t>
      </w:r>
      <w:r>
        <w:rPr>
          <w:rFonts w:asciiTheme="minorEastAsia" w:hAnsiTheme="minorEastAsia" w:eastAsiaTheme="minorEastAsia"/>
          <w:spacing w:val="-1"/>
        </w:rPr>
        <w:t xml:space="preserve"> </w:t>
      </w:r>
      <w:r>
        <w:rPr>
          <w:rFonts w:asciiTheme="minorEastAsia" w:hAnsiTheme="minorEastAsia" w:eastAsiaTheme="minorEastAsia"/>
          <w:spacing w:val="-20"/>
        </w:rPr>
        <w:t>的</w:t>
      </w:r>
      <w:r>
        <w:rPr>
          <w:rFonts w:hint="eastAsia" w:asciiTheme="minorEastAsia" w:hAnsiTheme="minorEastAsia" w:eastAsiaTheme="minorEastAsia"/>
          <w:spacing w:val="-20"/>
          <w:lang w:val="en-US" w:eastAsia="zh-CN"/>
        </w:rPr>
        <w:t xml:space="preserve"> </w:t>
      </w:r>
      <w:r>
        <w:rPr>
          <w:rFonts w:asciiTheme="minorEastAsia" w:hAnsiTheme="minorEastAsia" w:eastAsiaTheme="minorEastAsia"/>
          <w:spacing w:val="-20"/>
        </w:rPr>
        <w:t xml:space="preserve">值 </w:t>
      </w:r>
      <w:r>
        <w:rPr>
          <w:rFonts w:asciiTheme="minorEastAsia" w:hAnsiTheme="minorEastAsia" w:eastAsiaTheme="minorEastAsia"/>
        </w:rPr>
        <w:t>（K=5、10、20</w:t>
      </w:r>
      <w:r>
        <w:rPr>
          <w:rFonts w:asciiTheme="minorEastAsia" w:hAnsiTheme="minorEastAsia" w:eastAsiaTheme="minorEastAsia"/>
          <w:spacing w:val="-120"/>
        </w:rPr>
        <w:t>）</w:t>
      </w:r>
      <w:r>
        <w:rPr>
          <w:rFonts w:hint="eastAsia" w:asciiTheme="minorEastAsia" w:hAnsiTheme="minorEastAsia" w:eastAsiaTheme="minorEastAsia"/>
        </w:rPr>
        <w:t xml:space="preserve"> 。</w:t>
      </w:r>
    </w:p>
    <w:p w14:paraId="41D958AE">
      <w:pPr>
        <w:tabs>
          <w:tab w:val="left" w:pos="1959"/>
          <w:tab w:val="left" w:pos="1960"/>
          <w:tab w:val="left" w:pos="7350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12"/>
          <w:szCs w:val="21"/>
        </w:rPr>
        <w:t>c</w:t>
      </w:r>
      <w:r>
        <w:rPr>
          <w:rFonts w:asciiTheme="minorEastAsia" w:hAnsiTheme="minorEastAsia"/>
          <w:spacing w:val="-12"/>
          <w:szCs w:val="21"/>
        </w:rPr>
        <w:t xml:space="preserve">.启动 </w:t>
      </w:r>
      <w:r>
        <w:rPr>
          <w:rFonts w:asciiTheme="minorEastAsia" w:hAnsiTheme="minorEastAsia"/>
          <w:spacing w:val="-1"/>
          <w:szCs w:val="21"/>
        </w:rPr>
        <w:t>Simulation\Start</w:t>
      </w:r>
      <w:r>
        <w:rPr>
          <w:rFonts w:asciiTheme="minorEastAsia" w:hAnsiTheme="minorEastAsia"/>
          <w:spacing w:val="-9"/>
          <w:szCs w:val="21"/>
        </w:rPr>
        <w:t xml:space="preserve">，双击 </w:t>
      </w:r>
      <w:r>
        <w:rPr>
          <w:rFonts w:asciiTheme="minorEastAsia" w:hAnsiTheme="minorEastAsia"/>
          <w:szCs w:val="21"/>
        </w:rPr>
        <w:t>Scope</w:t>
      </w:r>
      <w:r>
        <w:rPr>
          <w:rFonts w:asciiTheme="minorEastAsia" w:hAnsiTheme="minorEastAsia"/>
          <w:spacing w:val="28"/>
          <w:szCs w:val="21"/>
        </w:rPr>
        <w:t xml:space="preserve"> </w:t>
      </w:r>
      <w:r>
        <w:rPr>
          <w:rFonts w:asciiTheme="minorEastAsia" w:hAnsiTheme="minorEastAsia"/>
          <w:spacing w:val="-7"/>
          <w:szCs w:val="21"/>
        </w:rPr>
        <w:t xml:space="preserve">模块跳出 </w:t>
      </w:r>
      <w:r>
        <w:rPr>
          <w:rFonts w:asciiTheme="minorEastAsia" w:hAnsiTheme="minorEastAsia"/>
          <w:szCs w:val="21"/>
        </w:rPr>
        <w:t>Scope</w:t>
      </w:r>
      <w:r>
        <w:rPr>
          <w:rFonts w:asciiTheme="minorEastAsia" w:hAnsiTheme="minorEastAsia"/>
          <w:spacing w:val="1"/>
          <w:szCs w:val="21"/>
        </w:rPr>
        <w:t xml:space="preserve"> </w:t>
      </w:r>
      <w:r>
        <w:rPr>
          <w:rFonts w:asciiTheme="minorEastAsia" w:hAnsiTheme="minorEastAsia"/>
          <w:szCs w:val="21"/>
        </w:rPr>
        <w:t>窗口，并显现比</w:t>
      </w:r>
      <w:r>
        <w:rPr>
          <w:rFonts w:asciiTheme="minorEastAsia" w:hAnsiTheme="minorEastAsia"/>
          <w:spacing w:val="-6"/>
          <w:szCs w:val="21"/>
        </w:rPr>
        <w:t>例环节阶跃响应曲线。</w:t>
      </w:r>
    </w:p>
    <w:p w14:paraId="24E2B7B9">
      <w:pPr>
        <w:tabs>
          <w:tab w:val="left" w:pos="1959"/>
          <w:tab w:val="left" w:pos="1960"/>
          <w:tab w:val="left" w:pos="7350"/>
          <w:tab w:val="left" w:pos="7770"/>
          <w:tab w:val="left" w:pos="8200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d</w:t>
      </w:r>
      <w:r>
        <w:rPr>
          <w:rFonts w:asciiTheme="minorEastAsia" w:hAnsiTheme="minorEastAsia"/>
          <w:szCs w:val="21"/>
        </w:rPr>
        <w:t>.</w:t>
      </w:r>
      <w:r>
        <w:rPr>
          <w:rFonts w:hint="eastAsia" w:asciiTheme="minorEastAsia" w:hAnsiTheme="minorEastAsia"/>
          <w:b/>
          <w:szCs w:val="21"/>
        </w:rPr>
        <w:t>观察分析不同G</w:t>
      </w:r>
      <w:r>
        <w:rPr>
          <w:rFonts w:asciiTheme="minorEastAsia" w:hAnsiTheme="minorEastAsia"/>
          <w:b/>
          <w:szCs w:val="21"/>
        </w:rPr>
        <w:t>ain</w:t>
      </w:r>
      <w:r>
        <w:rPr>
          <w:rFonts w:hint="eastAsia" w:asciiTheme="minorEastAsia" w:hAnsiTheme="minorEastAsia"/>
          <w:b/>
          <w:szCs w:val="21"/>
        </w:rPr>
        <w:t>值的阶跃响应曲线，分析其对系统的影响</w:t>
      </w:r>
      <w:r>
        <w:rPr>
          <w:rFonts w:hint="eastAsia" w:asciiTheme="minorEastAsia" w:hAnsiTheme="minorEastAsia"/>
          <w:szCs w:val="21"/>
        </w:rPr>
        <w:t>，曲线画在同一坐标图中，并标注曲线对应的传递函数。</w:t>
      </w:r>
    </w:p>
    <w:p w14:paraId="205A8D66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比例环节（P）实验报告：</w:t>
      </w:r>
    </w:p>
    <w:p w14:paraId="40B25492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a</w:t>
      </w:r>
      <w:r>
        <w:rPr>
          <w:rFonts w:asciiTheme="minorEastAsia" w:hAnsiTheme="minorEastAsia" w:cstheme="minorEastAsia"/>
          <w:bCs/>
          <w:szCs w:val="21"/>
        </w:rPr>
        <w:t xml:space="preserve">. </w:t>
      </w:r>
      <w:r>
        <w:rPr>
          <w:rFonts w:hint="eastAsia" w:asciiTheme="minorEastAsia" w:hAnsiTheme="minorEastAsia" w:cstheme="minorEastAsia"/>
          <w:bCs/>
          <w:szCs w:val="21"/>
        </w:rPr>
        <w:t>实验仿真曲形及对应的传递函数：</w:t>
      </w:r>
    </w:p>
    <w:p w14:paraId="1674EBF0">
      <w:pPr>
        <w:keepNext w:val="0"/>
        <w:tabs>
          <w:tab w:val="left" w:pos="312"/>
        </w:tabs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单位阶跃在 t=1 s 加入。比例环节分别为 G₁(s)=5、G₂(s)=10、G₃(s)=20。固定步长为 0.001 s，共记录 10001 个采样点；三组输出终值依次为 5、10、20。</w:t>
      </w:r>
    </w:p>
    <w:p w14:paraId="58F81BA1">
      <w:pPr>
        <w:keepNext/>
        <w:tabs>
          <w:tab w:val="left" w:pos="312"/>
        </w:tabs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proportional_orig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AAFFE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比例环节不同增益的单位阶跃响应曲线</w:t>
      </w:r>
    </w:p>
    <w:p w14:paraId="79CCA3DE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单位阶跃输入的幅值为 1，因此理论输出在 t=1 s 后应立即变为 K。由 Scope 数据读取三条曲线的稳态值分别为 5.000000、10.000000 和 20.000000，与理论结果逐项相等。</w:t>
      </w:r>
    </w:p>
    <w:p w14:paraId="037CB037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三条曲线在同一时刻发生跳变，且没有上升过程。该现象说明理想比例环节只完成代数放大，不储存能量，也不产生时间延迟。</w:t>
      </w:r>
    </w:p>
    <w:p w14:paraId="3F9D5469">
      <w:pPr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b</w:t>
      </w:r>
      <w:r>
        <w:rPr>
          <w:rFonts w:asciiTheme="minorEastAsia" w:hAnsiTheme="minorEastAsia" w:cstheme="minorEastAsia"/>
          <w:bCs/>
          <w:szCs w:val="21"/>
        </w:rPr>
        <w:t>.</w:t>
      </w:r>
      <w:r>
        <w:rPr>
          <w:rFonts w:hint="eastAsia" w:asciiTheme="minorEastAsia" w:hAnsiTheme="minorEastAsia" w:cstheme="minorEastAsia"/>
          <w:bCs/>
          <w:szCs w:val="21"/>
        </w:rPr>
        <w:t>系统参数对系统的影响分析：</w:t>
      </w:r>
    </w:p>
    <w:p w14:paraId="64DB53F3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比例系数 K 只改变输出幅值，不引入新的极点。K 由 5 增至 20 时，阶跃输出按相同比例增大，而曲线形状、响应时刻和动态过程保持一致。</w:t>
      </w:r>
    </w:p>
    <w:p w14:paraId="67AB2F42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仿真终值与理论值完全一致。固定步长采样使 t=1 s 的跳变边沿定位清晰，未出现数值振荡或额外超调。</w:t>
      </w:r>
    </w:p>
    <w:p w14:paraId="617936AF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三组数据的绝对误差和相对误差在保存精度内均为零。误差为零的原因是比例模块不需要数值积分，输出由当前输入与增益直接相乘得到。</w:t>
      </w:r>
    </w:p>
    <w:p w14:paraId="2BC1B30F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在闭环系统中，提高比例增益通常能增强误差修正作用，但也会改变闭环极点和稳定裕度。本节只考察独立比例环节，因此曲线中没有出现闭环超调或振荡。</w:t>
      </w:r>
    </w:p>
    <w:p w14:paraId="79DF5EB0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11EA4AF4">
      <w:pPr>
        <w:tabs>
          <w:tab w:val="left" w:pos="1913"/>
          <w:tab w:val="left" w:pos="1914"/>
          <w:tab w:val="left" w:pos="3973"/>
        </w:tabs>
        <w:autoSpaceDE w:val="0"/>
        <w:autoSpaceDN w:val="0"/>
        <w:spacing w:line="360" w:lineRule="auto"/>
        <w:ind w:right="3161"/>
        <w:jc w:val="left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（2）</w:t>
      </w:r>
      <w:r>
        <w:rPr>
          <w:rFonts w:asciiTheme="minorEastAsia" w:hAnsiTheme="minorEastAsia"/>
          <w:b/>
          <w:szCs w:val="21"/>
        </w:rPr>
        <w:t>积分环节(</w:t>
      </w:r>
      <w:r>
        <w:rPr>
          <w:rFonts w:asciiTheme="minorEastAsia" w:hAnsiTheme="minorEastAsia"/>
          <w:b/>
          <w:spacing w:val="-1"/>
          <w:szCs w:val="21"/>
        </w:rPr>
        <w:t xml:space="preserve"> </w:t>
      </w:r>
      <w:r>
        <w:rPr>
          <w:rFonts w:asciiTheme="minorEastAsia" w:hAnsiTheme="minorEastAsia"/>
          <w:b/>
          <w:szCs w:val="21"/>
        </w:rPr>
        <w:t>I )</w:t>
      </w:r>
    </w:p>
    <w:p w14:paraId="094E5E1E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 w:eastAsia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/>
          <w:sz w:val="18"/>
          <w:szCs w:val="18"/>
          <w:lang w:val="en-US" w:eastAsia="zh-CN"/>
        </w:rPr>
        <w:drawing>
          <wp:inline distT="0" distB="0" distL="114300" distR="114300">
            <wp:extent cx="3409315" cy="1901190"/>
            <wp:effectExtent l="0" t="0" r="635" b="3810"/>
            <wp:docPr id="5" name="图片 5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0B14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图2 积分环节实验模型</w:t>
      </w:r>
    </w:p>
    <w:p w14:paraId="1B3F8AC9">
      <w:pPr>
        <w:tabs>
          <w:tab w:val="left" w:pos="1913"/>
          <w:tab w:val="left" w:pos="1914"/>
          <w:tab w:val="left" w:pos="3973"/>
        </w:tabs>
        <w:autoSpaceDE w:val="0"/>
        <w:autoSpaceDN w:val="0"/>
        <w:spacing w:line="360" w:lineRule="auto"/>
        <w:ind w:right="3161"/>
        <w:jc w:val="lef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szCs w:val="21"/>
        </w:rPr>
        <w:t>a.仿照</w:t>
      </w:r>
      <w:r>
        <w:rPr>
          <w:rFonts w:hint="eastAsia" w:asciiTheme="minorEastAsia" w:hAnsiTheme="minorEastAsia"/>
          <w:szCs w:val="21"/>
        </w:rPr>
        <w:t>上</w:t>
      </w:r>
      <w:r>
        <w:rPr>
          <w:rFonts w:asciiTheme="minorEastAsia" w:hAnsiTheme="minorEastAsia"/>
          <w:szCs w:val="21"/>
        </w:rPr>
        <w:t>图，建立积分环节</w:t>
      </w:r>
      <w:r>
        <w:rPr>
          <w:rFonts w:hint="eastAsia" w:asciiTheme="minorEastAsia" w:hAnsiTheme="minorEastAsia"/>
          <w:szCs w:val="21"/>
        </w:rPr>
        <w:t>实验</w:t>
      </w:r>
      <w:r>
        <w:rPr>
          <w:rFonts w:hint="eastAsia" w:asciiTheme="minorEastAsia" w:hAnsiTheme="minorEastAsia"/>
          <w:szCs w:val="21"/>
          <w:lang w:val="en-US" w:eastAsia="zh-CN"/>
        </w:rPr>
        <w:t>系统</w:t>
      </w:r>
      <w:r>
        <w:rPr>
          <w:rFonts w:asciiTheme="minorEastAsia" w:hAnsiTheme="minorEastAsia"/>
          <w:szCs w:val="21"/>
        </w:rPr>
        <w:t>模型图</w:t>
      </w:r>
      <w:r>
        <w:rPr>
          <w:rFonts w:hint="eastAsia" w:asciiTheme="minorEastAsia" w:hAnsiTheme="minorEastAsia"/>
          <w:szCs w:val="21"/>
        </w:rPr>
        <w:t>。</w:t>
      </w:r>
    </w:p>
    <w:p w14:paraId="6FBBF9AA">
      <w:pPr>
        <w:tabs>
          <w:tab w:val="left" w:pos="1964"/>
          <w:tab w:val="left" w:pos="1965"/>
          <w:tab w:val="left" w:pos="7560"/>
          <w:tab w:val="left" w:pos="8200"/>
        </w:tabs>
        <w:autoSpaceDE w:val="0"/>
        <w:autoSpaceDN w:val="0"/>
        <w:spacing w:before="40"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20"/>
          <w:szCs w:val="21"/>
        </w:rPr>
        <w:t>b</w:t>
      </w:r>
      <w:r>
        <w:rPr>
          <w:rFonts w:asciiTheme="minorEastAsia" w:hAnsiTheme="minorEastAsia"/>
          <w:spacing w:val="-20"/>
          <w:szCs w:val="21"/>
        </w:rPr>
        <w:t xml:space="preserve">.双击 </w:t>
      </w:r>
      <w:r>
        <w:rPr>
          <w:rFonts w:asciiTheme="minorEastAsia" w:hAnsiTheme="minorEastAsia"/>
          <w:spacing w:val="-1"/>
          <w:szCs w:val="21"/>
        </w:rPr>
        <w:t>Transfer</w:t>
      </w:r>
      <w:r>
        <w:rPr>
          <w:rFonts w:asciiTheme="minorEastAsia" w:hAnsiTheme="minorEastAsia"/>
          <w:spacing w:val="2"/>
          <w:szCs w:val="21"/>
        </w:rPr>
        <w:t xml:space="preserve"> </w:t>
      </w:r>
      <w:r>
        <w:rPr>
          <w:rFonts w:asciiTheme="minorEastAsia" w:hAnsiTheme="minorEastAsia"/>
          <w:spacing w:val="-1"/>
          <w:szCs w:val="21"/>
        </w:rPr>
        <w:t>Fcn</w:t>
      </w:r>
      <w:r>
        <w:rPr>
          <w:rFonts w:asciiTheme="minorEastAsia" w:hAnsiTheme="minorEastAsia"/>
          <w:spacing w:val="1"/>
          <w:szCs w:val="21"/>
        </w:rPr>
        <w:t xml:space="preserve"> </w:t>
      </w:r>
      <w:r>
        <w:rPr>
          <w:rFonts w:asciiTheme="minorEastAsia" w:hAnsiTheme="minorEastAsia"/>
          <w:spacing w:val="-1"/>
          <w:szCs w:val="21"/>
        </w:rPr>
        <w:t>模块，分别改变分母的</w:t>
      </w:r>
      <w:r>
        <w:rPr>
          <w:rFonts w:hint="eastAsia" w:asciiTheme="minorEastAsia" w:hAnsiTheme="minorEastAsia"/>
          <w:spacing w:val="-1"/>
          <w:szCs w:val="21"/>
        </w:rPr>
        <w:t>“</w:t>
      </w:r>
      <w:r>
        <w:rPr>
          <w:rFonts w:asciiTheme="minorEastAsia" w:hAnsiTheme="minorEastAsia"/>
          <w:szCs w:val="21"/>
        </w:rPr>
        <w:t>T</w:t>
      </w:r>
      <w:r>
        <w:rPr>
          <w:rFonts w:hint="eastAsia" w:asciiTheme="minorEastAsia" w:hAnsiTheme="minorEastAsia"/>
          <w:szCs w:val="21"/>
        </w:rPr>
        <w:t>”</w:t>
      </w:r>
      <w:r>
        <w:rPr>
          <w:rFonts w:asciiTheme="minorEastAsia" w:hAnsiTheme="minorEastAsia"/>
          <w:szCs w:val="21"/>
        </w:rPr>
        <w:t>值（注意数字之间要有空格</w:t>
      </w:r>
      <w:r>
        <w:rPr>
          <w:rFonts w:asciiTheme="minorEastAsia" w:hAnsiTheme="minorEastAsia"/>
          <w:spacing w:val="-120"/>
          <w:szCs w:val="21"/>
        </w:rPr>
        <w:t>）</w:t>
      </w:r>
      <w:r>
        <w:rPr>
          <w:rFonts w:hint="eastAsia" w:asciiTheme="minorEastAsia" w:hAnsiTheme="minorEastAsia"/>
          <w:spacing w:val="-120"/>
          <w:szCs w:val="21"/>
        </w:rPr>
        <w:t>,</w:t>
      </w:r>
      <w:r>
        <w:rPr>
          <w:rFonts w:asciiTheme="minorEastAsia" w:hAnsiTheme="minorEastAsia"/>
          <w:spacing w:val="-20"/>
          <w:szCs w:val="21"/>
        </w:rPr>
        <w:t xml:space="preserve">当 </w:t>
      </w:r>
      <w:r>
        <w:rPr>
          <w:rFonts w:asciiTheme="minorEastAsia" w:hAnsiTheme="minorEastAsia"/>
          <w:szCs w:val="21"/>
        </w:rPr>
        <w:t>T=</w:t>
      </w:r>
      <w:r>
        <w:rPr>
          <w:rFonts w:asciiTheme="minorEastAsia" w:hAnsiTheme="minorEastAsia"/>
          <w:spacing w:val="-1"/>
          <w:szCs w:val="21"/>
        </w:rPr>
        <w:t>1</w:t>
      </w:r>
      <w:r>
        <w:rPr>
          <w:rFonts w:asciiTheme="minorEastAsia" w:hAnsiTheme="minorEastAsia"/>
          <w:szCs w:val="21"/>
        </w:rPr>
        <w:t>、5、50 时的斜率变化。</w:t>
      </w:r>
    </w:p>
    <w:p w14:paraId="72A4D21E">
      <w:pPr>
        <w:tabs>
          <w:tab w:val="left" w:pos="1964"/>
          <w:tab w:val="left" w:pos="1965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pacing w:val="-13"/>
          <w:szCs w:val="21"/>
        </w:rPr>
        <w:t xml:space="preserve">c.启动 </w:t>
      </w:r>
      <w:r>
        <w:rPr>
          <w:rFonts w:asciiTheme="minorEastAsia" w:hAnsiTheme="minorEastAsia"/>
          <w:spacing w:val="-1"/>
          <w:szCs w:val="21"/>
        </w:rPr>
        <w:t>Simulation\Start</w:t>
      </w:r>
      <w:r>
        <w:rPr>
          <w:rFonts w:asciiTheme="minorEastAsia" w:hAnsiTheme="minorEastAsia"/>
          <w:spacing w:val="-10"/>
          <w:szCs w:val="21"/>
        </w:rPr>
        <w:t xml:space="preserve">，双击 </w:t>
      </w:r>
      <w:r>
        <w:rPr>
          <w:rFonts w:asciiTheme="minorEastAsia" w:hAnsiTheme="minorEastAsia"/>
          <w:szCs w:val="21"/>
        </w:rPr>
        <w:t>Scope</w:t>
      </w:r>
      <w:r>
        <w:rPr>
          <w:rFonts w:asciiTheme="minorEastAsia" w:hAnsiTheme="minorEastAsia"/>
          <w:spacing w:val="26"/>
          <w:szCs w:val="21"/>
        </w:rPr>
        <w:t xml:space="preserve"> </w:t>
      </w:r>
      <w:r>
        <w:rPr>
          <w:rFonts w:asciiTheme="minorEastAsia" w:hAnsiTheme="minorEastAsia"/>
          <w:spacing w:val="-7"/>
          <w:szCs w:val="21"/>
        </w:rPr>
        <w:t xml:space="preserve">模块跳出 </w:t>
      </w:r>
      <w:r>
        <w:rPr>
          <w:rFonts w:asciiTheme="minorEastAsia" w:hAnsiTheme="minorEastAsia"/>
          <w:szCs w:val="21"/>
        </w:rPr>
        <w:t>Scope</w:t>
      </w:r>
      <w:r>
        <w:rPr>
          <w:rFonts w:asciiTheme="minorEastAsia" w:hAnsiTheme="minorEastAsia"/>
          <w:spacing w:val="1"/>
          <w:szCs w:val="21"/>
        </w:rPr>
        <w:t xml:space="preserve"> </w:t>
      </w:r>
      <w:r>
        <w:rPr>
          <w:rFonts w:asciiTheme="minorEastAsia" w:hAnsiTheme="minorEastAsia"/>
          <w:szCs w:val="21"/>
        </w:rPr>
        <w:t>窗口，并显现积</w:t>
      </w:r>
      <w:r>
        <w:rPr>
          <w:rFonts w:asciiTheme="minorEastAsia" w:hAnsiTheme="minorEastAsia"/>
          <w:spacing w:val="-6"/>
          <w:szCs w:val="21"/>
        </w:rPr>
        <w:t>分环节阶跃响应曲线。</w:t>
      </w:r>
    </w:p>
    <w:p w14:paraId="672679E1">
      <w:pPr>
        <w:tabs>
          <w:tab w:val="left" w:pos="1961"/>
          <w:tab w:val="left" w:pos="1962"/>
          <w:tab w:val="left" w:pos="8200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12"/>
          <w:szCs w:val="21"/>
        </w:rPr>
        <w:t>d</w:t>
      </w:r>
      <w:r>
        <w:rPr>
          <w:rFonts w:asciiTheme="minorEastAsia" w:hAnsiTheme="minorEastAsia"/>
          <w:spacing w:val="-12"/>
          <w:szCs w:val="21"/>
        </w:rPr>
        <w:t>.</w:t>
      </w:r>
      <w:r>
        <w:rPr>
          <w:rFonts w:asciiTheme="minorEastAsia" w:hAnsiTheme="minorEastAsia"/>
          <w:b/>
          <w:spacing w:val="-12"/>
          <w:szCs w:val="21"/>
        </w:rPr>
        <w:t xml:space="preserve">观察分析不同 </w:t>
      </w:r>
      <w:r>
        <w:rPr>
          <w:rFonts w:asciiTheme="minorEastAsia" w:hAnsiTheme="minorEastAsia"/>
          <w:b/>
          <w:spacing w:val="-3"/>
          <w:szCs w:val="21"/>
        </w:rPr>
        <w:t>T</w:t>
      </w:r>
      <w:r>
        <w:rPr>
          <w:rFonts w:asciiTheme="minorEastAsia" w:hAnsiTheme="minorEastAsia"/>
          <w:b/>
          <w:spacing w:val="-1"/>
          <w:szCs w:val="21"/>
        </w:rPr>
        <w:t xml:space="preserve"> </w:t>
      </w:r>
      <w:r>
        <w:rPr>
          <w:rFonts w:asciiTheme="minorEastAsia" w:hAnsiTheme="minorEastAsia"/>
          <w:b/>
          <w:spacing w:val="-3"/>
          <w:szCs w:val="21"/>
        </w:rPr>
        <w:t>值的阶跃响应曲线，</w:t>
      </w:r>
      <w:r>
        <w:rPr>
          <w:rFonts w:hint="eastAsia" w:asciiTheme="minorEastAsia" w:hAnsiTheme="minorEastAsia"/>
          <w:b/>
          <w:szCs w:val="21"/>
        </w:rPr>
        <w:t>分析其对系统的影响</w:t>
      </w:r>
      <w:r>
        <w:rPr>
          <w:rFonts w:hint="eastAsia" w:asciiTheme="minorEastAsia" w:hAnsiTheme="minorEastAsia"/>
          <w:szCs w:val="21"/>
        </w:rPr>
        <w:t>，</w:t>
      </w:r>
      <w:r>
        <w:rPr>
          <w:rFonts w:asciiTheme="minorEastAsia" w:hAnsiTheme="minorEastAsia"/>
          <w:szCs w:val="21"/>
        </w:rPr>
        <w:t>曲线画在同一坐标</w:t>
      </w:r>
      <w:r>
        <w:rPr>
          <w:rFonts w:hint="eastAsia" w:asciiTheme="minorEastAsia" w:hAnsiTheme="minorEastAsia"/>
          <w:szCs w:val="21"/>
        </w:rPr>
        <w:t>中，并标注曲线</w:t>
      </w:r>
      <w:r>
        <w:rPr>
          <w:rFonts w:asciiTheme="minorEastAsia" w:hAnsiTheme="minorEastAsia"/>
          <w:szCs w:val="21"/>
        </w:rPr>
        <w:t>对应的传递函数。</w:t>
      </w:r>
    </w:p>
    <w:p w14:paraId="1A8425F3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积分环节（I）实验报告：</w:t>
      </w:r>
    </w:p>
    <w:p w14:paraId="22F1734C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a</w:t>
      </w:r>
      <w:r>
        <w:rPr>
          <w:rFonts w:asciiTheme="minorEastAsia" w:hAnsiTheme="minorEastAsia" w:cstheme="minorEastAsia"/>
          <w:bCs/>
          <w:szCs w:val="21"/>
        </w:rPr>
        <w:t xml:space="preserve">. </w:t>
      </w:r>
      <w:r>
        <w:rPr>
          <w:rFonts w:hint="eastAsia" w:asciiTheme="minorEastAsia" w:hAnsiTheme="minorEastAsia" w:cstheme="minorEastAsia"/>
          <w:bCs/>
          <w:szCs w:val="21"/>
        </w:rPr>
        <w:t>实验仿真曲形及对应的传递函数：</w:t>
      </w:r>
    </w:p>
    <w:p w14:paraId="23E0FD1C">
      <w:pPr>
        <w:keepNext w:val="0"/>
        <w:tabs>
          <w:tab w:val="left" w:pos="312"/>
        </w:tabs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积分环节为 G(s)=1/(Ts)。取 T=1、5、50 s，对应理论单位阶跃响应 y(t)=(t-1)/T（t≥1 s），理论斜率分别为 1、0.2、0.02。</w:t>
      </w:r>
    </w:p>
    <w:p w14:paraId="095ACE20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integral_orig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6EBC0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积分环节不同时间常数的单位阶跃响应曲线</w:t>
      </w:r>
    </w:p>
    <w:p w14:paraId="6484EB4F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仿真结束时刻为 10 s。三组输出末值分别为 9.0001667、1.8000333 和 0.1800033；相对于理论值 9、1.8 和 0.18，三组相对偏差均约为 0.00185%。</w:t>
      </w:r>
    </w:p>
    <w:p w14:paraId="73463300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从 t=2 s 到 t=10 s 对保存数据作最小二乘直线拟合，所得斜率分别为 1.000000、0.200000 和 0.020000。拟合结果比单点读数更能反映积分环节的整体斜率。</w:t>
      </w:r>
    </w:p>
    <w:p w14:paraId="7BA268E1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当 T 增大五倍时，曲线斜率相应减小为原来的五分之一；T 从 1 s 增大到 50 s 时，积分作用减弱为原来的五十分之一。曲线之间的比例关系与 1/T 完全一致。</w:t>
      </w:r>
    </w:p>
    <w:p w14:paraId="209E75FA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7A20C392">
      <w:pPr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b</w:t>
      </w:r>
      <w:r>
        <w:rPr>
          <w:rFonts w:asciiTheme="minorEastAsia" w:hAnsiTheme="minorEastAsia" w:cstheme="minorEastAsia"/>
          <w:bCs/>
          <w:szCs w:val="21"/>
        </w:rPr>
        <w:t>.</w:t>
      </w:r>
      <w:r>
        <w:rPr>
          <w:rFonts w:hint="eastAsia" w:asciiTheme="minorEastAsia" w:hAnsiTheme="minorEastAsia" w:cstheme="minorEastAsia"/>
          <w:bCs/>
          <w:szCs w:val="21"/>
        </w:rPr>
        <w:t>系统参数对系统的影响分析：</w:t>
      </w:r>
    </w:p>
    <w:p w14:paraId="69EE7B97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三条直线均从阶跃发生点开始，改变 T 只改变直线斜率，不改变输出连续性。T 越小，积分增益 1/T 越大，单位时间内累积的输出增量越大。</w:t>
      </w:r>
    </w:p>
    <w:p w14:paraId="5AADF939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纯积分环节含原点极点，对恒定输入不会达到有限稳态。积分作用可消除闭环稳态误差，但过强的积分作用会增加相位滞后并提高振荡风险。</w:t>
      </w:r>
    </w:p>
    <w:p w14:paraId="5CECA84C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Scope 曲线在 t=1 s 前保持为零，阶跃加入后连续上升，没有比例环节的瞬时跃变。积分器的状态具有连续性，因此输入发生突变时输出仍保持连续。</w:t>
      </w:r>
    </w:p>
    <w:p w14:paraId="051C20F0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末值的微小偏差来自离散积分对阶跃边沿的处理，不代表理论模型存在稳态误差。固定步长为 0.001 s，边沿附近仅产生一个采样间隔量级的累计差异。</w:t>
      </w:r>
    </w:p>
    <w:p w14:paraId="76A5507B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减小 T 可以提高低频增益和误差积累速度，但在实际闭环控制中应同时检查相位裕度和执行器饱和，以免积分作用过强。</w:t>
      </w:r>
    </w:p>
    <w:p w14:paraId="08DC0082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3ABFAE51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1C71DC99">
      <w:pPr>
        <w:tabs>
          <w:tab w:val="left" w:pos="1945"/>
          <w:tab w:val="left" w:pos="1946"/>
        </w:tabs>
        <w:autoSpaceDE w:val="0"/>
        <w:autoSpaceDN w:val="0"/>
        <w:spacing w:before="56" w:line="360" w:lineRule="auto"/>
        <w:ind w:right="4287"/>
        <w:jc w:val="left"/>
        <w:rPr>
          <w:rFonts w:hint="eastAsia" w:asciiTheme="minorEastAsia" w:hAnsiTheme="minorEastAsia"/>
          <w:sz w:val="18"/>
          <w:szCs w:val="18"/>
          <w:lang w:val="en-US" w:eastAsia="zh-CN"/>
        </w:rPr>
      </w:pPr>
      <w:r>
        <w:rPr>
          <w:rFonts w:hint="eastAsia"/>
          <w:b/>
          <w:spacing w:val="9"/>
          <w:szCs w:val="21"/>
        </w:rPr>
        <w:t>（3）一阶</w:t>
      </w:r>
      <w:r>
        <w:rPr>
          <w:b/>
          <w:spacing w:val="9"/>
          <w:szCs w:val="21"/>
        </w:rPr>
        <w:t>惯性环节</w:t>
      </w:r>
      <w:r>
        <w:rPr>
          <w:rFonts w:hint="eastAsia"/>
          <w:b/>
          <w:spacing w:val="9"/>
          <w:szCs w:val="21"/>
        </w:rPr>
        <w:t>（</w:t>
      </w:r>
      <m:oMath>
        <m:f>
          <m:fPr>
            <m:ctrlPr>
              <w:rPr>
                <w:rFonts w:ascii="Cambria Math" w:hAnsi="Cambria Math"/>
                <w:b/>
                <w:spacing w:val="9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9"/>
                <w:szCs w:val="21"/>
              </w:rPr>
              <m:t>1</m:t>
            </m:r>
            <m:ctrlPr>
              <w:rPr>
                <w:rFonts w:ascii="Cambria Math" w:hAnsi="Cambria Math"/>
                <w:b/>
                <w:spacing w:val="9"/>
                <w:szCs w:val="21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9"/>
                <w:szCs w:val="21"/>
              </w:rPr>
              <m:t>T</m:t>
            </m:r>
            <m:r>
              <m:rPr>
                <m:sty m:val="bi"/>
              </m:rPr>
              <w:rPr>
                <w:rFonts w:hint="eastAsia" w:ascii="Cambria Math" w:hAnsi="Cambria Math"/>
                <w:spacing w:val="9"/>
                <w:szCs w:val="21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spacing w:val="9"/>
                <w:szCs w:val="21"/>
              </w:rPr>
              <m:t>+1</m:t>
            </m:r>
            <m:ctrlPr>
              <w:rPr>
                <w:rFonts w:ascii="Cambria Math" w:hAnsi="Cambria Math"/>
                <w:b/>
                <w:spacing w:val="9"/>
                <w:szCs w:val="21"/>
              </w:rPr>
            </m:ctrlPr>
          </m:den>
        </m:f>
      </m:oMath>
      <w:r>
        <w:rPr>
          <w:rFonts w:hint="eastAsia"/>
          <w:b/>
          <w:spacing w:val="9"/>
          <w:szCs w:val="21"/>
        </w:rPr>
        <w:t>）</w:t>
      </w:r>
    </w:p>
    <w:p w14:paraId="110F862D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drawing>
          <wp:inline distT="0" distB="0" distL="114300" distR="114300">
            <wp:extent cx="5271770" cy="4120515"/>
            <wp:effectExtent l="0" t="0" r="5080" b="13335"/>
            <wp:docPr id="6" name="图片 6" descr="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1B3B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图3 异界惯性环节实验模型</w:t>
      </w:r>
    </w:p>
    <w:p w14:paraId="46163665">
      <w:pPr>
        <w:pStyle w:val="2"/>
        <w:spacing w:line="360" w:lineRule="auto"/>
        <w:rPr>
          <w:rFonts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  <w:lang w:eastAsia="zh-CN"/>
        </w:rPr>
        <w:t>a</w:t>
      </w:r>
      <w:r>
        <w:rPr>
          <w:rFonts w:asciiTheme="minorEastAsia" w:hAnsiTheme="minorEastAsia" w:eastAsiaTheme="minorEastAsia"/>
          <w:lang w:eastAsia="zh-CN"/>
        </w:rPr>
        <w:t>.仿照</w:t>
      </w:r>
      <w:r>
        <w:rPr>
          <w:rFonts w:hint="eastAsia" w:asciiTheme="minorEastAsia" w:hAnsiTheme="minorEastAsia" w:eastAsiaTheme="minorEastAsia"/>
          <w:lang w:eastAsia="zh-CN"/>
        </w:rPr>
        <w:t>上</w:t>
      </w:r>
      <w:r>
        <w:rPr>
          <w:rFonts w:asciiTheme="minorEastAsia" w:hAnsiTheme="minorEastAsia" w:eastAsiaTheme="minorEastAsia"/>
          <w:lang w:eastAsia="zh-CN"/>
        </w:rPr>
        <w:t>图，建立惯性环节</w:t>
      </w:r>
      <w:r>
        <w:rPr>
          <w:rFonts w:hint="eastAsia" w:asciiTheme="minorEastAsia" w:hAnsiTheme="minorEastAsia" w:eastAsiaTheme="minorEastAsia"/>
          <w:lang w:eastAsia="zh-CN"/>
        </w:rPr>
        <w:t>实验</w:t>
      </w:r>
      <w:r>
        <w:rPr>
          <w:rFonts w:hint="eastAsia" w:asciiTheme="minorEastAsia" w:hAnsiTheme="minorEastAsia" w:eastAsiaTheme="minorEastAsia"/>
          <w:lang w:val="en-US" w:eastAsia="zh-CN"/>
        </w:rPr>
        <w:t>系统</w:t>
      </w:r>
      <w:r>
        <w:rPr>
          <w:rFonts w:asciiTheme="minorEastAsia" w:hAnsiTheme="minorEastAsia" w:eastAsiaTheme="minorEastAsia"/>
          <w:lang w:eastAsia="zh-CN"/>
        </w:rPr>
        <w:t>模型图</w:t>
      </w:r>
      <w:r>
        <w:rPr>
          <w:rFonts w:hint="eastAsia" w:asciiTheme="minorEastAsia" w:hAnsiTheme="minorEastAsia" w:eastAsiaTheme="minorEastAsia"/>
          <w:lang w:eastAsia="zh-CN"/>
        </w:rPr>
        <w:t>。</w:t>
      </w:r>
    </w:p>
    <w:p w14:paraId="6DF9E12A">
      <w:pPr>
        <w:tabs>
          <w:tab w:val="left" w:pos="0"/>
        </w:tabs>
        <w:autoSpaceDE w:val="0"/>
        <w:autoSpaceDN w:val="0"/>
        <w:spacing w:before="1" w:line="360" w:lineRule="auto"/>
        <w:rPr>
          <w:rFonts w:hint="eastAsia" w:asciiTheme="minorEastAsia" w:hAnsiTheme="minorEastAsia"/>
          <w:spacing w:val="-120"/>
          <w:szCs w:val="21"/>
          <w:lang w:val="en-US" w:eastAsia="zh-CN"/>
        </w:rPr>
      </w:pPr>
      <w:r>
        <w:rPr>
          <w:rFonts w:asciiTheme="minorEastAsia" w:hAnsiTheme="minorEastAsia"/>
          <w:spacing w:val="-11"/>
          <w:szCs w:val="21"/>
        </w:rPr>
        <w:t xml:space="preserve">b.双击 </w:t>
      </w:r>
      <w:r>
        <w:rPr>
          <w:rFonts w:asciiTheme="minorEastAsia" w:hAnsiTheme="minorEastAsia"/>
          <w:spacing w:val="-1"/>
          <w:szCs w:val="21"/>
        </w:rPr>
        <w:t>Transfer</w:t>
      </w:r>
      <w:r>
        <w:rPr>
          <w:rFonts w:asciiTheme="minorEastAsia" w:hAnsiTheme="minorEastAsia"/>
          <w:spacing w:val="49"/>
          <w:szCs w:val="21"/>
        </w:rPr>
        <w:t xml:space="preserve"> </w:t>
      </w:r>
      <w:r>
        <w:rPr>
          <w:rFonts w:asciiTheme="minorEastAsia" w:hAnsiTheme="minorEastAsia"/>
          <w:spacing w:val="-1"/>
          <w:szCs w:val="21"/>
        </w:rPr>
        <w:t>Fcn</w:t>
      </w:r>
      <w:r>
        <w:rPr>
          <w:rFonts w:asciiTheme="minorEastAsia" w:hAnsiTheme="minorEastAsia"/>
          <w:spacing w:val="30"/>
          <w:szCs w:val="21"/>
        </w:rPr>
        <w:t xml:space="preserve"> </w:t>
      </w:r>
      <w:r>
        <w:rPr>
          <w:rFonts w:asciiTheme="minorEastAsia" w:hAnsiTheme="minorEastAsia"/>
          <w:spacing w:val="-2"/>
          <w:szCs w:val="21"/>
        </w:rPr>
        <w:t>模块，将具体数值代入方框图中的时间常数</w:t>
      </w:r>
      <w:r>
        <w:rPr>
          <w:rFonts w:asciiTheme="minorEastAsia" w:hAnsiTheme="minorEastAsia"/>
          <w:szCs w:val="21"/>
        </w:rPr>
        <w:t>T,分别改变时间常数”T”值（注意数字之间要有</w:t>
      </w:r>
      <w:r>
        <w:rPr>
          <w:rFonts w:hint="eastAsia" w:asciiTheme="minorEastAsia" w:hAnsiTheme="minorEastAsia"/>
          <w:szCs w:val="21"/>
          <w:lang w:val="en-US" w:eastAsia="zh-CN"/>
        </w:rPr>
        <w:t>空格）。</w:t>
      </w:r>
    </w:p>
    <w:p w14:paraId="538C1EDF">
      <w:pPr>
        <w:tabs>
          <w:tab w:val="left" w:pos="0"/>
        </w:tabs>
        <w:autoSpaceDE w:val="0"/>
        <w:autoSpaceDN w:val="0"/>
        <w:spacing w:before="1"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12"/>
          <w:szCs w:val="21"/>
          <w:lang w:val="en-US" w:eastAsia="zh-CN"/>
        </w:rPr>
        <w:t>c</w:t>
      </w:r>
      <w:r>
        <w:rPr>
          <w:rFonts w:asciiTheme="minorEastAsia" w:hAnsiTheme="minorEastAsia"/>
          <w:spacing w:val="-12"/>
          <w:szCs w:val="21"/>
        </w:rPr>
        <w:t xml:space="preserve">.启动 </w:t>
      </w:r>
      <w:r>
        <w:rPr>
          <w:rFonts w:asciiTheme="minorEastAsia" w:hAnsiTheme="minorEastAsia"/>
          <w:spacing w:val="-1"/>
          <w:szCs w:val="21"/>
        </w:rPr>
        <w:t>Simulation\Start</w:t>
      </w:r>
      <w:r>
        <w:rPr>
          <w:rFonts w:asciiTheme="minorEastAsia" w:hAnsiTheme="minorEastAsia"/>
          <w:spacing w:val="-9"/>
          <w:szCs w:val="21"/>
        </w:rPr>
        <w:t xml:space="preserve">，双击 </w:t>
      </w:r>
      <w:r>
        <w:rPr>
          <w:rFonts w:asciiTheme="minorEastAsia" w:hAnsiTheme="minorEastAsia"/>
          <w:szCs w:val="21"/>
        </w:rPr>
        <w:t>Scope</w:t>
      </w:r>
      <w:r>
        <w:rPr>
          <w:rFonts w:asciiTheme="minorEastAsia" w:hAnsiTheme="minorEastAsia"/>
          <w:spacing w:val="29"/>
          <w:szCs w:val="21"/>
        </w:rPr>
        <w:t xml:space="preserve"> </w:t>
      </w:r>
      <w:r>
        <w:rPr>
          <w:rFonts w:asciiTheme="minorEastAsia" w:hAnsiTheme="minorEastAsia"/>
          <w:spacing w:val="-7"/>
          <w:szCs w:val="21"/>
        </w:rPr>
        <w:t xml:space="preserve">模块跳出 </w:t>
      </w:r>
      <w:r>
        <w:rPr>
          <w:rFonts w:asciiTheme="minorEastAsia" w:hAnsiTheme="minorEastAsia"/>
          <w:szCs w:val="21"/>
        </w:rPr>
        <w:t>Scope</w:t>
      </w:r>
      <w:r>
        <w:rPr>
          <w:rFonts w:asciiTheme="minorEastAsia" w:hAnsiTheme="minorEastAsia"/>
          <w:spacing w:val="1"/>
          <w:szCs w:val="21"/>
        </w:rPr>
        <w:t xml:space="preserve"> </w:t>
      </w:r>
      <w:r>
        <w:rPr>
          <w:rFonts w:asciiTheme="minorEastAsia" w:hAnsiTheme="minorEastAsia"/>
          <w:szCs w:val="21"/>
        </w:rPr>
        <w:t>窗口，并显现</w:t>
      </w:r>
      <w:r>
        <w:rPr>
          <w:rFonts w:asciiTheme="minorEastAsia" w:hAnsiTheme="minorEastAsia"/>
          <w:spacing w:val="-6"/>
          <w:szCs w:val="21"/>
        </w:rPr>
        <w:t>惯性环节阶跃响应曲线。</w:t>
      </w:r>
    </w:p>
    <w:p w14:paraId="5697DB32">
      <w:pPr>
        <w:tabs>
          <w:tab w:val="left" w:pos="2319"/>
          <w:tab w:val="left" w:pos="2320"/>
        </w:tabs>
        <w:autoSpaceDE w:val="0"/>
        <w:autoSpaceDN w:val="0"/>
        <w:spacing w:line="360" w:lineRule="auto"/>
        <w:ind w:right="106" w:rightChars="0"/>
        <w:rPr>
          <w:rFonts w:hint="eastAsia" w:asciiTheme="minorEastAsia" w:hAnsiTheme="minorEastAsia"/>
          <w:spacing w:val="-118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</w:rPr>
        <w:t>d</w:t>
      </w:r>
      <w:r>
        <w:rPr>
          <w:rFonts w:asciiTheme="minorEastAsia" w:hAnsiTheme="minorEastAsia"/>
          <w:szCs w:val="21"/>
        </w:rPr>
        <w:t>.分别观察不同”T”值时的阶跃响应曲线，</w:t>
      </w:r>
      <w:r>
        <w:rPr>
          <w:rFonts w:asciiTheme="minorEastAsia" w:hAnsiTheme="minorEastAsia"/>
          <w:spacing w:val="4"/>
          <w:szCs w:val="21"/>
        </w:rPr>
        <w:t>同时</w:t>
      </w:r>
      <w:r>
        <w:rPr>
          <w:rFonts w:asciiTheme="minorEastAsia" w:hAnsiTheme="minorEastAsia"/>
          <w:szCs w:val="21"/>
        </w:rPr>
        <w:t>分析不同时间常数</w:t>
      </w:r>
      <w:r>
        <w:rPr>
          <w:rFonts w:hint="eastAsia" w:asciiTheme="minorEastAsia" w:hAnsiTheme="minorEastAsia"/>
          <w:szCs w:val="21"/>
        </w:rPr>
        <w:t>（T）</w:t>
      </w:r>
      <w:r>
        <w:rPr>
          <w:rFonts w:asciiTheme="minorEastAsia" w:hAnsiTheme="minorEastAsia"/>
          <w:szCs w:val="21"/>
        </w:rPr>
        <w:t>对曲线的影响</w:t>
      </w:r>
      <w:r>
        <w:rPr>
          <w:rFonts w:asciiTheme="minorEastAsia" w:hAnsiTheme="minorEastAsia"/>
          <w:spacing w:val="-118"/>
          <w:szCs w:val="21"/>
        </w:rPr>
        <w:t>。</w:t>
      </w:r>
      <w:r>
        <w:rPr>
          <w:rFonts w:hint="eastAsia" w:asciiTheme="minorEastAsia" w:hAnsiTheme="minorEastAsia"/>
          <w:spacing w:val="-118"/>
          <w:szCs w:val="21"/>
        </w:rPr>
        <w:t xml:space="preserve"> </w:t>
      </w:r>
      <w:r>
        <w:rPr>
          <w:rFonts w:asciiTheme="minorEastAsia" w:hAnsiTheme="minorEastAsia"/>
          <w:spacing w:val="-118"/>
          <w:szCs w:val="21"/>
        </w:rPr>
        <w:t xml:space="preserve">  </w:t>
      </w:r>
      <w:r>
        <w:rPr>
          <w:rFonts w:hint="eastAsia" w:asciiTheme="minorEastAsia" w:hAnsiTheme="minorEastAsia"/>
          <w:spacing w:val="-118"/>
          <w:szCs w:val="21"/>
          <w:lang w:eastAsia="zh-CN"/>
        </w:rPr>
        <w:t>（</w:t>
      </w:r>
      <w:r>
        <w:rPr>
          <w:rFonts w:hint="eastAsia" w:asciiTheme="minorEastAsia" w:hAnsiTheme="minorEastAsia"/>
          <w:spacing w:val="-118"/>
          <w:szCs w:val="21"/>
          <w:lang w:val="en-US" w:eastAsia="zh-CN"/>
        </w:rPr>
        <w:t xml:space="preserve">    </w:t>
      </w:r>
    </w:p>
    <w:p w14:paraId="41892468">
      <w:pPr>
        <w:tabs>
          <w:tab w:val="left" w:pos="2319"/>
          <w:tab w:val="left" w:pos="2320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pacing w:val="-1"/>
          <w:szCs w:val="21"/>
        </w:rPr>
      </w:pPr>
      <w:r>
        <w:rPr>
          <w:rFonts w:asciiTheme="minorEastAsia" w:hAnsiTheme="minorEastAsia"/>
          <w:szCs w:val="21"/>
        </w:rPr>
        <w:t>如取</w:t>
      </w:r>
      <w:r>
        <w:rPr>
          <w:rFonts w:asciiTheme="minorEastAsia" w:hAnsiTheme="minorEastAsia"/>
          <w:spacing w:val="-2"/>
          <w:szCs w:val="21"/>
        </w:rPr>
        <w:t>T=0.0</w:t>
      </w:r>
      <w:r>
        <w:rPr>
          <w:rFonts w:hint="eastAsia" w:asciiTheme="minorEastAsia" w:hAnsiTheme="minorEastAsia"/>
          <w:spacing w:val="-2"/>
          <w:szCs w:val="21"/>
          <w:lang w:val="en-US" w:eastAsia="zh-CN"/>
        </w:rPr>
        <w:t>1</w:t>
      </w:r>
      <w:r>
        <w:rPr>
          <w:rFonts w:asciiTheme="minorEastAsia" w:hAnsiTheme="minorEastAsia"/>
          <w:spacing w:val="-2"/>
          <w:szCs w:val="21"/>
        </w:rPr>
        <w:t>、0.1、0.5、1、5</w:t>
      </w:r>
      <w:r>
        <w:rPr>
          <w:rFonts w:asciiTheme="minorEastAsia" w:hAnsiTheme="minorEastAsia"/>
          <w:spacing w:val="-13"/>
          <w:szCs w:val="21"/>
        </w:rPr>
        <w:t xml:space="preserve"> </w:t>
      </w:r>
      <w:r>
        <w:rPr>
          <w:rFonts w:asciiTheme="minorEastAsia" w:hAnsiTheme="minorEastAsia"/>
          <w:spacing w:val="-2"/>
          <w:szCs w:val="21"/>
        </w:rPr>
        <w:t>秒</w:t>
      </w:r>
      <w:r>
        <w:rPr>
          <w:rFonts w:hint="eastAsia" w:asciiTheme="minorEastAsia" w:hAnsiTheme="minorEastAsia"/>
          <w:spacing w:val="-2"/>
          <w:szCs w:val="21"/>
        </w:rPr>
        <w:t>），</w:t>
      </w:r>
      <w:r>
        <w:rPr>
          <w:rFonts w:asciiTheme="minorEastAsia" w:hAnsiTheme="minorEastAsia"/>
          <w:b/>
          <w:bCs/>
          <w:szCs w:val="21"/>
        </w:rPr>
        <w:t>曲线画在同一坐标</w:t>
      </w:r>
      <w:r>
        <w:rPr>
          <w:rFonts w:hint="eastAsia" w:asciiTheme="minorEastAsia" w:hAnsiTheme="minorEastAsia"/>
          <w:b/>
          <w:bCs/>
          <w:szCs w:val="21"/>
        </w:rPr>
        <w:t>中</w:t>
      </w:r>
      <w:r>
        <w:rPr>
          <w:rFonts w:hint="eastAsia" w:asciiTheme="minorEastAsia" w:hAnsiTheme="minorEastAsia"/>
          <w:szCs w:val="21"/>
        </w:rPr>
        <w:t>，并标注曲线</w:t>
      </w:r>
      <w:r>
        <w:rPr>
          <w:rFonts w:asciiTheme="minorEastAsia" w:hAnsiTheme="minorEastAsia"/>
          <w:szCs w:val="21"/>
        </w:rPr>
        <w:t>对应的传递函数。</w:t>
      </w:r>
    </w:p>
    <w:p w14:paraId="454689FD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一阶惯性环节实验报告：</w:t>
      </w:r>
    </w:p>
    <w:p w14:paraId="3E289171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a</w:t>
      </w:r>
      <w:r>
        <w:rPr>
          <w:rFonts w:asciiTheme="minorEastAsia" w:hAnsiTheme="minorEastAsia" w:cstheme="minorEastAsia"/>
          <w:bCs/>
          <w:szCs w:val="21"/>
        </w:rPr>
        <w:t xml:space="preserve">. </w:t>
      </w:r>
      <w:r>
        <w:rPr>
          <w:rFonts w:hint="eastAsia" w:asciiTheme="minorEastAsia" w:hAnsiTheme="minorEastAsia" w:cstheme="minorEastAsia"/>
          <w:bCs/>
          <w:szCs w:val="21"/>
        </w:rPr>
        <w:t>实验仿真曲形及对应的传递函数：</w:t>
      </w:r>
    </w:p>
    <w:p w14:paraId="3560706C">
      <w:pPr>
        <w:keepNext w:val="0"/>
        <w:tabs>
          <w:tab w:val="left" w:pos="312"/>
        </w:tabs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一阶惯性环节为 G(s)=1/(Ts+1)。严格按空白报告要求取 T=0.01、0.1、0.5、1、5 s，共五个并联支路；直流增益均为 1，单位阶跃响应为 y(t)=1−exp[−(t−1)/T]。</w:t>
      </w:r>
    </w:p>
    <w:p w14:paraId="4FC5A6F1">
      <w:pPr>
        <w:keepNext/>
        <w:tabs>
          <w:tab w:val="left" w:pos="312"/>
        </w:tabs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first_order_orig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A23EDE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一阶惯性环节不同时间常数的单位阶跃响应曲线</w:t>
      </w:r>
    </w:p>
    <w:p w14:paraId="69AA2D23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在 t=10 s 时，五条曲线的仿真值依次为 1.000000000、1.000000000、0.999999985、0.999876592 和 0.834701663。T=5 s 的曲线尚未达到稳态，是因为阶跃后只经历了 1.8 个时间常数。</w:t>
      </w:r>
    </w:p>
    <w:p w14:paraId="2752CA41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以输出达到理论终值的 63.2% 作为时间常数测量点，并将读数减去阶跃发生时刻 1 s，得到 0.0100、0.1000、0.4999、0.9997 和 4.9984 s。</w:t>
      </w:r>
    </w:p>
    <w:p w14:paraId="2E25DFFA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对应的相对偏差约为 0、0、0.02%、0.03% 和 0.032%。这些偏差与固定步长和离散采样点的位置一致，且均小于千分之一。</w:t>
      </w:r>
    </w:p>
    <w:p w14:paraId="7E0E54C8">
      <w:pPr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b</w:t>
      </w:r>
      <w:r>
        <w:rPr>
          <w:rFonts w:asciiTheme="minorEastAsia" w:hAnsiTheme="minorEastAsia" w:cstheme="minorEastAsia"/>
          <w:bCs/>
          <w:szCs w:val="21"/>
        </w:rPr>
        <w:t>.</w:t>
      </w:r>
      <w:r>
        <w:rPr>
          <w:rFonts w:hint="eastAsia" w:asciiTheme="minorEastAsia" w:hAnsiTheme="minorEastAsia" w:cstheme="minorEastAsia"/>
          <w:bCs/>
          <w:szCs w:val="21"/>
        </w:rPr>
        <w:t>系统参数对系统的影响分析：</w:t>
      </w:r>
    </w:p>
    <w:p w14:paraId="06D76A21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五个支路的直流增益都为 1，因此 63.2% 交点只反映响应速度，不受稳态增益影响。测量值与设定值的最大绝对差为 0.0016 s。</w:t>
      </w:r>
    </w:p>
    <w:p w14:paraId="1D37C043">
      <w:pPr>
        <w:keepNext w:val="0"/>
        <w:spacing w:line="300" w:lineRule="auto" w:before="0" w:after="80"/>
        <w:ind w:right="420" w:firstLine="420"/>
        <w:jc w:val="both"/>
        <w:rPr>
          <w:rFonts w:asciiTheme="minorEastAsia" w:hAnsiTheme="minorEastAsia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增大 T 只会降低响应速度，不改变终值，也不会产生超调。所有曲线均单调趋近 1，符合一阶惯性系统理论。</w:t>
      </w:r>
    </w:p>
    <w:p w14:paraId="728C8424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对 T=5 s 的曲线，理论上 t=10 s 时 y=1−exp(−9/5)=0.8347011，仿真值为 0.8347017，两者相差约 5.5×10⁻⁷。该比较说明曲线没有到达 1 是有限仿真时长造成的，而不是模型误差。</w:t>
      </w:r>
    </w:p>
    <w:p w14:paraId="268C7011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T=0.01 s 时仍采用 0.0001 s 的固定步长，每个时间常数包含 100 个采样点，可以清楚分辨快速上升段。较大的 T 则在同一坐标中表现为更平缓的指数曲线。</w:t>
      </w:r>
    </w:p>
    <w:p w14:paraId="06669745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一阶系统只有一个负实极点，因此响应不振荡、无超调。T 越小，极点离虚轴越远，系统响应越快；T 越大，极点越接近原点，调节过程越长。</w:t>
      </w:r>
    </w:p>
    <w:p w14:paraId="256B865D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589BDDE0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39784594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54D75863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（</w:t>
      </w:r>
      <w:r>
        <w:rPr>
          <w:rFonts w:asciiTheme="minorEastAsia" w:hAnsiTheme="minorEastAsia" w:cstheme="minorEastAsia"/>
          <w:b/>
          <w:bCs/>
          <w:szCs w:val="21"/>
        </w:rPr>
        <w:t>4</w:t>
      </w:r>
      <w:r>
        <w:rPr>
          <w:rFonts w:hint="eastAsia" w:asciiTheme="minorEastAsia" w:hAnsiTheme="minorEastAsia" w:cstheme="minorEastAsia"/>
          <w:b/>
          <w:bCs/>
          <w:szCs w:val="21"/>
        </w:rPr>
        <w:t>）比例+积分（P</w:t>
      </w:r>
      <w:r>
        <w:rPr>
          <w:rFonts w:asciiTheme="minorEastAsia" w:hAnsiTheme="minorEastAsia" w:cstheme="minorEastAsia"/>
          <w:b/>
          <w:bCs/>
          <w:szCs w:val="21"/>
        </w:rPr>
        <w:t>I</w:t>
      </w:r>
      <w:r>
        <w:rPr>
          <w:rFonts w:hint="eastAsia" w:asciiTheme="minorEastAsia" w:hAnsiTheme="minorEastAsia" w:cstheme="minorEastAsia"/>
          <w:b/>
          <w:bCs/>
          <w:szCs w:val="21"/>
        </w:rPr>
        <w:t>）、比例+微分（P</w:t>
      </w:r>
      <w:r>
        <w:rPr>
          <w:rFonts w:asciiTheme="minorEastAsia" w:hAnsiTheme="minorEastAsia" w:cstheme="minorEastAsia"/>
          <w:b/>
          <w:bCs/>
          <w:szCs w:val="21"/>
        </w:rPr>
        <w:t>D</w:t>
      </w:r>
      <w:r>
        <w:rPr>
          <w:rFonts w:hint="eastAsia" w:asciiTheme="minorEastAsia" w:hAnsiTheme="minorEastAsia" w:cstheme="minorEastAsia"/>
          <w:b/>
          <w:bCs/>
          <w:szCs w:val="21"/>
        </w:rPr>
        <w:t>）、比例+积分+微分（</w:t>
      </w:r>
      <w:r>
        <w:rPr>
          <w:rFonts w:asciiTheme="minorEastAsia" w:hAnsiTheme="minorEastAsia" w:cstheme="minorEastAsia"/>
          <w:b/>
          <w:bCs/>
          <w:szCs w:val="21"/>
        </w:rPr>
        <w:t>PI</w:t>
      </w:r>
      <w:r>
        <w:rPr>
          <w:rFonts w:hint="eastAsia" w:asciiTheme="minorEastAsia" w:hAnsiTheme="minorEastAsia" w:cstheme="minorEastAsia"/>
          <w:b/>
          <w:bCs/>
          <w:szCs w:val="21"/>
        </w:rPr>
        <w:t>D）</w:t>
      </w:r>
    </w:p>
    <w:p w14:paraId="794AFD4C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drawing>
          <wp:inline distT="0" distB="0" distL="114300" distR="114300">
            <wp:extent cx="5081270" cy="2228215"/>
            <wp:effectExtent l="0" t="0" r="5080" b="635"/>
            <wp:docPr id="7" name="图片 7" descr="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I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12F1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图4 比例+积分+微分环节实验模型</w:t>
      </w:r>
    </w:p>
    <w:p w14:paraId="62733209">
      <w:pPr>
        <w:spacing w:before="2" w:line="360" w:lineRule="auto"/>
        <w:rPr>
          <w:rFonts w:hint="eastAsia" w:asciiTheme="minorEastAsia" w:hAnsiTheme="minorEastAsia" w:eastAsiaTheme="minorEastAsia"/>
          <w:szCs w:val="21"/>
          <w:lang w:eastAsia="zh-CN"/>
        </w:rPr>
      </w:pPr>
      <w:r>
        <w:rPr>
          <w:rFonts w:asciiTheme="minorEastAsia" w:hAnsiTheme="minorEastAsia"/>
          <w:szCs w:val="21"/>
        </w:rPr>
        <w:t>a.仿照</w:t>
      </w:r>
      <w:r>
        <w:rPr>
          <w:rFonts w:hint="eastAsia" w:asciiTheme="minorEastAsia" w:hAnsiTheme="minorEastAsia"/>
          <w:szCs w:val="21"/>
        </w:rPr>
        <w:t>上</w:t>
      </w:r>
      <w:r>
        <w:rPr>
          <w:rFonts w:asciiTheme="minorEastAsia" w:hAnsiTheme="minorEastAsia"/>
          <w:szCs w:val="21"/>
        </w:rPr>
        <w:t>图，建立比例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积分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微分</w:t>
      </w:r>
      <w:r>
        <w:rPr>
          <w:rFonts w:hint="eastAsia" w:asciiTheme="minorEastAsia" w:hAnsiTheme="minorEastAsia"/>
          <w:szCs w:val="21"/>
        </w:rPr>
        <w:t>（P</w:t>
      </w:r>
      <w:r>
        <w:rPr>
          <w:rFonts w:asciiTheme="minorEastAsia" w:hAnsiTheme="minorEastAsia"/>
          <w:szCs w:val="21"/>
        </w:rPr>
        <w:t>ID</w:t>
      </w:r>
      <w:r>
        <w:rPr>
          <w:rFonts w:hint="eastAsia" w:asciiTheme="minorEastAsia" w:hAnsiTheme="minorEastAsia"/>
          <w:szCs w:val="21"/>
        </w:rPr>
        <w:t>）实验</w:t>
      </w:r>
      <w:r>
        <w:rPr>
          <w:rFonts w:hint="eastAsia" w:asciiTheme="minorEastAsia" w:hAnsiTheme="minorEastAsia"/>
          <w:szCs w:val="21"/>
          <w:lang w:val="en-US" w:eastAsia="zh-CN"/>
        </w:rPr>
        <w:t>系统</w:t>
      </w:r>
      <w:r>
        <w:rPr>
          <w:rFonts w:asciiTheme="minorEastAsia" w:hAnsiTheme="minorEastAsia"/>
          <w:szCs w:val="21"/>
        </w:rPr>
        <w:t>模型图</w:t>
      </w:r>
      <w:r>
        <w:rPr>
          <w:rFonts w:hint="eastAsia" w:asciiTheme="minorEastAsia" w:hAnsiTheme="minorEastAsia"/>
          <w:szCs w:val="21"/>
          <w:lang w:eastAsia="zh-CN"/>
        </w:rPr>
        <w:t>。</w:t>
      </w:r>
    </w:p>
    <w:p w14:paraId="785360DA">
      <w:pPr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13"/>
          <w:szCs w:val="21"/>
        </w:rPr>
        <w:t>b</w:t>
      </w:r>
      <w:r>
        <w:rPr>
          <w:rFonts w:asciiTheme="minorEastAsia" w:hAnsiTheme="minorEastAsia"/>
          <w:spacing w:val="-13"/>
          <w:szCs w:val="21"/>
        </w:rPr>
        <w:t>.分别</w:t>
      </w:r>
      <w:r>
        <w:rPr>
          <w:rFonts w:hint="eastAsia" w:asciiTheme="minorEastAsia" w:hAnsiTheme="minorEastAsia"/>
          <w:spacing w:val="-13"/>
          <w:szCs w:val="21"/>
        </w:rPr>
        <w:t xml:space="preserve"> 双击</w:t>
      </w:r>
      <w:r>
        <w:rPr>
          <w:rFonts w:asciiTheme="minorEastAsia" w:hAnsiTheme="minorEastAsia"/>
          <w:spacing w:val="-13"/>
          <w:szCs w:val="21"/>
        </w:rPr>
        <w:t xml:space="preserve"> </w:t>
      </w:r>
      <w:r>
        <w:rPr>
          <w:rFonts w:asciiTheme="minorEastAsia" w:hAnsiTheme="minorEastAsia"/>
          <w:spacing w:val="-1"/>
          <w:szCs w:val="21"/>
        </w:rPr>
        <w:t>Gain1、Gain2、Gain3</w:t>
      </w:r>
      <w:r>
        <w:rPr>
          <w:rFonts w:asciiTheme="minorEastAsia" w:hAnsiTheme="minorEastAsia"/>
          <w:szCs w:val="21"/>
        </w:rPr>
        <w:t>、Transfer</w:t>
      </w:r>
      <w:r>
        <w:rPr>
          <w:rFonts w:asciiTheme="minorEastAsia" w:hAnsiTheme="minorEastAsia"/>
          <w:spacing w:val="3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Fcn2 </w:t>
      </w:r>
      <w:r>
        <w:rPr>
          <w:rFonts w:asciiTheme="minorEastAsia" w:hAnsiTheme="minorEastAsia"/>
          <w:spacing w:val="-10"/>
          <w:szCs w:val="21"/>
        </w:rPr>
        <w:t xml:space="preserve">模块并输入 </w:t>
      </w:r>
      <w:r>
        <w:rPr>
          <w:rFonts w:asciiTheme="minorEastAsia" w:hAnsiTheme="minorEastAsia"/>
          <w:szCs w:val="21"/>
        </w:rPr>
        <w:t>Kp、Ki、Kd、</w:t>
      </w:r>
      <w:r>
        <w:rPr>
          <w:rFonts w:asciiTheme="minorEastAsia" w:hAnsiTheme="minorEastAsia"/>
          <w:spacing w:val="-1"/>
          <w:szCs w:val="21"/>
        </w:rPr>
        <w:t xml:space="preserve">T </w:t>
      </w:r>
      <w:r>
        <w:rPr>
          <w:rFonts w:asciiTheme="minorEastAsia" w:hAnsiTheme="minorEastAsia"/>
          <w:spacing w:val="7"/>
          <w:szCs w:val="21"/>
        </w:rPr>
        <w:t xml:space="preserve">的值， 当 </w:t>
      </w:r>
      <w:r>
        <w:rPr>
          <w:rFonts w:asciiTheme="minorEastAsia" w:hAnsiTheme="minorEastAsia"/>
          <w:spacing w:val="-1"/>
          <w:szCs w:val="21"/>
        </w:rPr>
        <w:t>Kd=0 时，此时系统为比例</w:t>
      </w:r>
      <w:r>
        <w:rPr>
          <w:rFonts w:hint="eastAsia" w:asciiTheme="minorEastAsia" w:hAnsiTheme="minorEastAsia"/>
          <w:spacing w:val="-1"/>
          <w:szCs w:val="21"/>
        </w:rPr>
        <w:t>+</w:t>
      </w:r>
      <w:r>
        <w:rPr>
          <w:rFonts w:asciiTheme="minorEastAsia" w:hAnsiTheme="minorEastAsia"/>
          <w:spacing w:val="-1"/>
          <w:szCs w:val="21"/>
        </w:rPr>
        <w:t>积分</w:t>
      </w:r>
      <w:r>
        <w:rPr>
          <w:rFonts w:asciiTheme="minorEastAsia" w:hAnsiTheme="minorEastAsia"/>
          <w:szCs w:val="21"/>
        </w:rPr>
        <w:t xml:space="preserve">( </w:t>
      </w:r>
      <w:r>
        <w:rPr>
          <w:rFonts w:asciiTheme="minorEastAsia" w:hAnsiTheme="minorEastAsia"/>
          <w:spacing w:val="-1"/>
          <w:szCs w:val="21"/>
        </w:rPr>
        <w:t>PI )</w:t>
      </w:r>
      <w:r>
        <w:rPr>
          <w:rFonts w:asciiTheme="minorEastAsia" w:hAnsiTheme="minorEastAsia"/>
          <w:spacing w:val="-21"/>
          <w:szCs w:val="21"/>
        </w:rPr>
        <w:t xml:space="preserve">，当 </w:t>
      </w:r>
      <w:r>
        <w:rPr>
          <w:rFonts w:asciiTheme="minorEastAsia" w:hAnsiTheme="minorEastAsia"/>
          <w:spacing w:val="-1"/>
          <w:szCs w:val="21"/>
        </w:rPr>
        <w:t>Ki=0</w:t>
      </w:r>
      <w:r>
        <w:rPr>
          <w:rFonts w:asciiTheme="minorEastAsia" w:hAnsiTheme="minorEastAsia"/>
          <w:szCs w:val="21"/>
        </w:rPr>
        <w:t xml:space="preserve"> 时，此时系统</w:t>
      </w:r>
      <w:r>
        <w:rPr>
          <w:rFonts w:asciiTheme="minorEastAsia" w:hAnsiTheme="minorEastAsia"/>
          <w:spacing w:val="-2"/>
          <w:szCs w:val="21"/>
        </w:rPr>
        <w:t>为比例</w:t>
      </w:r>
      <w:r>
        <w:rPr>
          <w:rFonts w:hint="eastAsia" w:asciiTheme="minorEastAsia" w:hAnsiTheme="minorEastAsia"/>
          <w:spacing w:val="-2"/>
          <w:szCs w:val="21"/>
        </w:rPr>
        <w:t>+</w:t>
      </w:r>
      <w:r>
        <w:rPr>
          <w:rFonts w:asciiTheme="minorEastAsia" w:hAnsiTheme="minorEastAsia"/>
          <w:spacing w:val="-2"/>
          <w:szCs w:val="21"/>
        </w:rPr>
        <w:t>微分</w:t>
      </w:r>
      <w:r>
        <w:rPr>
          <w:rFonts w:asciiTheme="minorEastAsia" w:hAnsiTheme="minorEastAsia"/>
          <w:spacing w:val="-1"/>
          <w:szCs w:val="21"/>
        </w:rPr>
        <w:t xml:space="preserve">( </w:t>
      </w:r>
      <w:r>
        <w:rPr>
          <w:rFonts w:asciiTheme="minorEastAsia" w:hAnsiTheme="minorEastAsia"/>
          <w:spacing w:val="-2"/>
          <w:szCs w:val="21"/>
        </w:rPr>
        <w:t>PD )</w:t>
      </w:r>
      <w:r>
        <w:rPr>
          <w:rFonts w:asciiTheme="minorEastAsia" w:hAnsiTheme="minorEastAsia"/>
          <w:spacing w:val="-22"/>
          <w:szCs w:val="21"/>
        </w:rPr>
        <w:t xml:space="preserve">，当 </w:t>
      </w:r>
      <w:r>
        <w:rPr>
          <w:rFonts w:asciiTheme="minorEastAsia" w:hAnsiTheme="minorEastAsia"/>
          <w:spacing w:val="-2"/>
          <w:szCs w:val="21"/>
        </w:rPr>
        <w:t>Kp、Ki、Kd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pacing w:val="-2"/>
          <w:szCs w:val="21"/>
        </w:rPr>
        <w:t>的值不为零时，此时系统为比例</w:t>
      </w:r>
      <w:r>
        <w:rPr>
          <w:rFonts w:hint="eastAsia" w:asciiTheme="minorEastAsia" w:hAnsiTheme="minorEastAsia"/>
          <w:spacing w:val="-2"/>
          <w:szCs w:val="21"/>
        </w:rPr>
        <w:t>+</w:t>
      </w:r>
      <w:r>
        <w:rPr>
          <w:rFonts w:asciiTheme="minorEastAsia" w:hAnsiTheme="minorEastAsia"/>
          <w:spacing w:val="-2"/>
          <w:szCs w:val="21"/>
        </w:rPr>
        <w:t>积分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微分</w:t>
      </w:r>
      <w:r>
        <w:rPr>
          <w:rFonts w:asciiTheme="minorEastAsia" w:hAnsiTheme="minorEastAsia"/>
          <w:spacing w:val="-1"/>
          <w:szCs w:val="21"/>
        </w:rPr>
        <w:t xml:space="preserve">( </w:t>
      </w:r>
      <w:r>
        <w:rPr>
          <w:rFonts w:asciiTheme="minorEastAsia" w:hAnsiTheme="minorEastAsia"/>
          <w:szCs w:val="21"/>
        </w:rPr>
        <w:t>PID</w:t>
      </w:r>
      <w:r>
        <w:rPr>
          <w:rFonts w:asciiTheme="minorEastAsia" w:hAnsiTheme="minorEastAsia"/>
          <w:spacing w:val="-1"/>
          <w:szCs w:val="21"/>
        </w:rPr>
        <w:t xml:space="preserve"> )</w:t>
      </w:r>
      <w:r>
        <w:rPr>
          <w:rFonts w:asciiTheme="minorEastAsia" w:hAnsiTheme="minorEastAsia"/>
          <w:szCs w:val="21"/>
        </w:rPr>
        <w:t>。</w:t>
      </w:r>
    </w:p>
    <w:p w14:paraId="68AB0264">
      <w:pPr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22"/>
          <w:szCs w:val="21"/>
        </w:rPr>
        <w:t>c</w:t>
      </w:r>
      <w:r>
        <w:rPr>
          <w:rFonts w:asciiTheme="minorEastAsia" w:hAnsiTheme="minorEastAsia"/>
          <w:spacing w:val="-22"/>
          <w:szCs w:val="21"/>
        </w:rPr>
        <w:t>.</w:t>
      </w:r>
      <w:r>
        <w:rPr>
          <w:rFonts w:hint="eastAsia" w:asciiTheme="minorEastAsia" w:hAnsiTheme="minorEastAsia"/>
          <w:spacing w:val="-22"/>
          <w:szCs w:val="21"/>
        </w:rPr>
        <w:t>启</w:t>
      </w:r>
      <w:r>
        <w:rPr>
          <w:rFonts w:hint="eastAsia" w:asciiTheme="minorEastAsia" w:hAnsiTheme="minorEastAsia"/>
          <w:spacing w:val="-22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/>
          <w:spacing w:val="-22"/>
          <w:szCs w:val="21"/>
        </w:rPr>
        <w:t>动</w:t>
      </w:r>
      <w:r>
        <w:rPr>
          <w:rFonts w:hint="eastAsia" w:asciiTheme="minorEastAsia" w:hAnsiTheme="minorEastAsia"/>
          <w:spacing w:val="-22"/>
          <w:szCs w:val="21"/>
          <w:lang w:val="en-US" w:eastAsia="zh-CN"/>
        </w:rPr>
        <w:t xml:space="preserve"> </w:t>
      </w:r>
      <w:r>
        <w:rPr>
          <w:rFonts w:asciiTheme="minorEastAsia" w:hAnsiTheme="minorEastAsia"/>
          <w:spacing w:val="-2"/>
          <w:szCs w:val="21"/>
        </w:rPr>
        <w:t>Simulation\Start</w:t>
      </w:r>
      <w:r>
        <w:rPr>
          <w:rFonts w:asciiTheme="minorEastAsia" w:hAnsiTheme="minorEastAsia"/>
          <w:spacing w:val="-17"/>
          <w:szCs w:val="21"/>
        </w:rPr>
        <w:t xml:space="preserve">，双击 </w:t>
      </w:r>
      <w:r>
        <w:rPr>
          <w:rFonts w:asciiTheme="minorEastAsia" w:hAnsiTheme="minorEastAsia"/>
          <w:spacing w:val="-2"/>
          <w:szCs w:val="21"/>
        </w:rPr>
        <w:t>Scope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pacing w:val="-14"/>
          <w:szCs w:val="21"/>
        </w:rPr>
        <w:t xml:space="preserve">模块跳出 </w:t>
      </w:r>
      <w:r>
        <w:rPr>
          <w:rFonts w:asciiTheme="minorEastAsia" w:hAnsiTheme="minorEastAsia"/>
          <w:spacing w:val="-2"/>
          <w:szCs w:val="21"/>
        </w:rPr>
        <w:t>Scope</w:t>
      </w:r>
      <w:r>
        <w:rPr>
          <w:rFonts w:asciiTheme="minorEastAsia" w:hAnsiTheme="minorEastAsia"/>
          <w:spacing w:val="60"/>
          <w:szCs w:val="21"/>
        </w:rPr>
        <w:t xml:space="preserve"> </w:t>
      </w:r>
      <w:r>
        <w:rPr>
          <w:rFonts w:asciiTheme="minorEastAsia" w:hAnsiTheme="minorEastAsia"/>
          <w:spacing w:val="-2"/>
          <w:szCs w:val="21"/>
        </w:rPr>
        <w:t>窗口，并显现例</w:t>
      </w:r>
      <w:r>
        <w:rPr>
          <w:rFonts w:hint="eastAsia" w:asciiTheme="minorEastAsia" w:hAnsiTheme="minorEastAsia"/>
          <w:spacing w:val="-2"/>
          <w:szCs w:val="21"/>
        </w:rPr>
        <w:t>+</w:t>
      </w:r>
      <w:r>
        <w:rPr>
          <w:rFonts w:asciiTheme="minorEastAsia" w:hAnsiTheme="minorEastAsia"/>
          <w:spacing w:val="-2"/>
          <w:szCs w:val="21"/>
        </w:rPr>
        <w:t>积分</w:t>
      </w:r>
      <w:r>
        <w:rPr>
          <w:rFonts w:asciiTheme="minorEastAsia" w:hAnsiTheme="minorEastAsia"/>
          <w:spacing w:val="5"/>
          <w:szCs w:val="21"/>
        </w:rPr>
        <w:t xml:space="preserve">( </w:t>
      </w:r>
      <w:r>
        <w:rPr>
          <w:rFonts w:asciiTheme="minorEastAsia" w:hAnsiTheme="minorEastAsia"/>
          <w:szCs w:val="21"/>
        </w:rPr>
        <w:t>PI</w:t>
      </w:r>
      <w:r>
        <w:rPr>
          <w:rFonts w:asciiTheme="minorEastAsia" w:hAnsiTheme="minorEastAsia"/>
          <w:spacing w:val="10"/>
          <w:szCs w:val="21"/>
        </w:rPr>
        <w:t xml:space="preserve"> )、比例</w:t>
      </w:r>
      <w:r>
        <w:rPr>
          <w:rFonts w:hint="eastAsia" w:asciiTheme="minorEastAsia" w:hAnsiTheme="minorEastAsia"/>
          <w:spacing w:val="10"/>
          <w:szCs w:val="21"/>
        </w:rPr>
        <w:t>+</w:t>
      </w:r>
      <w:r>
        <w:rPr>
          <w:rFonts w:asciiTheme="minorEastAsia" w:hAnsiTheme="minorEastAsia"/>
          <w:spacing w:val="10"/>
          <w:szCs w:val="21"/>
        </w:rPr>
        <w:t>微分</w:t>
      </w:r>
      <w:r>
        <w:rPr>
          <w:rFonts w:asciiTheme="minorEastAsia" w:hAnsiTheme="minorEastAsia"/>
          <w:spacing w:val="5"/>
          <w:szCs w:val="21"/>
        </w:rPr>
        <w:t xml:space="preserve">( </w:t>
      </w:r>
      <w:r>
        <w:rPr>
          <w:rFonts w:asciiTheme="minorEastAsia" w:hAnsiTheme="minorEastAsia"/>
          <w:szCs w:val="21"/>
        </w:rPr>
        <w:t>PD</w:t>
      </w:r>
      <w:r>
        <w:rPr>
          <w:rFonts w:asciiTheme="minorEastAsia" w:hAnsiTheme="minorEastAsia"/>
          <w:spacing w:val="10"/>
          <w:szCs w:val="21"/>
        </w:rPr>
        <w:t xml:space="preserve"> )、比例</w:t>
      </w:r>
      <w:r>
        <w:rPr>
          <w:rFonts w:hint="eastAsia" w:asciiTheme="minorEastAsia" w:hAnsiTheme="minorEastAsia"/>
          <w:spacing w:val="10"/>
          <w:szCs w:val="21"/>
        </w:rPr>
        <w:t>+</w:t>
      </w:r>
      <w:r>
        <w:rPr>
          <w:rFonts w:asciiTheme="minorEastAsia" w:hAnsiTheme="minorEastAsia"/>
          <w:spacing w:val="10"/>
          <w:szCs w:val="21"/>
        </w:rPr>
        <w:t>积分</w:t>
      </w:r>
      <w:r>
        <w:rPr>
          <w:rFonts w:hint="eastAsia" w:asciiTheme="minorEastAsia" w:hAnsiTheme="minorEastAsia"/>
          <w:spacing w:val="10"/>
          <w:szCs w:val="21"/>
        </w:rPr>
        <w:t>+</w:t>
      </w:r>
      <w:r>
        <w:rPr>
          <w:rFonts w:asciiTheme="minorEastAsia" w:hAnsiTheme="minorEastAsia"/>
          <w:spacing w:val="10"/>
          <w:szCs w:val="21"/>
        </w:rPr>
        <w:t>微分</w:t>
      </w:r>
      <w:r>
        <w:rPr>
          <w:rFonts w:asciiTheme="minorEastAsia" w:hAnsiTheme="minorEastAsia"/>
          <w:spacing w:val="5"/>
          <w:szCs w:val="21"/>
        </w:rPr>
        <w:t xml:space="preserve">( </w:t>
      </w:r>
      <w:r>
        <w:rPr>
          <w:rFonts w:asciiTheme="minorEastAsia" w:hAnsiTheme="minorEastAsia"/>
          <w:szCs w:val="21"/>
        </w:rPr>
        <w:t>PID</w:t>
      </w:r>
      <w:r>
        <w:rPr>
          <w:rFonts w:asciiTheme="minorEastAsia" w:hAnsiTheme="minorEastAsia"/>
          <w:spacing w:val="10"/>
          <w:szCs w:val="21"/>
        </w:rPr>
        <w:t xml:space="preserve"> )阶跃响应曲线。</w:t>
      </w:r>
    </w:p>
    <w:p w14:paraId="03EAC941">
      <w:pPr>
        <w:tabs>
          <w:tab w:val="left" w:pos="1419"/>
          <w:tab w:val="left" w:pos="1420"/>
        </w:tabs>
        <w:autoSpaceDE w:val="0"/>
        <w:autoSpaceDN w:val="0"/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d.分别观察比例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积分</w:t>
      </w:r>
      <w:r>
        <w:rPr>
          <w:rFonts w:asciiTheme="minorEastAsia" w:hAnsiTheme="minorEastAsia"/>
          <w:spacing w:val="6"/>
          <w:szCs w:val="21"/>
        </w:rPr>
        <w:t xml:space="preserve">( </w:t>
      </w:r>
      <w:r>
        <w:rPr>
          <w:rFonts w:asciiTheme="minorEastAsia" w:hAnsiTheme="minorEastAsia"/>
          <w:szCs w:val="21"/>
        </w:rPr>
        <w:t>PI</w:t>
      </w:r>
      <w:r>
        <w:rPr>
          <w:rFonts w:asciiTheme="minorEastAsia" w:hAnsiTheme="minorEastAsia"/>
          <w:spacing w:val="6"/>
          <w:szCs w:val="21"/>
        </w:rPr>
        <w:t xml:space="preserve"> )</w:t>
      </w:r>
      <w:r>
        <w:rPr>
          <w:rFonts w:asciiTheme="minorEastAsia" w:hAnsiTheme="minorEastAsia"/>
          <w:szCs w:val="21"/>
        </w:rPr>
        <w:t>、比例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微分</w:t>
      </w:r>
      <w:r>
        <w:rPr>
          <w:rFonts w:asciiTheme="minorEastAsia" w:hAnsiTheme="minorEastAsia"/>
          <w:spacing w:val="6"/>
          <w:szCs w:val="21"/>
        </w:rPr>
        <w:t xml:space="preserve">( </w:t>
      </w:r>
      <w:r>
        <w:rPr>
          <w:rFonts w:asciiTheme="minorEastAsia" w:hAnsiTheme="minorEastAsia"/>
          <w:szCs w:val="21"/>
        </w:rPr>
        <w:t>PD</w:t>
      </w:r>
      <w:r>
        <w:rPr>
          <w:rFonts w:asciiTheme="minorEastAsia" w:hAnsiTheme="minorEastAsia"/>
          <w:spacing w:val="6"/>
          <w:szCs w:val="21"/>
        </w:rPr>
        <w:t xml:space="preserve"> )</w:t>
      </w:r>
      <w:r>
        <w:rPr>
          <w:rFonts w:asciiTheme="minorEastAsia" w:hAnsiTheme="minorEastAsia"/>
          <w:szCs w:val="21"/>
        </w:rPr>
        <w:t>、比例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积分</w:t>
      </w:r>
      <w:r>
        <w:rPr>
          <w:rFonts w:hint="eastAsia" w:asciiTheme="minorEastAsia" w:hAnsiTheme="minorEastAsia"/>
          <w:szCs w:val="21"/>
        </w:rPr>
        <w:t>+</w:t>
      </w:r>
      <w:r>
        <w:rPr>
          <w:rFonts w:asciiTheme="minorEastAsia" w:hAnsiTheme="minorEastAsia"/>
          <w:szCs w:val="21"/>
        </w:rPr>
        <w:t>微分</w:t>
      </w:r>
      <w:r>
        <w:rPr>
          <w:rFonts w:asciiTheme="minorEastAsia" w:hAnsiTheme="minorEastAsia"/>
          <w:spacing w:val="6"/>
          <w:szCs w:val="21"/>
        </w:rPr>
        <w:t xml:space="preserve">( </w:t>
      </w:r>
      <w:r>
        <w:rPr>
          <w:rFonts w:asciiTheme="minorEastAsia" w:hAnsiTheme="minorEastAsia"/>
          <w:szCs w:val="21"/>
        </w:rPr>
        <w:t>PID</w:t>
      </w:r>
      <w:r>
        <w:rPr>
          <w:rFonts w:asciiTheme="minorEastAsia" w:hAnsiTheme="minorEastAsia"/>
          <w:spacing w:val="6"/>
          <w:szCs w:val="21"/>
        </w:rPr>
        <w:t xml:space="preserve"> )</w:t>
      </w:r>
      <w:r>
        <w:rPr>
          <w:rFonts w:asciiTheme="minorEastAsia" w:hAnsiTheme="minorEastAsia"/>
          <w:szCs w:val="21"/>
        </w:rPr>
        <w:t>的阶跃响应曲线，画</w:t>
      </w:r>
      <w:r>
        <w:rPr>
          <w:rFonts w:hint="eastAsia" w:asciiTheme="minorEastAsia" w:hAnsiTheme="minorEastAsia"/>
          <w:szCs w:val="21"/>
        </w:rPr>
        <w:t>出对应的系统曲线，</w:t>
      </w:r>
      <w:r>
        <w:rPr>
          <w:rFonts w:asciiTheme="minorEastAsia" w:hAnsiTheme="minorEastAsia"/>
          <w:szCs w:val="21"/>
        </w:rPr>
        <w:t>写出对应的传递函数 。</w:t>
      </w:r>
    </w:p>
    <w:p w14:paraId="4575C622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比例+积分（P</w:t>
      </w:r>
      <w:r>
        <w:rPr>
          <w:rFonts w:asciiTheme="minorEastAsia" w:hAnsiTheme="minorEastAsia" w:cstheme="minorEastAsia"/>
          <w:b/>
          <w:bCs/>
          <w:szCs w:val="21"/>
        </w:rPr>
        <w:t>I</w:t>
      </w:r>
      <w:r>
        <w:rPr>
          <w:rFonts w:hint="eastAsia" w:asciiTheme="minorEastAsia" w:hAnsiTheme="minorEastAsia" w:cstheme="minorEastAsia"/>
          <w:b/>
          <w:bCs/>
          <w:szCs w:val="21"/>
        </w:rPr>
        <w:t>）、比例+微分（P</w:t>
      </w:r>
      <w:r>
        <w:rPr>
          <w:rFonts w:asciiTheme="minorEastAsia" w:hAnsiTheme="minorEastAsia" w:cstheme="minorEastAsia"/>
          <w:b/>
          <w:bCs/>
          <w:szCs w:val="21"/>
        </w:rPr>
        <w:t>D</w:t>
      </w:r>
      <w:r>
        <w:rPr>
          <w:rFonts w:hint="eastAsia" w:asciiTheme="minorEastAsia" w:hAnsiTheme="minorEastAsia" w:cstheme="minorEastAsia"/>
          <w:b/>
          <w:bCs/>
          <w:szCs w:val="21"/>
        </w:rPr>
        <w:t>）、比例+积分+微分（</w:t>
      </w:r>
      <w:r>
        <w:rPr>
          <w:rFonts w:asciiTheme="minorEastAsia" w:hAnsiTheme="minorEastAsia" w:cstheme="minorEastAsia"/>
          <w:b/>
          <w:bCs/>
          <w:szCs w:val="21"/>
        </w:rPr>
        <w:t>PI</w:t>
      </w:r>
      <w:r>
        <w:rPr>
          <w:rFonts w:hint="eastAsia" w:asciiTheme="minorEastAsia" w:hAnsiTheme="minorEastAsia" w:cstheme="minorEastAsia"/>
          <w:b/>
          <w:bCs/>
          <w:szCs w:val="21"/>
        </w:rPr>
        <w:t>D）实验报告：</w:t>
      </w:r>
    </w:p>
    <w:p w14:paraId="71CDB4F4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a</w:t>
      </w:r>
      <w:r>
        <w:rPr>
          <w:rFonts w:asciiTheme="minorEastAsia" w:hAnsiTheme="minorEastAsia" w:cstheme="minorEastAsia"/>
          <w:bCs/>
          <w:szCs w:val="21"/>
        </w:rPr>
        <w:t xml:space="preserve">. </w:t>
      </w:r>
      <w:r>
        <w:rPr>
          <w:rFonts w:hint="eastAsia" w:asciiTheme="minorEastAsia" w:hAnsiTheme="minorEastAsia" w:cstheme="minorEastAsia"/>
          <w:bCs/>
          <w:szCs w:val="21"/>
        </w:rPr>
        <w:t>实验仿真曲形及对应的传递函数：</w:t>
      </w:r>
    </w:p>
    <w:p w14:paraId="7BA3DA8A">
      <w:pPr>
        <w:keepNext w:val="0"/>
        <w:tabs>
          <w:tab w:val="left" w:pos="312"/>
        </w:tabs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严格保留原图的 Derivative 理想微分模块。三次仿真只改变增益：PI 为 Kp=1、Ki=0.5、Kd=0；PD 为 Kp=1、Ki=0、Kd=0.0002；PID 为 Kp=1、Ki=0.5、Kd=0.0002。固定步长为 0.0001 s。</w:t>
      </w:r>
    </w:p>
    <w:p w14:paraId="5803E188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pi_orig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614C2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比例积分环节的单位阶跃响应曲线</w:t>
      </w:r>
    </w:p>
    <w:p w14:paraId="3D6C7EC1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pd_origi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ACFF19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比例微分环节的单位阶跃响应曲线</w:t>
      </w:r>
    </w:p>
    <w:p w14:paraId="3ECF8617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pid_orig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F012EC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比例积分微分环节的单位阶跃响应曲线</w:t>
      </w:r>
    </w:p>
    <w:p w14:paraId="21037B75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相应传递函数为 PI：(s+0.5)/s；PD：1+0.0002s；PID：(0.0002s²+s+0.5)/s。</w:t>
      </w:r>
    </w:p>
    <w:p w14:paraId="4012AC85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三次仿真均在 t=1 s 输入单位阶跃，停止时间为 4 s。Kp 保持为 1，Ki 和 Kd 分别用于构成 PI、PD 与 PID 三种组合，因此曲线差异只来自控制作用的组合变化。</w:t>
      </w:r>
    </w:p>
    <w:p w14:paraId="27713A6B">
      <w:pPr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b</w:t>
      </w:r>
      <w:r>
        <w:rPr>
          <w:rFonts w:asciiTheme="minorEastAsia" w:hAnsiTheme="minorEastAsia" w:cstheme="minorEastAsia"/>
          <w:bCs/>
          <w:szCs w:val="21"/>
        </w:rPr>
        <w:t>.</w:t>
      </w:r>
      <w:r>
        <w:rPr>
          <w:rFonts w:hint="eastAsia" w:asciiTheme="minorEastAsia" w:hAnsiTheme="minorEastAsia" w:cstheme="minorEastAsia"/>
          <w:bCs/>
          <w:szCs w:val="21"/>
        </w:rPr>
        <w:t>系统参数对系统的影响分析：</w:t>
      </w:r>
    </w:p>
    <w:p w14:paraId="6EDD0B79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PI 在阶跃后由比例项立即跃迁到 1，并以 0.5 的斜率增长；PD 在阶跃边沿产生有限离散尖峰，随后回到比例输出 1；PID 同时包含微分尖峰与积分增长。</w:t>
      </w:r>
    </w:p>
    <w:p w14:paraId="46EF5243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本实验没有用滤波微分替代原图模块。固定步长 0.0001 s 下，PI 的峰值和末值均为 2.500008，PD 的峰值为 3.000000、末值为 1.000000，PID 的峰值为 3.000008、末值为 2.500008。微分尖峰随步长变化，体现理想微分对阶跃边沿的敏感性。</w:t>
      </w:r>
    </w:p>
    <w:p w14:paraId="41B318DE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PI 曲线的末值大于 1，是因为这里观察的是控制器本身对持续误差的输出，而不是闭环被控量。积分项持续累积，故在有限时间内呈线性增长。</w:t>
      </w:r>
    </w:p>
    <w:p w14:paraId="211B049F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比例作用决定阶跃后的基准跃变量。Kp=1 时，PI、PD 和 PID 在阶跃后的比例分量均为 1，这为比较积分和微分分量提供了相同基准。</w:t>
      </w:r>
    </w:p>
    <w:p w14:paraId="7E96B190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积分增益 Ki=0.5 使 PI 与 PID 在阶跃后以约 0.5 的斜率继续上升。它提高了低频控制作用，但若放入闭环且参数过大，可能增加超调和调节时间。</w:t>
      </w:r>
    </w:p>
    <w:p w14:paraId="0DA26F87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微分增益 Kd=0.0002 只在阶跃边沿产生明显影响。PD 与 PID 的最大值均约为 3，随后微分分量迅速消失；较小的 Kd 使峰值保持在清晰且不过度压缩纵轴的范围内。</w:t>
      </w:r>
    </w:p>
    <w:p w14:paraId="74F05700">
      <w:pPr>
        <w:keepNext w:val="0"/>
        <w:spacing w:line="300" w:lineRule="auto" w:before="0" w:after="80"/>
        <w:ind w:right="420" w:firstLine="420"/>
        <w:jc w:val="both"/>
        <w:rPr>
          <w:rFonts w:asciiTheme="minorEastAsia" w:hAnsiTheme="minorEastAsia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PID 同时保留比例项的即时作用、积分项的持续作用和微分项的边沿响应。三条曲线使用同一黑底黄色显示方式，便于直接比较峰值、斜率和末值。</w:t>
      </w:r>
    </w:p>
    <w:p w14:paraId="518DA1B5">
      <w:pPr>
        <w:spacing w:line="360" w:lineRule="auto"/>
        <w:ind w:right="420"/>
        <w:jc w:val="left"/>
        <w:rPr>
          <w:rFonts w:asciiTheme="minorEastAsia" w:hAnsiTheme="minorEastAsia"/>
          <w:szCs w:val="21"/>
        </w:rPr>
      </w:pPr>
    </w:p>
    <w:p w14:paraId="657CDC1F">
      <w:pPr>
        <w:pStyle w:val="2"/>
        <w:rPr>
          <w:rFonts w:asciiTheme="minorEastAsia" w:hAnsiTheme="minorEastAsia" w:eastAsiaTheme="minorEastAsia"/>
          <w:b/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b/>
          <w:lang w:eastAsia="zh-CN"/>
        </w:rPr>
        <w:t>5</w:t>
      </w:r>
      <w:r>
        <w:rPr>
          <w:rFonts w:hint="eastAsia"/>
          <w:b/>
          <w:lang w:eastAsia="zh-CN"/>
        </w:rPr>
        <w:t xml:space="preserve">）二阶控制系统(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/>
          <w:b/>
          <w:lang w:eastAsia="zh-CN"/>
        </w:rPr>
        <w:t xml:space="preserve"> </w:t>
      </w:r>
      <w:r>
        <w:rPr>
          <w:b/>
          <w:lang w:eastAsia="zh-CN"/>
        </w:rPr>
        <w:t>)</w:t>
      </w:r>
    </w:p>
    <w:p w14:paraId="1BE2E523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drawing>
          <wp:inline distT="0" distB="0" distL="114300" distR="114300">
            <wp:extent cx="5271770" cy="1563370"/>
            <wp:effectExtent l="0" t="0" r="0" b="0"/>
            <wp:docPr id="8" name="图片 8" descr="二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二阶"/>
                    <pic:cNvPicPr>
                      <a:picLocks noChangeAspect="1"/>
                    </pic:cNvPicPr>
                  </pic:nvPicPr>
                  <pic:blipFill>
                    <a:blip r:embed="rId9"/>
                    <a:srcRect b="178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93D6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图5 二阶控制时域系统实验模型</w:t>
      </w:r>
    </w:p>
    <w:p w14:paraId="0075D67A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a</w:t>
      </w:r>
      <w:r>
        <w:rPr>
          <w:rFonts w:asciiTheme="minorEastAsia" w:hAnsiTheme="minorEastAsia"/>
          <w:szCs w:val="21"/>
        </w:rPr>
        <w:t>.仿照</w:t>
      </w:r>
      <w:r>
        <w:rPr>
          <w:rFonts w:hint="eastAsia" w:asciiTheme="minorEastAsia" w:hAnsiTheme="minorEastAsia"/>
          <w:szCs w:val="21"/>
        </w:rPr>
        <w:t>上</w:t>
      </w:r>
      <w:r>
        <w:rPr>
          <w:rFonts w:asciiTheme="minorEastAsia" w:hAnsiTheme="minorEastAsia"/>
          <w:szCs w:val="21"/>
        </w:rPr>
        <w:t>图，建立二阶</w:t>
      </w:r>
      <w:r>
        <w:rPr>
          <w:rFonts w:hint="eastAsia" w:asciiTheme="minorEastAsia" w:hAnsiTheme="minorEastAsia"/>
          <w:szCs w:val="21"/>
          <w:lang w:val="en-US" w:eastAsia="zh-CN"/>
        </w:rPr>
        <w:t>实验</w:t>
      </w:r>
      <w:r>
        <w:rPr>
          <w:rFonts w:asciiTheme="minorEastAsia" w:hAnsiTheme="minorEastAsia"/>
          <w:szCs w:val="21"/>
        </w:rPr>
        <w:t>系统模型图</w:t>
      </w:r>
      <w:r>
        <w:rPr>
          <w:rFonts w:hint="eastAsia" w:asciiTheme="minorEastAsia" w:hAnsiTheme="minorEastAsia"/>
          <w:szCs w:val="21"/>
        </w:rPr>
        <w:t>。</w:t>
      </w:r>
    </w:p>
    <w:p w14:paraId="59B00B36">
      <w:pPr>
        <w:tabs>
          <w:tab w:val="left" w:pos="1960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pacing w:val="-8"/>
          <w:szCs w:val="21"/>
        </w:rPr>
        <w:t xml:space="preserve">b.分别双击 </w:t>
      </w:r>
      <w:r>
        <w:rPr>
          <w:rFonts w:asciiTheme="minorEastAsia" w:hAnsiTheme="minorEastAsia"/>
          <w:spacing w:val="-1"/>
          <w:szCs w:val="21"/>
        </w:rPr>
        <w:t>Transfer</w:t>
      </w:r>
      <w:r>
        <w:rPr>
          <w:rFonts w:asciiTheme="minorEastAsia" w:hAnsiTheme="minorEastAsia"/>
          <w:spacing w:val="3"/>
          <w:szCs w:val="21"/>
        </w:rPr>
        <w:t xml:space="preserve"> </w:t>
      </w:r>
      <w:r>
        <w:rPr>
          <w:rFonts w:asciiTheme="minorEastAsia" w:hAnsiTheme="minorEastAsia"/>
          <w:spacing w:val="-1"/>
          <w:szCs w:val="21"/>
        </w:rPr>
        <w:t>Fcn、Transfer</w:t>
      </w:r>
      <w:r>
        <w:rPr>
          <w:rFonts w:asciiTheme="minorEastAsia" w:hAnsiTheme="minorEastAsia"/>
          <w:spacing w:val="1"/>
          <w:szCs w:val="21"/>
        </w:rPr>
        <w:t xml:space="preserve"> </w:t>
      </w:r>
      <w:r>
        <w:rPr>
          <w:rFonts w:asciiTheme="minorEastAsia" w:hAnsiTheme="minorEastAsia"/>
          <w:szCs w:val="21"/>
        </w:rPr>
        <w:t>Fcn1、Gain模块，分别改变分母</w:t>
      </w:r>
      <w:r>
        <w:rPr>
          <w:rFonts w:asciiTheme="minorEastAsia" w:hAnsiTheme="minorEastAsia"/>
          <w:spacing w:val="-2"/>
          <w:szCs w:val="21"/>
        </w:rPr>
        <w:t>的</w:t>
      </w:r>
      <w:r>
        <w:rPr>
          <w:rFonts w:hint="eastAsia" w:asciiTheme="minorEastAsia" w:hAnsiTheme="minorEastAsia"/>
          <w:spacing w:val="-1"/>
          <w:szCs w:val="21"/>
        </w:rPr>
        <w:t>“</w:t>
      </w:r>
      <w:r>
        <w:rPr>
          <w:rFonts w:asciiTheme="minorEastAsia" w:hAnsiTheme="minorEastAsia"/>
          <w:spacing w:val="-1"/>
          <w:szCs w:val="21"/>
        </w:rPr>
        <w:t>T”</w:t>
      </w:r>
      <w:r>
        <w:rPr>
          <w:rFonts w:asciiTheme="minorEastAsia" w:hAnsiTheme="minorEastAsia"/>
          <w:spacing w:val="-21"/>
          <w:szCs w:val="21"/>
        </w:rPr>
        <w:t>值</w:t>
      </w:r>
      <w:r>
        <w:rPr>
          <w:rFonts w:hint="eastAsia" w:asciiTheme="minorEastAsia" w:hAnsiTheme="minorEastAsia"/>
          <w:spacing w:val="-21"/>
          <w:szCs w:val="21"/>
        </w:rPr>
        <w:t xml:space="preserve"> </w:t>
      </w:r>
      <w:r>
        <w:rPr>
          <w:rFonts w:asciiTheme="minorEastAsia" w:hAnsiTheme="minorEastAsia"/>
          <w:spacing w:val="-21"/>
          <w:szCs w:val="21"/>
        </w:rPr>
        <w:t xml:space="preserve">或 </w:t>
      </w:r>
      <w:r>
        <w:rPr>
          <w:rFonts w:asciiTheme="minorEastAsia" w:hAnsiTheme="minorEastAsia"/>
          <w:spacing w:val="-1"/>
          <w:szCs w:val="21"/>
        </w:rPr>
        <w:t>Gain</w:t>
      </w:r>
      <w:r>
        <w:rPr>
          <w:rFonts w:asciiTheme="minorEastAsia" w:hAnsiTheme="minorEastAsia"/>
          <w:spacing w:val="-31"/>
          <w:szCs w:val="21"/>
        </w:rPr>
        <w:t xml:space="preserve">的  </w:t>
      </w:r>
      <w:r>
        <w:rPr>
          <w:rFonts w:asciiTheme="minorEastAsia" w:hAnsiTheme="minorEastAsia"/>
          <w:spacing w:val="-1"/>
          <w:szCs w:val="21"/>
        </w:rPr>
        <w:t>K 值（注意数字之间要有空格</w:t>
      </w:r>
      <w:r>
        <w:rPr>
          <w:rFonts w:hint="eastAsia" w:asciiTheme="minorEastAsia" w:hAnsiTheme="minorEastAsia"/>
          <w:spacing w:val="-1"/>
          <w:szCs w:val="21"/>
        </w:rPr>
        <w:t>）</w:t>
      </w:r>
      <w:r>
        <w:rPr>
          <w:rFonts w:asciiTheme="minorEastAsia" w:hAnsiTheme="minorEastAsia"/>
          <w:szCs w:val="21"/>
        </w:rPr>
        <w:t xml:space="preserve">。使 </w:t>
      </w:r>
      <w:r>
        <w:rPr>
          <w:rFonts w:asciiTheme="minorEastAsia" w:hAnsiTheme="minorEastAsia"/>
          <w:spacing w:val="-1"/>
          <w:szCs w:val="21"/>
        </w:rPr>
        <w:t>ξ&lt; 0、ξ</w:t>
      </w:r>
      <w:r>
        <w:rPr>
          <w:rFonts w:asciiTheme="minorEastAsia" w:hAnsiTheme="minorEastAsia"/>
          <w:szCs w:val="21"/>
        </w:rPr>
        <w:t>＝0、0&lt;ξ&lt;1、ξ＝1、ξ&gt;1。</w:t>
      </w:r>
    </w:p>
    <w:p w14:paraId="27DCF2E6">
      <w:pPr>
        <w:tabs>
          <w:tab w:val="left" w:pos="1960"/>
          <w:tab w:val="left" w:pos="6930"/>
          <w:tab w:val="left" w:pos="7350"/>
          <w:tab w:val="left" w:pos="7560"/>
          <w:tab w:val="left" w:pos="8200"/>
        </w:tabs>
        <w:autoSpaceDE w:val="0"/>
        <w:autoSpaceDN w:val="0"/>
        <w:spacing w:before="1" w:line="360" w:lineRule="auto"/>
        <w:ind w:right="847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9"/>
          <w:szCs w:val="21"/>
        </w:rPr>
        <w:t>c</w:t>
      </w:r>
      <w:r>
        <w:rPr>
          <w:rFonts w:asciiTheme="minorEastAsia" w:hAnsiTheme="minorEastAsia"/>
          <w:spacing w:val="-9"/>
          <w:szCs w:val="21"/>
        </w:rPr>
        <w:t xml:space="preserve">.启动 </w:t>
      </w:r>
      <w:r>
        <w:rPr>
          <w:rFonts w:asciiTheme="minorEastAsia" w:hAnsiTheme="minorEastAsia"/>
          <w:szCs w:val="21"/>
        </w:rPr>
        <w:t>Simulation\Start</w:t>
      </w:r>
      <w:r>
        <w:rPr>
          <w:rFonts w:asciiTheme="minorEastAsia" w:hAnsiTheme="minorEastAsia"/>
          <w:spacing w:val="-4"/>
          <w:szCs w:val="21"/>
        </w:rPr>
        <w:t xml:space="preserve">，此时跳出 </w:t>
      </w:r>
      <w:r>
        <w:rPr>
          <w:rFonts w:asciiTheme="minorEastAsia" w:hAnsiTheme="minorEastAsia"/>
          <w:szCs w:val="21"/>
        </w:rPr>
        <w:t>Figure</w:t>
      </w:r>
      <w:r>
        <w:rPr>
          <w:rFonts w:asciiTheme="minorEastAsia" w:hAnsiTheme="minorEastAsia"/>
          <w:spacing w:val="34"/>
          <w:szCs w:val="21"/>
        </w:rPr>
        <w:t xml:space="preserve"> </w:t>
      </w:r>
      <w:r>
        <w:rPr>
          <w:rFonts w:asciiTheme="minorEastAsia" w:hAnsiTheme="minorEastAsia"/>
          <w:szCs w:val="21"/>
        </w:rPr>
        <w:t>窗口，并显现二阶系统阶跃</w:t>
      </w:r>
      <w:r>
        <w:rPr>
          <w:rFonts w:asciiTheme="minorEastAsia" w:hAnsiTheme="minorEastAsia"/>
          <w:spacing w:val="-10"/>
          <w:szCs w:val="21"/>
        </w:rPr>
        <w:t>响应曲线。</w:t>
      </w:r>
    </w:p>
    <w:p w14:paraId="7876BA61">
      <w:pPr>
        <w:tabs>
          <w:tab w:val="left" w:pos="1960"/>
          <w:tab w:val="left" w:pos="8200"/>
        </w:tabs>
        <w:autoSpaceDE w:val="0"/>
        <w:autoSpaceDN w:val="0"/>
        <w:spacing w:line="360" w:lineRule="auto"/>
        <w:ind w:right="106" w:rightChars="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spacing w:val="-3"/>
          <w:szCs w:val="21"/>
        </w:rPr>
        <w:t>d</w:t>
      </w:r>
      <w:r>
        <w:rPr>
          <w:rFonts w:asciiTheme="minorEastAsia" w:hAnsiTheme="minorEastAsia"/>
          <w:spacing w:val="-3"/>
          <w:szCs w:val="21"/>
        </w:rPr>
        <w:t>.分别观察在</w:t>
      </w:r>
      <w:r>
        <w:rPr>
          <w:rFonts w:asciiTheme="minorEastAsia" w:hAnsiTheme="minorEastAsia"/>
          <w:spacing w:val="-2"/>
          <w:szCs w:val="21"/>
        </w:rPr>
        <w:t>ξ</w:t>
      </w:r>
      <w:r>
        <w:rPr>
          <w:rFonts w:asciiTheme="minorEastAsia" w:hAnsiTheme="minorEastAsia"/>
          <w:spacing w:val="-8"/>
          <w:szCs w:val="21"/>
        </w:rPr>
        <w:t xml:space="preserve">&lt; </w:t>
      </w:r>
      <w:r>
        <w:rPr>
          <w:rFonts w:asciiTheme="minorEastAsia" w:hAnsiTheme="minorEastAsia"/>
          <w:spacing w:val="-2"/>
          <w:szCs w:val="21"/>
        </w:rPr>
        <w:t>0、ξ＝0、0&lt;ξ&lt;1、ξ＝1、ξ&gt;1</w:t>
      </w:r>
      <w:r>
        <w:rPr>
          <w:rFonts w:asciiTheme="minorEastAsia" w:hAnsiTheme="minorEastAsia"/>
          <w:spacing w:val="-13"/>
          <w:szCs w:val="21"/>
        </w:rPr>
        <w:t xml:space="preserve"> </w:t>
      </w:r>
      <w:r>
        <w:rPr>
          <w:rFonts w:asciiTheme="minorEastAsia" w:hAnsiTheme="minorEastAsia"/>
          <w:spacing w:val="-2"/>
          <w:szCs w:val="21"/>
        </w:rPr>
        <w:t>值时的阶跃响应曲</w:t>
      </w:r>
      <w:r>
        <w:rPr>
          <w:rFonts w:asciiTheme="minorEastAsia" w:hAnsiTheme="minorEastAsia"/>
          <w:spacing w:val="-3"/>
          <w:szCs w:val="21"/>
        </w:rPr>
        <w:t>线，</w:t>
      </w:r>
      <w:r>
        <w:rPr>
          <w:rFonts w:hint="eastAsia" w:asciiTheme="minorEastAsia" w:hAnsiTheme="minorEastAsia"/>
          <w:spacing w:val="-3"/>
          <w:szCs w:val="21"/>
        </w:rPr>
        <w:t>并将对应</w:t>
      </w:r>
      <w:r>
        <w:rPr>
          <w:rFonts w:asciiTheme="minorEastAsia" w:hAnsiTheme="minorEastAsia"/>
          <w:spacing w:val="-2"/>
          <w:szCs w:val="21"/>
        </w:rPr>
        <w:t>的曲线画在下</w:t>
      </w:r>
      <w:r>
        <w:rPr>
          <w:rFonts w:hint="eastAsia" w:asciiTheme="minorEastAsia" w:hAnsiTheme="minorEastAsia"/>
          <w:spacing w:val="-2"/>
          <w:szCs w:val="21"/>
        </w:rPr>
        <w:t>面</w:t>
      </w:r>
      <w:r>
        <w:rPr>
          <w:rFonts w:asciiTheme="minorEastAsia" w:hAnsiTheme="minorEastAsia"/>
          <w:szCs w:val="21"/>
        </w:rPr>
        <w:t>。</w:t>
      </w:r>
      <w:r>
        <w:rPr>
          <w:rFonts w:asciiTheme="minorEastAsia" w:hAnsiTheme="minorEastAsia"/>
          <w:b/>
          <w:bCs/>
          <w:szCs w:val="21"/>
        </w:rPr>
        <w:t>写出</w:t>
      </w:r>
      <w:r>
        <w:rPr>
          <w:rFonts w:hint="eastAsia" w:asciiTheme="minorEastAsia" w:hAnsiTheme="minorEastAsia"/>
          <w:b/>
          <w:bCs/>
          <w:szCs w:val="21"/>
        </w:rPr>
        <w:t>曲线对应的</w:t>
      </w:r>
      <w:r>
        <w:rPr>
          <w:rFonts w:asciiTheme="minorEastAsia" w:hAnsiTheme="minorEastAsia"/>
          <w:b/>
          <w:bCs/>
          <w:szCs w:val="21"/>
        </w:rPr>
        <w:t>传递函数，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并</w:t>
      </w:r>
      <w:r>
        <w:rPr>
          <w:rFonts w:asciiTheme="minorEastAsia" w:hAnsiTheme="minorEastAsia"/>
          <w:b/>
          <w:bCs/>
          <w:szCs w:val="21"/>
        </w:rPr>
        <w:t>标明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系统阻尼比</w:t>
      </w:r>
      <w:r>
        <w:rPr>
          <w:rFonts w:asciiTheme="minorEastAsia" w:hAnsiTheme="minorEastAsia"/>
          <w:b/>
          <w:bCs/>
          <w:szCs w:val="21"/>
        </w:rPr>
        <w:t>ξ</w:t>
      </w:r>
      <w:r>
        <w:rPr>
          <w:rFonts w:hint="eastAsia" w:asciiTheme="minorEastAsia" w:hAnsiTheme="minorEastAsia"/>
          <w:b/>
          <w:bCs/>
          <w:szCs w:val="21"/>
        </w:rPr>
        <w:t>，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 xml:space="preserve">系统时间常数 </w:t>
      </w:r>
      <w:r>
        <w:rPr>
          <w:rFonts w:hint="eastAsia" w:asciiTheme="minorEastAsia" w:hAnsiTheme="minorEastAsia"/>
          <w:b/>
          <w:bCs/>
          <w:szCs w:val="21"/>
        </w:rPr>
        <w:t>T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 xml:space="preserve"> </w:t>
      </w:r>
      <w:r>
        <w:rPr>
          <w:rFonts w:asciiTheme="minorEastAsia" w:hAnsiTheme="minorEastAsia"/>
          <w:b/>
          <w:bCs/>
          <w:spacing w:val="-8"/>
          <w:szCs w:val="21"/>
        </w:rPr>
        <w:t>的值</w:t>
      </w:r>
      <w:r>
        <w:rPr>
          <w:rFonts w:hint="eastAsia" w:asciiTheme="minorEastAsia" w:hAnsiTheme="minorEastAsia"/>
          <w:b/>
          <w:bCs/>
          <w:szCs w:val="21"/>
        </w:rPr>
        <w:t>，</w:t>
      </w:r>
      <w:r>
        <w:rPr>
          <w:rFonts w:asciiTheme="minorEastAsia" w:hAnsiTheme="minorEastAsia"/>
          <w:b/>
          <w:bCs/>
          <w:szCs w:val="21"/>
        </w:rPr>
        <w:t>同时分析不同阻尼ξ的值对系统的影响。</w:t>
      </w:r>
    </w:p>
    <w:p w14:paraId="5887E963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/>
          <w:b/>
        </w:rPr>
        <w:t xml:space="preserve">二阶控制系统(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/>
          <w:b/>
        </w:rPr>
        <w:t xml:space="preserve"> </w:t>
      </w:r>
      <w:r>
        <w:rPr>
          <w:b/>
        </w:rPr>
        <w:t>)</w:t>
      </w:r>
      <w:r>
        <w:rPr>
          <w:rFonts w:hint="eastAsia" w:asciiTheme="minorEastAsia" w:hAnsiTheme="minorEastAsia" w:cstheme="minorEastAsia"/>
          <w:b/>
          <w:bCs/>
          <w:szCs w:val="21"/>
        </w:rPr>
        <w:t>实验报告：</w:t>
      </w:r>
    </w:p>
    <w:p w14:paraId="711155A0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bCs/>
          <w:szCs w:val="21"/>
        </w:rPr>
      </w:pPr>
      <w:r>
        <w:rPr>
          <w:rFonts w:hint="eastAsia" w:asciiTheme="minorEastAsia" w:hAnsiTheme="minorEastAsia" w:cstheme="minorEastAsia"/>
          <w:bCs/>
          <w:szCs w:val="21"/>
        </w:rPr>
        <w:t>a</w:t>
      </w:r>
      <w:r>
        <w:rPr>
          <w:rFonts w:asciiTheme="minorEastAsia" w:hAnsiTheme="minorEastAsia" w:cstheme="minorEastAsia"/>
          <w:bCs/>
          <w:szCs w:val="21"/>
        </w:rPr>
        <w:t xml:space="preserve">. </w:t>
      </w:r>
      <w:r>
        <w:rPr>
          <w:rFonts w:hint="eastAsia" w:asciiTheme="minorEastAsia" w:hAnsiTheme="minorEastAsia" w:cstheme="minorEastAsia"/>
          <w:bCs/>
          <w:szCs w:val="21"/>
        </w:rPr>
        <w:t>实验仿真曲形及对应的传递函数</w:t>
      </w:r>
      <w:r>
        <w:rPr>
          <w:rFonts w:hint="eastAsia" w:asciiTheme="minorEastAsia" w:hAnsiTheme="minorEastAsia" w:cstheme="minorEastAsia"/>
          <w:bCs/>
          <w:szCs w:val="21"/>
          <w:lang w:eastAsia="zh-CN"/>
        </w:rPr>
        <w:t>（</w:t>
      </w:r>
      <w:r>
        <w:rPr>
          <w:rFonts w:asciiTheme="minorEastAsia" w:hAnsiTheme="minorEastAsia"/>
          <w:spacing w:val="-1"/>
          <w:szCs w:val="21"/>
        </w:rPr>
        <w:t>ξ&lt; 0、ξ</w:t>
      </w:r>
      <w:r>
        <w:rPr>
          <w:rFonts w:asciiTheme="minorEastAsia" w:hAnsiTheme="minorEastAsia"/>
          <w:szCs w:val="21"/>
        </w:rPr>
        <w:t>＝0、0&lt;ξ&lt;1、ξ＝1、ξ&gt;1</w:t>
      </w:r>
      <w:r>
        <w:rPr>
          <w:rFonts w:hint="eastAsia" w:asciiTheme="minorEastAsia" w:hAnsiTheme="minorEastAsia"/>
          <w:szCs w:val="21"/>
          <w:lang w:eastAsia="zh-CN"/>
        </w:rPr>
        <w:t>）</w:t>
      </w:r>
      <w:r>
        <w:rPr>
          <w:rFonts w:hint="eastAsia" w:asciiTheme="minorEastAsia" w:hAnsiTheme="minorEastAsia" w:cstheme="minorEastAsia"/>
          <w:bCs/>
          <w:szCs w:val="21"/>
        </w:rPr>
        <w:t>：</w:t>
      </w:r>
    </w:p>
    <w:p w14:paraId="410ED316">
      <w:pPr>
        <w:keepNext w:val="0"/>
        <w:tabs>
          <w:tab w:val="left" w:pos="312"/>
        </w:tabs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原图闭环传递函数为 G(s)=K/[T₁s(T₂s+1)+K]。令 T₁=1。负阻尼案例取 T₂=−2、K=−1，对应 ζ≈−0.353553；近零阻尼案例取 T₂=K=500；ζ=0.3、1、1.5 时分别取 T₂=K=1.666667、0.5、0.333333。</w:t>
      </w:r>
    </w:p>
    <w:p w14:paraId="70C4C57C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212080" cy="30790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second_order_negat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790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925B9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负阻尼条件下的发散振荡响应</w:t>
      </w:r>
    </w:p>
    <w:p w14:paraId="708917D3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212080" cy="30790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second_order_zer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790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63EFE3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阻尼比接近零时的近似等幅振荡响应</w:t>
      </w:r>
    </w:p>
    <w:p w14:paraId="571F9752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212080" cy="30790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second_order_underdamp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790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A0115F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阻尼比为零点三时的欠阻尼响应</w:t>
      </w:r>
    </w:p>
    <w:p w14:paraId="66876500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029200" cy="29710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second_order_critic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10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25A393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阻尼比为一时的临界阻尼响应</w:t>
      </w:r>
    </w:p>
    <w:p w14:paraId="77F84863">
      <w:pPr>
        <w:keepNext/>
        <w:spacing w:line="360" w:lineRule="auto" w:before="60" w:after="60"/>
        <w:jc w:val="center"/>
        <w:rPr>
          <w:rFonts w:asciiTheme="minorEastAsia" w:hAnsiTheme="minorEastAsia" w:cstheme="minorEastAsia"/>
          <w:bCs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029200" cy="297100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second_order_overdamp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10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F6C994">
      <w:pPr>
        <w:spacing w:line="360" w:lineRule="auto" w:before="0" w:after="140"/>
        <w:jc w:val="center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阻尼比为一点五时的过阻尼响应</w:t>
      </w:r>
    </w:p>
    <w:p w14:paraId="266B101A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ζ&lt;0 时极点位于右半平面，振荡包络随时间增大，系统不稳定。将负阻尼案例的 T₂ 调为 −2 后，ζ≈−0.353553，12 s 内仍清楚呈现发散趋势且幅值便于观察。原图因含 1/(T₁s) 环节，精确 ζ=0 会导致无效参数；因此取 ζ=0.001 作为接近零阻尼的高精度近似，曲线在 20 s 内近似等幅振荡。</w:t>
      </w:r>
    </w:p>
    <w:p w14:paraId="448D262E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0&lt;ζ&lt;1 时为衰减振荡。ζ=0.3 的首峰明显高于稳态值，随后逐步收敛；ζ=1 时无超调且在非振荡响应中最快。</w:t>
      </w:r>
    </w:p>
    <w:p w14:paraId="0C257CDE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ζ=1.5 时为过阻尼，曲线单调但上升较慢。实验说明阻尼比直接决定振荡性、超调量和调节速度。</w:t>
      </w:r>
    </w:p>
    <w:p w14:paraId="090F92F9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将分母除以 T₁T₂ 后可得标准形式 s²+2ζωn s+ωn²，其中 ωn=√[K/(T₁T₂)]，ζ=0.5√[T₁/(KT₂)]。本实验保持 T₁=1，通过同步选择 T₂ 与 K 得到所需阻尼比，同时不改变原模型拓扑。</w:t>
      </w:r>
    </w:p>
    <w:p w14:paraId="57B5D0EA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近零阻尼案例的实测首峰为 1.996863，峰值出现在阶跃后 3.1415 s，与无阻尼系统半周期位置基本一致。20 s 内振幅衰减很小，末端采样点不能作为稳态值使用。</w:t>
      </w:r>
    </w:p>
    <w:p w14:paraId="1D799AA7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ζ=0.3 时实测首峰为 1.372326，超调量为 37.2326%，峰值时间为阶跃后 3.2930 s，2% 调节时间约为 11.230 s。数值与标准二阶系统的理论趋势一致。</w:t>
      </w:r>
    </w:p>
    <w:p w14:paraId="7E372EB5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ζ=1 时曲线单调上升，10% 到 90% 上升时间约为 3.358 s，2% 调节时间约为 5.834 s。临界阻尼在不产生超调的条件下获得了最快的非振荡响应。</w:t>
      </w:r>
    </w:p>
    <w:p w14:paraId="41358AC6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ζ=1.5 时同样没有超调，但上升时间增至约 5.859 s，2% 调节时间增至约 10.655 s。过阻尼使两个闭环极点均为负实数，其中较慢极点主导后段收敛。</w:t>
      </w:r>
    </w:p>
    <w:p w14:paraId="13C210FD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负阻尼案例在 12 s 内的最大值为 4.278580，最小值为 −9.749087，振荡包络持续扩大。T₂ 取 −2 后波形仍能完整显示多个周期，避免较强发散使后续细节被纵轴压缩。</w:t>
      </w:r>
    </w:p>
    <w:p w14:paraId="5515F69D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稳定案例均采用 0.0005 s 固定步长。对于 ωn 约为 1 rad/s 的响应，每个振荡周期包含上万个采样点，峰值时间和调节时间的读取具有足够分辨率。</w:t>
      </w:r>
    </w:p>
    <w:p w14:paraId="3E6F3F16">
      <w:pPr>
        <w:keepNext w:val="0"/>
        <w:spacing w:line="300" w:lineRule="auto" w:before="0" w:after="80"/>
        <w:ind w:firstLine="420"/>
        <w:jc w:val="both"/>
        <w:rPr>
          <w:rFonts w:asciiTheme="minorEastAsia" w:hAnsiTheme="minorEastAsia" w:cstheme="minorEastAsia"/>
          <w:bCs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综合五组曲线可见，ζ 决定极点相对于虚轴的位置。负阻尼对应不稳定，近零阻尼对应持续振荡，欠阻尼对应衰减振荡，临界阻尼与过阻尼则对应单调响应。</w:t>
      </w:r>
    </w:p>
    <w:p w14:paraId="63924A00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556F15A2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1B41BB8E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0F318EB8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0462DF69">
      <w:pPr>
        <w:spacing w:line="360" w:lineRule="auto"/>
        <w:rPr>
          <w:rFonts w:asciiTheme="minorEastAsia" w:hAnsiTheme="minorEastAsia" w:cstheme="minorEastAsia"/>
          <w:bCs/>
          <w:szCs w:val="21"/>
        </w:rPr>
      </w:pPr>
    </w:p>
    <w:p w14:paraId="321AF631">
      <w:pPr>
        <w:spacing w:line="360" w:lineRule="auto"/>
        <w:jc w:val="center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实验二 频域特性仿真</w:t>
      </w:r>
    </w:p>
    <w:p w14:paraId="41948EB5">
      <w:pPr>
        <w:tabs>
          <w:tab w:val="left" w:pos="312"/>
        </w:tabs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1</w:t>
      </w:r>
      <w:r>
        <w:rPr>
          <w:rFonts w:asciiTheme="minorEastAsia" w:hAnsiTheme="minorEastAsia" w:cstheme="minorEastAsia"/>
          <w:b/>
          <w:bCs/>
          <w:sz w:val="24"/>
        </w:rPr>
        <w:t>.</w:t>
      </w:r>
      <w:r>
        <w:rPr>
          <w:rFonts w:hint="eastAsia" w:asciiTheme="minorEastAsia" w:hAnsiTheme="minorEastAsia" w:cstheme="minorEastAsia"/>
          <w:b/>
          <w:bCs/>
          <w:sz w:val="24"/>
        </w:rPr>
        <w:t>实验目的及要求</w:t>
      </w:r>
    </w:p>
    <w:p w14:paraId="79C16F1B">
      <w:pPr>
        <w:tabs>
          <w:tab w:val="left" w:pos="1076"/>
        </w:tabs>
        <w:autoSpaceDE w:val="0"/>
        <w:autoSpaceDN w:val="0"/>
        <w:spacing w:before="135" w:line="360" w:lineRule="auto"/>
        <w:ind w:right="126" w:right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pacing w:val="-3"/>
          <w:szCs w:val="21"/>
        </w:rPr>
        <w:t>（1）</w:t>
      </w:r>
      <w:r>
        <w:rPr>
          <w:rFonts w:asciiTheme="minorEastAsia" w:hAnsiTheme="minorEastAsia"/>
          <w:spacing w:val="-3"/>
          <w:szCs w:val="21"/>
        </w:rPr>
        <w:t>通过对二阶系统</w:t>
      </w:r>
      <w:r>
        <w:rPr>
          <w:rFonts w:hint="eastAsia" w:asciiTheme="minorEastAsia" w:hAnsiTheme="minorEastAsia"/>
          <w:spacing w:val="-3"/>
          <w:szCs w:val="21"/>
          <w:lang w:eastAsia="zh-CN"/>
        </w:rPr>
        <w:t>（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 w:hAnsi="Cambria Math"/>
          <w:b w:val="0"/>
          <w:bCs/>
          <w:i w:val="0"/>
          <w:lang w:eastAsia="zh-CN"/>
        </w:rPr>
        <w:t>）</w:t>
      </w:r>
      <w:r>
        <w:rPr>
          <w:rFonts w:asciiTheme="minorEastAsia" w:hAnsiTheme="minorEastAsia"/>
          <w:spacing w:val="-3"/>
          <w:szCs w:val="21"/>
        </w:rPr>
        <w:t>频率特性测试，</w:t>
      </w:r>
      <w:r>
        <w:rPr>
          <w:rFonts w:hint="eastAsia" w:asciiTheme="minorEastAsia" w:hAnsiTheme="minorEastAsia"/>
          <w:spacing w:val="-3"/>
          <w:szCs w:val="21"/>
        </w:rPr>
        <w:t>理解</w:t>
      </w:r>
      <w:r>
        <w:rPr>
          <w:rFonts w:asciiTheme="minorEastAsia" w:hAnsiTheme="minorEastAsia"/>
          <w:spacing w:val="-3"/>
          <w:szCs w:val="21"/>
        </w:rPr>
        <w:t>频率特性的物理意义</w:t>
      </w:r>
      <w:r>
        <w:rPr>
          <w:rFonts w:asciiTheme="minorEastAsia" w:hAnsiTheme="minorEastAsia"/>
          <w:spacing w:val="-2"/>
          <w:szCs w:val="21"/>
        </w:rPr>
        <w:t>（对未知传</w:t>
      </w:r>
      <w:r>
        <w:rPr>
          <w:rFonts w:asciiTheme="minorEastAsia" w:hAnsiTheme="minorEastAsia"/>
          <w:szCs w:val="21"/>
        </w:rPr>
        <w:t>递函数的系统频率特性测试方法相同）</w:t>
      </w:r>
      <w:r>
        <w:rPr>
          <w:rFonts w:hint="eastAsia" w:asciiTheme="minorEastAsia" w:hAnsiTheme="minorEastAsia"/>
          <w:szCs w:val="21"/>
        </w:rPr>
        <w:t>。</w:t>
      </w:r>
    </w:p>
    <w:p w14:paraId="23A56802">
      <w:pPr>
        <w:tabs>
          <w:tab w:val="left" w:pos="1120"/>
        </w:tabs>
        <w:autoSpaceDE w:val="0"/>
        <w:autoSpaceDN w:val="0"/>
        <w:spacing w:before="3" w:line="360" w:lineRule="auto"/>
        <w:ind w:right="848"/>
        <w:jc w:val="left"/>
        <w:rPr>
          <w:rFonts w:asciiTheme="minorEastAsia" w:hAnsiTheme="minorEastAsia"/>
          <w:spacing w:val="-2"/>
          <w:szCs w:val="21"/>
        </w:rPr>
      </w:pPr>
      <w:r>
        <w:rPr>
          <w:rFonts w:hint="eastAsia" w:asciiTheme="minorEastAsia" w:hAnsiTheme="minorEastAsia"/>
          <w:spacing w:val="-2"/>
          <w:szCs w:val="21"/>
        </w:rPr>
        <w:t>（2）选择合适的二阶系统阻尼比，画出</w:t>
      </w:r>
      <w:r>
        <w:rPr>
          <w:rFonts w:asciiTheme="minorEastAsia" w:hAnsiTheme="minorEastAsia"/>
          <w:spacing w:val="-2"/>
          <w:szCs w:val="21"/>
        </w:rPr>
        <w:t>二阶系统</w:t>
      </w:r>
      <w:r>
        <w:rPr>
          <w:rFonts w:hint="eastAsia" w:asciiTheme="minorEastAsia" w:hAnsiTheme="minorEastAsia"/>
          <w:spacing w:val="-2"/>
          <w:szCs w:val="21"/>
        </w:rPr>
        <w:t>模型</w:t>
      </w:r>
      <w:r>
        <w:rPr>
          <w:rFonts w:asciiTheme="minorEastAsia" w:hAnsiTheme="minorEastAsia"/>
          <w:spacing w:val="-2"/>
          <w:szCs w:val="21"/>
        </w:rPr>
        <w:t>的仿真曲线</w:t>
      </w:r>
      <w:r>
        <w:rPr>
          <w:rFonts w:hint="eastAsia" w:asciiTheme="minorEastAsia" w:hAnsiTheme="minorEastAsia"/>
          <w:spacing w:val="-2"/>
          <w:szCs w:val="21"/>
        </w:rPr>
        <w:t>。</w:t>
      </w:r>
    </w:p>
    <w:p w14:paraId="3D1BED7C">
      <w:pPr>
        <w:tabs>
          <w:tab w:val="left" w:pos="1120"/>
        </w:tabs>
        <w:autoSpaceDE w:val="0"/>
        <w:autoSpaceDN w:val="0"/>
        <w:spacing w:before="3" w:line="360" w:lineRule="auto"/>
        <w:ind w:right="848"/>
        <w:jc w:val="left"/>
        <w:rPr>
          <w:rFonts w:asciiTheme="minorEastAsia" w:hAnsiTheme="minorEastAsia"/>
          <w:spacing w:val="-2"/>
          <w:szCs w:val="21"/>
        </w:rPr>
      </w:pPr>
      <w:r>
        <w:rPr>
          <w:rFonts w:hint="eastAsia" w:asciiTheme="minorEastAsia" w:hAnsiTheme="minorEastAsia"/>
          <w:spacing w:val="-2"/>
          <w:szCs w:val="21"/>
        </w:rPr>
        <w:t>（3）如何通过实验的方法找出二阶系统的峰值频率</w:t>
      </w:r>
      <w:r>
        <w:rPr>
          <w:rFonts w:asciiTheme="minorEastAsia" w:hAnsiTheme="minorEastAsia"/>
          <w:spacing w:val="-2"/>
          <w:szCs w:val="21"/>
        </w:rPr>
        <w:t>(</w:t>
      </w:r>
      <m:oMath>
        <m:sSub>
          <m:sSubPr>
            <m:ctrlPr>
              <w:rPr>
                <w:rFonts w:ascii="Cambria Math" w:hAnsi="Cambria Math"/>
                <w:spacing w:val="-2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pacing w:val="-2"/>
                <w:szCs w:val="21"/>
              </w:rPr>
              <m:t xml:space="preserve"> ω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e>
          <m:sub>
            <m:r>
              <m:rPr/>
              <w:rPr>
                <w:rFonts w:hint="eastAsia" w:ascii="Cambria Math" w:hAnsi="Cambria Math"/>
                <w:spacing w:val="-2"/>
                <w:szCs w:val="21"/>
              </w:rPr>
              <m:t>r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sub>
        </m:sSub>
        <m:r>
          <m:rPr/>
          <w:rPr>
            <w:rFonts w:ascii="Cambria Math" w:hAnsi="Cambria Math"/>
            <w:spacing w:val="-2"/>
            <w:szCs w:val="21"/>
          </w:rPr>
          <m:t xml:space="preserve"> </m:t>
        </m:r>
      </m:oMath>
      <w:r>
        <w:rPr>
          <w:rFonts w:hint="eastAsia" w:asciiTheme="minorEastAsia" w:hAnsiTheme="minorEastAsia"/>
          <w:spacing w:val="-2"/>
          <w:szCs w:val="21"/>
        </w:rPr>
        <w:t xml:space="preserve">)与截止频率( </w:t>
      </w:r>
      <m:oMath>
        <m:sSub>
          <m:sSubPr>
            <m:ctrlPr>
              <w:rPr>
                <w:rFonts w:ascii="Cambria Math" w:hAnsi="Cambria Math"/>
                <w:spacing w:val="-2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pacing w:val="-2"/>
                <w:szCs w:val="21"/>
              </w:rPr>
              <m:t>ω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pacing w:val="-2"/>
                <w:szCs w:val="21"/>
              </w:rPr>
              <m:t>b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sub>
        </m:sSub>
        <m:r>
          <m:rPr/>
          <w:rPr>
            <w:rFonts w:ascii="Cambria Math" w:hAnsi="Cambria Math"/>
            <w:spacing w:val="-2"/>
            <w:szCs w:val="21"/>
          </w:rPr>
          <m:t xml:space="preserve"> </m:t>
        </m:r>
      </m:oMath>
      <w:r>
        <w:rPr>
          <w:rFonts w:hint="eastAsia" w:asciiTheme="minorEastAsia" w:hAnsiTheme="minorEastAsia"/>
          <w:spacing w:val="-2"/>
          <w:szCs w:val="21"/>
        </w:rPr>
        <w:t>)。</w:t>
      </w:r>
    </w:p>
    <w:p w14:paraId="0CD0672E">
      <w:pPr>
        <w:tabs>
          <w:tab w:val="left" w:pos="1120"/>
          <w:tab w:val="left" w:pos="8200"/>
        </w:tabs>
        <w:autoSpaceDE w:val="0"/>
        <w:autoSpaceDN w:val="0"/>
        <w:spacing w:before="3" w:line="360" w:lineRule="auto"/>
        <w:ind w:right="106" w:rightChars="0"/>
        <w:jc w:val="left"/>
        <w:rPr>
          <w:rFonts w:ascii="宋体" w:hAnsi="宋体" w:eastAsia="宋体"/>
          <w:szCs w:val="21"/>
        </w:rPr>
      </w:pPr>
      <w:r>
        <w:rPr>
          <w:rFonts w:hint="eastAsia" w:asciiTheme="minorEastAsia" w:hAnsiTheme="minorEastAsia"/>
          <w:spacing w:val="-2"/>
          <w:szCs w:val="21"/>
        </w:rPr>
        <w:t>（4）熟悉M</w:t>
      </w:r>
      <w:r>
        <w:rPr>
          <w:rFonts w:asciiTheme="minorEastAsia" w:hAnsiTheme="minorEastAsia"/>
          <w:spacing w:val="-2"/>
          <w:szCs w:val="21"/>
        </w:rPr>
        <w:t>ATLAB</w:t>
      </w:r>
      <w:r>
        <w:rPr>
          <w:rFonts w:hint="eastAsia" w:asciiTheme="minorEastAsia" w:hAnsiTheme="minorEastAsia"/>
          <w:spacing w:val="-2"/>
          <w:szCs w:val="21"/>
        </w:rPr>
        <w:t>线性定常系统（L</w:t>
      </w:r>
      <w:r>
        <w:rPr>
          <w:rFonts w:asciiTheme="minorEastAsia" w:hAnsiTheme="minorEastAsia"/>
          <w:spacing w:val="-2"/>
          <w:szCs w:val="21"/>
        </w:rPr>
        <w:t>TI Viewer</w:t>
      </w:r>
      <w:r>
        <w:rPr>
          <w:rFonts w:hint="eastAsia" w:asciiTheme="minorEastAsia" w:hAnsiTheme="minorEastAsia"/>
          <w:spacing w:val="-2"/>
          <w:szCs w:val="21"/>
        </w:rPr>
        <w:t>）对系统</w:t>
      </w:r>
      <w:r>
        <w:rPr>
          <w:rFonts w:ascii="宋体" w:hAnsi="宋体" w:eastAsia="宋体"/>
          <w:szCs w:val="21"/>
        </w:rPr>
        <w:t>Bode</w:t>
      </w:r>
      <w:r>
        <w:rPr>
          <w:rFonts w:hint="eastAsia" w:ascii="宋体" w:hAnsi="宋体" w:eastAsia="宋体"/>
          <w:szCs w:val="21"/>
        </w:rPr>
        <w:t>图、奈奎斯特图、根轨迹图等仿真，并进行分析。</w:t>
      </w:r>
    </w:p>
    <w:p w14:paraId="3E62DD65">
      <w:pPr>
        <w:tabs>
          <w:tab w:val="left" w:pos="312"/>
        </w:tabs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/>
          <w:lang w:val="en-US" w:eastAsia="zh-CN"/>
        </w:rPr>
        <w:t>2</w:t>
      </w:r>
      <w:r>
        <w:rPr>
          <w:rFonts w:asciiTheme="minorEastAsia" w:hAnsiTheme="minorEastAsia" w:cstheme="minorEastAsia"/>
          <w:b/>
          <w:bCs/>
          <w:sz w:val="24"/>
        </w:rPr>
        <w:t>.</w:t>
      </w:r>
      <w:r>
        <w:rPr>
          <w:rFonts w:hint="eastAsia" w:asciiTheme="minorEastAsia" w:hAnsiTheme="minorEastAsia" w:cstheme="minorEastAsia"/>
          <w:b/>
          <w:bCs/>
          <w:sz w:val="24"/>
        </w:rPr>
        <w:t>实验内容及报告</w:t>
      </w:r>
    </w:p>
    <w:p w14:paraId="5202842E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/>
          <w:sz w:val="18"/>
          <w:szCs w:val="18"/>
          <w:lang w:val="en-US" w:eastAsia="zh-CN"/>
        </w:rPr>
      </w:pPr>
      <w:bookmarkStart w:id="0" w:name="OLE_LINK6"/>
      <w:r>
        <w:rPr>
          <w:rFonts w:hint="eastAsia" w:asciiTheme="minorEastAsia" w:hAnsiTheme="minorEastAsia"/>
          <w:sz w:val="18"/>
          <w:szCs w:val="18"/>
          <w:lang w:val="en-US" w:eastAsia="zh-CN"/>
        </w:rPr>
        <w:drawing>
          <wp:inline distT="0" distB="0" distL="114300" distR="114300">
            <wp:extent cx="5271770" cy="1600200"/>
            <wp:effectExtent l="0" t="0" r="0" b="0"/>
            <wp:docPr id="9" name="图片 9" descr="二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二阶1"/>
                    <pic:cNvPicPr>
                      <a:picLocks noChangeAspect="1"/>
                    </pic:cNvPicPr>
                  </pic:nvPicPr>
                  <pic:blipFill>
                    <a:blip r:embed="rId10"/>
                    <a:srcRect b="159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3C41">
      <w:pPr>
        <w:tabs>
          <w:tab w:val="left" w:pos="1959"/>
          <w:tab w:val="left" w:pos="1960"/>
          <w:tab w:val="left" w:pos="4059"/>
        </w:tabs>
        <w:autoSpaceDE w:val="0"/>
        <w:autoSpaceDN w:val="0"/>
        <w:spacing w:line="360" w:lineRule="auto"/>
        <w:ind w:right="106" w:rightChars="0"/>
        <w:jc w:val="center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图6 二阶控制系统频域特性实验模型</w:t>
      </w:r>
      <w:bookmarkEnd w:id="0"/>
    </w:p>
    <w:p w14:paraId="73557BB9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a</w:t>
      </w:r>
      <w:r>
        <w:rPr>
          <w:rFonts w:asciiTheme="minorEastAsia" w:hAnsiTheme="minorEastAsia"/>
          <w:szCs w:val="21"/>
        </w:rPr>
        <w:t>.仿照</w:t>
      </w:r>
      <w:r>
        <w:rPr>
          <w:rFonts w:hint="eastAsia" w:asciiTheme="minorEastAsia" w:hAnsiTheme="minorEastAsia"/>
          <w:szCs w:val="21"/>
        </w:rPr>
        <w:t>上</w:t>
      </w:r>
      <w:r>
        <w:rPr>
          <w:rFonts w:asciiTheme="minorEastAsia" w:hAnsiTheme="minorEastAsia"/>
          <w:szCs w:val="21"/>
        </w:rPr>
        <w:t>图，建立二阶</w:t>
      </w:r>
      <w:r>
        <w:rPr>
          <w:rFonts w:hint="eastAsia" w:asciiTheme="minorEastAsia" w:hAnsiTheme="minorEastAsia"/>
          <w:szCs w:val="21"/>
        </w:rPr>
        <w:t>振荡</w:t>
      </w:r>
      <w:r>
        <w:rPr>
          <w:rFonts w:hint="eastAsia" w:asciiTheme="minorEastAsia" w:hAnsiTheme="minorEastAsia"/>
          <w:szCs w:val="21"/>
          <w:lang w:val="en-US" w:eastAsia="zh-CN"/>
        </w:rPr>
        <w:t>实验</w:t>
      </w:r>
      <w:r>
        <w:rPr>
          <w:rFonts w:asciiTheme="minorEastAsia" w:hAnsiTheme="minorEastAsia"/>
          <w:szCs w:val="21"/>
        </w:rPr>
        <w:t>系统模型图</w:t>
      </w:r>
      <w:r>
        <w:rPr>
          <w:rFonts w:hint="eastAsia" w:asciiTheme="minorEastAsia" w:hAnsiTheme="minorEastAsia"/>
          <w:szCs w:val="21"/>
        </w:rPr>
        <w:t>。</w:t>
      </w:r>
    </w:p>
    <w:p w14:paraId="10BA703A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hAnsi="Cambria Math"/>
          <w:i w:val="0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 xml:space="preserve">b.将模型图中相关参数 </w:t>
      </w:r>
      <m:oMath>
        <m:sSub>
          <m:sSubPr>
            <m:ctrlPr>
              <w:rPr>
                <w:rFonts w:ascii="Cambria Math" w:hAnsi="Cambria Math"/>
                <w:i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Cs w:val="21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Cs w:val="21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Cs w:val="21"/>
                <w:lang w:val="en-US"/>
              </w:rPr>
            </m:ctrlPr>
          </m:sub>
        </m:sSub>
      </m:oMath>
      <w:r>
        <w:rPr>
          <w:rFonts w:hint="eastAsia" w:hAnsi="Cambria Math"/>
          <w:i w:val="0"/>
          <w:szCs w:val="21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Cs w:val="21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Cs w:val="21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Cs w:val="21"/>
                <w:lang w:val="en-US"/>
              </w:rPr>
            </m:ctrlPr>
          </m:sub>
        </m:sSub>
      </m:oMath>
      <w:r>
        <w:rPr>
          <w:rFonts w:hint="eastAsia" w:hAnsi="Cambria Math"/>
          <w:i w:val="0"/>
          <w:szCs w:val="21"/>
          <w:lang w:val="en-US" w:eastAsia="zh-CN"/>
        </w:rPr>
        <w:t>、K的值用具体数值带入。</w:t>
      </w:r>
    </w:p>
    <w:p w14:paraId="12B56B89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hAnsi="Cambria Math"/>
          <w:b/>
          <w:bCs/>
          <w:i w:val="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sz w:val="21"/>
          <w:szCs w:val="21"/>
          <w:lang w:val="en-US" w:eastAsia="zh-CN"/>
        </w:rPr>
        <w:t>c.根据公式</w:t>
      </w:r>
      <m:oMath>
        <m:r>
          <m:rPr/>
          <w:rPr>
            <w:rFonts w:hint="eastAsia" w:ascii="Cambria Math" w:hAnsi="Cambria Math" w:eastAsiaTheme="minorEastAsia" w:cstheme="minorEastAsia"/>
            <w:position w:val="-7"/>
            <w:sz w:val="21"/>
            <w:szCs w:val="21"/>
          </w:rPr>
          <m:t></m:t>
        </m:r>
        <m:r>
          <m:rPr>
            <m:sty m:val="p"/>
          </m:rPr>
          <w:rPr>
            <w:sz w:val="24"/>
          </w:rPr>
          <m:t>ξ</m:t>
        </m:r>
        <m:r>
          <m:rPr/>
          <w:rPr>
            <w:rFonts w:hint="eastAsia" w:ascii="Cambria Math" w:hAnsi="Cambria Math" w:eastAsiaTheme="minorEastAsia" w:cstheme="minorEastAsia"/>
            <w:position w:val="-7"/>
            <w:sz w:val="21"/>
            <w:szCs w:val="21"/>
            <w:lang w:val="en-US" w:eastAsia="zh-CN"/>
          </w:rPr>
          <m:t>=</m:t>
        </m:r>
        <m:rad>
          <m:radPr>
            <m:degHide m:val="1"/>
            <m:ctrlPr>
              <w:rPr>
                <w:rFonts w:hint="eastAsia" w:ascii="Cambria Math" w:hAnsi="Cambria Math" w:eastAsiaTheme="minorEastAsia" w:cstheme="minorEastAsia"/>
                <w:i/>
                <w:position w:val="-7"/>
                <w:sz w:val="21"/>
                <w:szCs w:val="21"/>
                <w:lang w:val="en-US" w:eastAsia="zh-CN"/>
              </w:rPr>
            </m:ctrlPr>
          </m:radPr>
          <m:deg>
            <m:ctrlPr>
              <w:rPr>
                <w:rFonts w:hint="eastAsia" w:ascii="Cambria Math" w:hAnsi="Cambria Math" w:eastAsiaTheme="minorEastAsia" w:cstheme="minorEastAsia"/>
                <w:i/>
                <w:position w:val="-7"/>
                <w:sz w:val="21"/>
                <w:szCs w:val="21"/>
                <w:lang w:val="en-US" w:eastAsia="zh-CN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position w:val="-7"/>
                    <w:sz w:val="21"/>
                    <w:szCs w:val="21"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position w:val="-7"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position w:val="-7"/>
                        <w:sz w:val="21"/>
                        <w:szCs w:val="2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position w:val="-7"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position w:val="-7"/>
                        <w:sz w:val="21"/>
                        <w:szCs w:val="21"/>
                        <w:lang w:val="en-US" w:eastAsia="zh-CN"/>
                      </w:rPr>
                      <m:t>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position w:val="-7"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i/>
                    <w:position w:val="-7"/>
                    <w:sz w:val="21"/>
                    <w:szCs w:val="21"/>
                    <w:lang w:val="en-US" w:eastAsia="zh-CN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position w:val="-7"/>
                    <w:sz w:val="21"/>
                    <w:szCs w:val="21"/>
                    <w:lang w:val="en-US" w:eastAsia="zh-CN"/>
                  </w:rPr>
                  <m:t>4K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position w:val="-7"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position w:val="-7"/>
                        <w:sz w:val="21"/>
                        <w:szCs w:val="21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position w:val="-7"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position w:val="-7"/>
                        <w:sz w:val="21"/>
                        <w:szCs w:val="21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position w:val="-7"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i/>
                    <w:position w:val="-7"/>
                    <w:sz w:val="21"/>
                    <w:szCs w:val="21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position w:val="-7"/>
                <w:sz w:val="21"/>
                <w:szCs w:val="21"/>
                <w:lang w:val="en-US" w:eastAsia="zh-CN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position w:val="-7"/>
          <w:sz w:val="21"/>
          <w:szCs w:val="21"/>
          <w:lang w:val="en-US" w:eastAsia="zh-CN"/>
        </w:rPr>
        <w:t>，选择合适的</w:t>
      </w:r>
      <w:r>
        <w:rPr>
          <w:rFonts w:hint="eastAsia" w:asciiTheme="minorEastAsia" w:hAnsiTheme="minorEastAsia" w:cstheme="minorEastAsia"/>
          <w:i w:val="0"/>
          <w:position w:val="-7"/>
          <w:sz w:val="21"/>
          <w:szCs w:val="21"/>
          <w:lang w:val="en-US" w:eastAsia="zh-CN"/>
        </w:rPr>
        <w:t>参数，使系统阻尼比</w:t>
      </w:r>
      <m:oMath>
        <m:r>
          <m:rPr>
            <m:sty m:val="b"/>
          </m:rPr>
          <w:rPr>
            <w:rFonts w:hint="default" w:ascii="Cambria Math" w:hAnsi="Cambria Math"/>
            <w:sz w:val="24"/>
          </w:rPr>
          <m:t>ξ</m:t>
        </m:r>
        <m:r>
          <m:rPr>
            <m:sty m:val="b"/>
          </m:rPr>
          <w:rPr>
            <w:rFonts w:hint="default" w:ascii="Cambria Math" w:hAnsi="Cambria Math"/>
            <w:sz w:val="24"/>
            <w:lang w:val="en-US" w:eastAsia="zh-CN"/>
          </w:rPr>
          <m:t>&lt;=0.707</m:t>
        </m:r>
      </m:oMath>
      <w:r>
        <w:rPr>
          <w:rFonts w:hint="eastAsia" w:hAnsi="Cambria Math"/>
          <w:b/>
          <w:bCs/>
          <w:i w:val="0"/>
          <w:sz w:val="24"/>
          <w:lang w:val="en-US" w:eastAsia="zh-CN"/>
        </w:rPr>
        <w:t>。</w:t>
      </w:r>
    </w:p>
    <w:p w14:paraId="66D88A7F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/>
          <w:spacing w:val="-2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sz w:val="21"/>
          <w:szCs w:val="21"/>
          <w:lang w:val="en-US" w:eastAsia="zh-CN"/>
        </w:rPr>
        <w:t>d.</w:t>
      </w:r>
      <w:r>
        <w:rPr>
          <w:rFonts w:hint="eastAsia" w:asciiTheme="minorEastAsia" w:hAnsiTheme="minorEastAsia" w:eastAsiaTheme="minorEastAsia" w:cstheme="minorEastAsia"/>
          <w:spacing w:val="5"/>
          <w:sz w:val="21"/>
          <w:szCs w:val="21"/>
        </w:rPr>
        <w:t>分别双击打开</w:t>
      </w:r>
      <w:bookmarkStart w:id="1" w:name="OLE_LINK1"/>
      <w:r>
        <w:rPr>
          <w:rFonts w:hint="eastAsia" w:asciiTheme="minorEastAsia" w:hAnsiTheme="minorEastAsia" w:cstheme="minorEastAsia"/>
          <w:spacing w:val="5"/>
          <w:sz w:val="21"/>
          <w:szCs w:val="21"/>
          <w:lang w:val="en-US" w:eastAsia="zh-CN"/>
        </w:rPr>
        <w:t>信号发生器（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Signal Gen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）</w:t>
      </w:r>
      <w:bookmarkEnd w:id="1"/>
      <w:r>
        <w:rPr>
          <w:rFonts w:hint="eastAsia" w:asciiTheme="minorEastAsia" w:hAnsiTheme="minorEastAsia" w:eastAsiaTheme="minorEastAsia" w:cstheme="minorEastAsia"/>
          <w:spacing w:val="-18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2"/>
          <w:sz w:val="21"/>
          <w:szCs w:val="21"/>
        </w:rPr>
        <w:t>和</w:t>
      </w:r>
      <w:r>
        <w:rPr>
          <w:rFonts w:hint="eastAsia" w:asciiTheme="minorEastAsia" w:hAnsiTheme="minorEastAsia" w:cstheme="minorEastAsia"/>
          <w:spacing w:val="32"/>
          <w:sz w:val="21"/>
          <w:szCs w:val="21"/>
          <w:lang w:val="en-US" w:eastAsia="zh-CN"/>
        </w:rPr>
        <w:t>示波器（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Scope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窗口，设置</w:t>
      </w:r>
      <w:r>
        <w:rPr>
          <w:rFonts w:hint="eastAsia" w:asciiTheme="minorEastAsia" w:hAnsiTheme="minorEastAsia" w:cstheme="minorEastAsia"/>
          <w:spacing w:val="5"/>
          <w:sz w:val="21"/>
          <w:szCs w:val="21"/>
          <w:lang w:val="en-US" w:eastAsia="zh-CN"/>
        </w:rPr>
        <w:t>信号发生器（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Signal Gen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的单位（Units）为“rad/sec”， 波形形式（Wave form）为正弦波“sine”，通过不断改变</w:t>
      </w:r>
      <w:r>
        <w:rPr>
          <w:rFonts w:hint="eastAsia" w:asciiTheme="minorEastAsia" w:hAnsiTheme="minorEastAsia" w:cstheme="minorEastAsia"/>
          <w:spacing w:val="5"/>
          <w:sz w:val="21"/>
          <w:szCs w:val="21"/>
          <w:lang w:val="en-US" w:eastAsia="zh-CN"/>
        </w:rPr>
        <w:t>信号发生器（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Signal Gen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的频率（Frequency）,观察示波器</w:t>
      </w:r>
      <w:r>
        <w:rPr>
          <w:rFonts w:hint="eastAsia" w:asciiTheme="minorEastAsia" w:hAnsiTheme="minorEastAsia" w:cstheme="minorEastAsia"/>
          <w:spacing w:val="32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Scope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在不同频率时的波形变化，找出系统的</w:t>
      </w:r>
      <w:r>
        <w:rPr>
          <w:rFonts w:hint="eastAsia" w:asciiTheme="minorEastAsia" w:hAnsiTheme="minorEastAsia"/>
          <w:spacing w:val="-2"/>
          <w:szCs w:val="21"/>
        </w:rPr>
        <w:t>峰值频率</w:t>
      </w:r>
      <w:r>
        <w:rPr>
          <w:rFonts w:asciiTheme="minorEastAsia" w:hAnsiTheme="minorEastAsia"/>
          <w:spacing w:val="-2"/>
          <w:szCs w:val="21"/>
        </w:rPr>
        <w:t>(</w:t>
      </w:r>
      <m:oMath>
        <m:sSub>
          <m:sSubPr>
            <m:ctrlPr>
              <w:rPr>
                <w:rFonts w:ascii="Cambria Math" w:hAnsi="Cambria Math"/>
                <w:spacing w:val="-2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pacing w:val="-2"/>
                <w:szCs w:val="21"/>
              </w:rPr>
              <m:t xml:space="preserve"> ω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e>
          <m:sub>
            <m:r>
              <m:rPr/>
              <w:rPr>
                <w:rFonts w:hint="eastAsia" w:ascii="Cambria Math" w:hAnsi="Cambria Math"/>
                <w:spacing w:val="-2"/>
                <w:szCs w:val="21"/>
              </w:rPr>
              <m:t>r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sub>
        </m:sSub>
        <m:r>
          <m:rPr/>
          <w:rPr>
            <w:rFonts w:ascii="Cambria Math" w:hAnsi="Cambria Math"/>
            <w:spacing w:val="-2"/>
            <w:szCs w:val="21"/>
          </w:rPr>
          <m:t xml:space="preserve"> </m:t>
        </m:r>
      </m:oMath>
      <w:r>
        <w:rPr>
          <w:rFonts w:hint="eastAsia" w:asciiTheme="minorEastAsia" w:hAnsiTheme="minorEastAsia"/>
          <w:spacing w:val="-2"/>
          <w:szCs w:val="21"/>
        </w:rPr>
        <w:t xml:space="preserve">)与截止频率( </w:t>
      </w:r>
      <m:oMath>
        <m:sSub>
          <m:sSubPr>
            <m:ctrlPr>
              <w:rPr>
                <w:rFonts w:ascii="Cambria Math" w:hAnsi="Cambria Math"/>
                <w:spacing w:val="-2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pacing w:val="-2"/>
                <w:szCs w:val="21"/>
              </w:rPr>
              <m:t>ω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pacing w:val="-2"/>
                <w:szCs w:val="21"/>
              </w:rPr>
              <m:t>b</m:t>
            </m:r>
            <m:ctrlPr>
              <w:rPr>
                <w:rFonts w:ascii="Cambria Math" w:hAnsi="Cambria Math"/>
                <w:spacing w:val="-2"/>
                <w:szCs w:val="21"/>
              </w:rPr>
            </m:ctrlPr>
          </m:sub>
        </m:sSub>
        <m:r>
          <m:rPr/>
          <w:rPr>
            <w:rFonts w:ascii="Cambria Math" w:hAnsi="Cambria Math"/>
            <w:spacing w:val="-2"/>
            <w:szCs w:val="21"/>
          </w:rPr>
          <m:t xml:space="preserve"> </m:t>
        </m:r>
      </m:oMath>
      <w:r>
        <w:rPr>
          <w:rFonts w:hint="eastAsia" w:asciiTheme="minorEastAsia" w:hAnsiTheme="minorEastAsia"/>
          <w:spacing w:val="-2"/>
          <w:szCs w:val="21"/>
        </w:rPr>
        <w:t>)</w:t>
      </w:r>
      <w:r>
        <w:rPr>
          <w:rFonts w:hint="eastAsia" w:asciiTheme="minorEastAsia" w:hAnsiTheme="minorEastAsia"/>
          <w:spacing w:val="-2"/>
          <w:szCs w:val="21"/>
          <w:lang w:eastAsia="zh-CN"/>
        </w:rPr>
        <w:t>。</w:t>
      </w:r>
    </w:p>
    <w:p w14:paraId="14C4B10F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/>
          <w:spacing w:val="-2"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pacing w:val="-2"/>
          <w:szCs w:val="21"/>
        </w:rPr>
        <w:t>峰值频率</w:t>
      </w:r>
      <w:r>
        <w:rPr>
          <w:rFonts w:asciiTheme="minorEastAsia" w:hAnsiTheme="minorEastAsia"/>
          <w:b/>
          <w:bCs/>
          <w:spacing w:val="-2"/>
          <w:szCs w:val="21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spacing w:val="-2"/>
                <w:szCs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pacing w:val="-2"/>
                <w:szCs w:val="21"/>
              </w:rPr>
              <m:t xml:space="preserve"> ω</m:t>
            </m:r>
            <m:ctrlPr>
              <w:rPr>
                <w:rFonts w:ascii="Cambria Math" w:hAnsi="Cambria Math"/>
                <w:b/>
                <w:bCs/>
                <w:spacing w:val="-2"/>
                <w:szCs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pacing w:val="-2"/>
                <w:szCs w:val="21"/>
              </w:rPr>
              <m:t>r</m:t>
            </m:r>
            <m:ctrlPr>
              <w:rPr>
                <w:rFonts w:ascii="Cambria Math" w:hAnsi="Cambria Math"/>
                <w:b/>
                <w:bCs/>
                <w:spacing w:val="-2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/>
            <w:spacing w:val="-2"/>
            <w:szCs w:val="21"/>
          </w:rPr>
          <m:t xml:space="preserve"> </m:t>
        </m:r>
      </m:oMath>
      <w:r>
        <w:rPr>
          <w:rFonts w:hint="eastAsia" w:asciiTheme="minorEastAsia" w:hAnsiTheme="minorEastAsia"/>
          <w:b/>
          <w:bCs/>
          <w:spacing w:val="-2"/>
          <w:szCs w:val="21"/>
        </w:rPr>
        <w:t>)</w:t>
      </w:r>
      <w:r>
        <w:rPr>
          <w:rFonts w:hint="eastAsia" w:asciiTheme="minorEastAsia" w:hAnsiTheme="minorEastAsia"/>
          <w:b/>
          <w:bCs/>
          <w:spacing w:val="-2"/>
          <w:szCs w:val="21"/>
          <w:lang w:eastAsia="zh-CN"/>
        </w:rPr>
        <w:t>：</w:t>
      </w:r>
      <w:r>
        <w:rPr>
          <w:rFonts w:hint="eastAsia" w:asciiTheme="minorEastAsia" w:hAnsiTheme="minorEastAsia"/>
          <w:spacing w:val="-2"/>
          <w:szCs w:val="21"/>
          <w:lang w:val="en-US" w:eastAsia="zh-CN"/>
        </w:rPr>
        <w:t>输出幅值最大时所对应的输入信号频率。</w:t>
      </w:r>
    </w:p>
    <w:p w14:paraId="750CB207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 w:eastAsiaTheme="minorEastAsia" w:cstheme="minorEastAsia"/>
          <w:b/>
          <w:w w:val="95"/>
          <w:sz w:val="21"/>
          <w:szCs w:val="21"/>
          <w:u w:val="none"/>
          <w:lang w:eastAsia="zh-CN"/>
        </w:rPr>
      </w:pPr>
      <w:r>
        <w:rPr>
          <w:rFonts w:hint="eastAsia" w:asciiTheme="minorEastAsia" w:hAnsiTheme="minorEastAsia"/>
          <w:b/>
          <w:bCs/>
          <w:spacing w:val="-2"/>
          <w:szCs w:val="21"/>
        </w:rPr>
        <w:t xml:space="preserve">截止频率( </w:t>
      </w:r>
      <m:oMath>
        <m:sSub>
          <m:sSubPr>
            <m:ctrlPr>
              <w:rPr>
                <w:rFonts w:ascii="Cambria Math" w:hAnsi="Cambria Math"/>
                <w:b/>
                <w:bCs/>
                <w:spacing w:val="-2"/>
                <w:szCs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pacing w:val="-2"/>
                <w:szCs w:val="21"/>
              </w:rPr>
              <m:t>ω</m:t>
            </m:r>
            <m:ctrlPr>
              <w:rPr>
                <w:rFonts w:ascii="Cambria Math" w:hAnsi="Cambria Math"/>
                <w:b/>
                <w:bCs/>
                <w:spacing w:val="-2"/>
                <w:szCs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pacing w:val="-2"/>
                <w:szCs w:val="21"/>
              </w:rPr>
              <m:t>b</m:t>
            </m:r>
            <m:ctrlPr>
              <w:rPr>
                <w:rFonts w:ascii="Cambria Math" w:hAnsi="Cambria Math"/>
                <w:b/>
                <w:bCs/>
                <w:spacing w:val="-2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/>
            <w:spacing w:val="-2"/>
            <w:szCs w:val="21"/>
          </w:rPr>
          <m:t xml:space="preserve"> </m:t>
        </m:r>
      </m:oMath>
      <w:r>
        <w:rPr>
          <w:rFonts w:hint="eastAsia" w:asciiTheme="minorEastAsia" w:hAnsiTheme="minorEastAsia"/>
          <w:b/>
          <w:bCs/>
          <w:spacing w:val="-2"/>
          <w:szCs w:val="21"/>
        </w:rPr>
        <w:t>)</w:t>
      </w:r>
      <w:r>
        <w:rPr>
          <w:rFonts w:hint="eastAsia" w:asciiTheme="minorEastAsia" w:hAnsiTheme="minorEastAsia"/>
          <w:b/>
          <w:bCs/>
          <w:spacing w:val="-2"/>
          <w:szCs w:val="21"/>
          <w:lang w:eastAsia="zh-CN"/>
        </w:rPr>
        <w:t>：</w:t>
      </w:r>
      <w:r>
        <w:rPr>
          <w:rFonts w:hint="eastAsia" w:asciiTheme="minorEastAsia" w:hAnsiTheme="minorEastAsia"/>
          <w:spacing w:val="-2"/>
          <w:szCs w:val="21"/>
          <w:lang w:val="en-US" w:eastAsia="zh-CN"/>
        </w:rPr>
        <w:t>输出幅值为输入幅值70.7%所对应的输入信号频率。</w:t>
      </w:r>
      <w:r>
        <w:rPr>
          <w:rFonts w:hint="eastAsia" w:asciiTheme="minorEastAsia" w:hAnsiTheme="minorEastAsia" w:eastAsiaTheme="minorEastAsia" w:cstheme="minorEastAsia"/>
          <w:b/>
          <w:w w:val="95"/>
          <w:sz w:val="21"/>
          <w:szCs w:val="21"/>
          <w:u w:val="none"/>
          <w:lang w:eastAsia="zh-CN"/>
        </w:rPr>
        <w:t xml:space="preserve"> </w:t>
      </w:r>
    </w:p>
    <w:p w14:paraId="76FA49DA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/>
          <w:b/>
        </w:rPr>
        <w:t>二阶控制系统(</w:t>
      </w:r>
      <w:bookmarkStart w:id="2" w:name="OLE_LINK3"/>
      <w:r>
        <w:rPr>
          <w:rFonts w:hint="eastAsia"/>
          <w:b/>
        </w:rPr>
        <w:t xml:space="preserve"> </w:t>
      </w:r>
      <w:bookmarkStart w:id="3" w:name="OLE_LINK2"/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w:bookmarkEnd w:id="2"/>
                <w:bookmarkEnd w:id="3"/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/>
          <w:b/>
        </w:rPr>
        <w:t xml:space="preserve"> </w:t>
      </w:r>
      <w:r>
        <w:rPr>
          <w:b/>
        </w:rPr>
        <w:t>)</w:t>
      </w:r>
      <w:r>
        <w:rPr>
          <w:rFonts w:hint="eastAsia"/>
          <w:b/>
          <w:lang w:val="en-US" w:eastAsia="zh-CN"/>
        </w:rPr>
        <w:t>频率</w:t>
      </w:r>
      <w:r>
        <w:rPr>
          <w:rFonts w:hint="eastAsia" w:asciiTheme="minorEastAsia" w:hAnsiTheme="minorEastAsia" w:cstheme="minorEastAsia"/>
          <w:b/>
          <w:bCs/>
          <w:szCs w:val="21"/>
        </w:rPr>
        <w:t>实验报告：</w:t>
      </w:r>
    </w:p>
    <w:p w14:paraId="5220EA9B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 w:eastAsiaTheme="minorEastAsia" w:cstheme="minorEastAsia"/>
          <w:b w:val="0"/>
          <w:bCs/>
          <w:w w:val="95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  <w:lang w:val="en-US" w:eastAsia="zh-CN"/>
        </w:rPr>
        <w:t>写出实验所建立的二阶系统传递函数</w:t>
      </w:r>
    </w:p>
    <w:p w14:paraId="0521E572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/>
        <w:jc w:val="both"/>
        <w:rPr>
          <w:rFonts w:hint="eastAsia" w:asciiTheme="minorEastAsia" w:hAnsiTheme="minorEastAsia" w:eastAsiaTheme="minorEastAsia" w:cstheme="minorEastAsia"/>
          <w:i w:val="0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模型参数为 T₁=T₂=K=1，闭环传递函数 G(s)=1/(s²+s+1)。固定步长为 0.001 s，单个频率点运行 90 s，并采用末四个周期计算稳态幅值与相位。</w:t>
      </w:r>
    </w:p>
    <w:p w14:paraId="7C0C8952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/>
        <w:jc w:val="both"/>
        <w:rPr>
          <w:rFonts w:hint="eastAsia"/>
          <w:b w:val="0"/>
          <w:i w:val="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系统阻尼比 ζ=0.5，系统时间常数 T=1 s，自然频率 ωn=1 rad/s。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frequency_resonance_origi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Times New Roman" w:hAnsi="Times New Roman" w:eastAsia="宋体"/>
          <w:b w:val="0"/>
          <w:i w:val="0"/>
          <w:sz w:val="19"/>
        </w:rPr>
        <w:t>角频率为零点七零七弧度每秒时的输入与输出稳态波形</w:t>
      </w:r>
    </w:p>
    <w:p w14:paraId="70421E84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z w:val="21"/>
          <w:szCs w:val="21"/>
          <w:lang w:val="en-US" w:eastAsia="zh-CN"/>
        </w:rPr>
        <w:t>根据实验，填写实验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峰值频率(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 xml:space="preserve"> 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截止频率(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  <w:lang w:val="en-US" w:eastAsia="zh-CN"/>
        </w:rPr>
        <w:t>时相关的数据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。</w:t>
      </w:r>
    </w:p>
    <w:p w14:paraId="02A50D83">
      <w:pPr>
        <w:keepNext/>
        <w:pageBreakBefore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/>
        <w:jc w:val="left"/>
        <w:rPr>
          <w:rFonts w:hint="default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峰值频率附近的实验数据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740"/>
        <w:gridCol w:w="1953"/>
        <w:gridCol w:w="1705"/>
        <w:gridCol w:w="1705"/>
      </w:tblGrid>
      <w:tr w14:paraId="02CFAE5B">
        <w:trPr>
          <w:tblHeader w:val="true"/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输入频率 ω</w:t>
              <w:br/>
              <w:t>rad/sec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输入幅值 Ar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输出幅值 Ac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输出输入比 L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输出与输入相位差 φ °</w:t>
            </w:r>
          </w:p>
        </w:tc>
      </w:tr>
      <w:tr w14:paraId="5E4BE12D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0.660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1.1515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1.1515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-49.46</w:t>
            </w:r>
          </w:p>
        </w:tc>
      </w:tr>
      <w:tr w14:paraId="0D9206AC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0.680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1.1536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1.1536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-51.67</w:t>
            </w:r>
          </w:p>
        </w:tc>
      </w:tr>
      <w:tr w14:paraId="6AED6DB6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0.690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1.1543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1.1543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-52.79</w:t>
            </w:r>
          </w:p>
        </w:tc>
      </w:tr>
      <w:tr w14:paraId="5C1A7ADF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1.1546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1.1546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-53.92</w:t>
            </w:r>
          </w:p>
        </w:tc>
      </w:tr>
      <w:tr w14:paraId="49BB7471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0.705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1.1547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1.1547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-54.49</w:t>
            </w:r>
          </w:p>
        </w:tc>
      </w:tr>
      <w:tr w14:paraId="0542530F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0.707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1.1547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1.1547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-54.72</w:t>
            </w:r>
          </w:p>
        </w:tc>
      </w:tr>
      <w:tr w14:paraId="48C0DAC4">
        <w:trPr>
          <w:cantSplit/>
        </w:trPr>
        <w:tc>
          <w:tcPr>
            <w:tcW w:w="1419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0.710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3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1.1547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1.1547</w:t>
            </w:r>
          </w:p>
        </w:tc>
        <w:tc>
          <w:tcPr>
            <w:tcW w:w="1705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-55.07</w:t>
            </w:r>
          </w:p>
        </w:tc>
      </w:tr>
    </w:tbl>
    <w:p w14:paraId="0ACA40B3">
      <w:pPr>
        <w:keepNext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/>
        <w:jc w:val="left"/>
        <w:rPr>
          <w:rFonts w:hint="default" w:hAnsi="Cambria Math"/>
          <w:i w:val="0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截止频率附近的实验数据</w:t>
      </w:r>
    </w:p>
    <w:tbl>
      <w:tblPr>
        <w:tblStyle w:val="6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740"/>
        <w:gridCol w:w="1950"/>
        <w:gridCol w:w="1710"/>
        <w:gridCol w:w="1710"/>
      </w:tblGrid>
      <w:tr w14:paraId="5877E773">
        <w:trPr>
          <w:tblHeader w:val="true"/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输入频率 ω</w:t>
              <w:br/>
              <w:t>rad/sec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输入幅值 Ar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输出幅值 Ac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输出输入比 L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输出与输入相位差 φ °</w:t>
            </w:r>
          </w:p>
        </w:tc>
      </w:tr>
      <w:tr w14:paraId="6AD80C59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1.260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0.7193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0.7193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-115.00</w:t>
            </w:r>
          </w:p>
        </w:tc>
      </w:tr>
      <w:tr w14:paraId="596F6D80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1.268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0.7112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0.7112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-115.61</w:t>
            </w:r>
          </w:p>
        </w:tc>
      </w:tr>
      <w:tr w14:paraId="3907A65D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1.270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0.7091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0.7091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-115.76</w:t>
            </w:r>
          </w:p>
        </w:tc>
      </w:tr>
      <w:tr w14:paraId="5F58986F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1.272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0.7071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0.7071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-115.91</w:t>
            </w:r>
          </w:p>
        </w:tc>
      </w:tr>
      <w:tr w14:paraId="7BB0DB0A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1.274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0.7051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0.7051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-116.06</w:t>
            </w:r>
          </w:p>
        </w:tc>
      </w:tr>
      <w:tr w14:paraId="102A307D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1.276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0.7031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0.7031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-116.21</w:t>
            </w:r>
          </w:p>
        </w:tc>
      </w:tr>
      <w:tr w14:paraId="720ED6FA">
        <w:trPr>
          <w:cantSplit/>
        </w:trPr>
        <w:tc>
          <w:tcPr>
            <w:tcW w:w="1426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1.280</w:t>
            </w:r>
          </w:p>
        </w:tc>
        <w:tc>
          <w:tcPr>
            <w:tcW w:w="174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1.0000</w:t>
            </w:r>
          </w:p>
        </w:tc>
        <w:tc>
          <w:tcPr>
            <w:tcW w:w="195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0.6991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0.6991</w:t>
            </w:r>
          </w:p>
        </w:tc>
        <w:tc>
          <w:tcPr>
            <w:tcW w:w="1710" w:type="dxa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-116.51</w:t>
            </w:r>
          </w:p>
        </w:tc>
      </w:tr>
    </w:tbl>
    <w:p w14:paraId="7E3629A1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hAnsi="Cambria Math"/>
          <w:i w:val="0"/>
          <w:sz w:val="21"/>
          <w:szCs w:val="21"/>
          <w:lang w:val="en-US" w:eastAsia="zh-CN"/>
        </w:rPr>
      </w:pPr>
      <w:r>
        <w:rPr>
          <w:rFonts w:hint="eastAsia" w:hAnsi="Cambria Math"/>
          <w:i w:val="0"/>
          <w:sz w:val="21"/>
          <w:szCs w:val="21"/>
          <w:lang w:val="en-US" w:eastAsia="zh-CN"/>
        </w:rPr>
        <w:t>从上表格实验数据中得出系统的峰值频率与截止频率：</w:t>
      </w:r>
    </w:p>
    <w:p w14:paraId="463E19BB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实验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峰值频率(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 xml:space="preserve"> 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  <w:t>：</w:t>
      </w:r>
    </w:p>
    <w:p w14:paraId="635E0BDB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 w:firstLineChars="600"/>
        <w:jc w:val="both"/>
        <w:rPr>
          <w:rFonts w:hint="eastAsia" w:asciiTheme="minorEastAsia" w:hAnsiTheme="minorEastAsia" w:eastAsia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/>
          <w:i w:val="0"/>
          <w:sz w:val="21"/>
        </w:rPr>
        <w:t>ωr,exp=0.707 rad/s，稳态幅值比达到离散扫频点中的最大值。</w:t>
      </w:r>
    </w:p>
    <w:p w14:paraId="232F2808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实验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截止频率(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  <w:t>：</w:t>
      </w:r>
    </w:p>
    <w:p w14:paraId="75747407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 w:firstLineChars="600"/>
        <w:jc w:val="both"/>
        <w:rPr>
          <w:rFonts w:hint="eastAsia" w:hAnsi="Cambria Math" w:cstheme="minorEastAsia"/>
          <w:i w:val="0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/>
          <w:i w:val="0"/>
          <w:sz w:val="21"/>
        </w:rPr>
        <w:t>ωb,exp=1.272 rad/s，此时幅值比最接近 0.7071。</w:t>
      </w:r>
    </w:p>
    <w:p w14:paraId="54792330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 w:firstLineChars="600"/>
        <w:jc w:val="both"/>
        <w:rPr>
          <w:rFonts w:hint="eastAsia" w:hAnsi="Cambria Math" w:cstheme="minorEastAsia"/>
          <w:i w:val="0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在 ω=0.707 rad/s 时，输入幅值为 1.0000，输出幅值为 1.1547，相位差为 −54.72°。该点既是离散扫频中的最大幅值点，也与理论谐振频率最接近。</w:t>
      </w:r>
    </w:p>
    <w:p w14:paraId="44F01514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 w:firstLineChars="600"/>
        <w:jc w:val="both"/>
        <w:rPr>
          <w:rFonts w:hint="eastAsia" w:hAnsi="Cambria Math" w:cstheme="minorEastAsia"/>
          <w:i w:val="0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在 ω=1.272 rad/s 时，输出输入幅值比为 0.7071，相位差为 −115.91°，满足截止频率按低频幅值的 70.71% 定义。</w:t>
      </w:r>
    </w:p>
    <w:p w14:paraId="34FDEA02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Cs/>
          <w:szCs w:val="21"/>
          <w:lang w:val="en-US" w:eastAsia="zh-CN"/>
        </w:rPr>
        <w:t>二阶系统</w:t>
      </w:r>
      <w:r>
        <w:rPr>
          <w:rFonts w:hint="eastAsia"/>
          <w:b/>
        </w:rPr>
        <w:t xml:space="preserve">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 w:hAnsi="Cambria Math"/>
          <w:b/>
          <w:i w:val="0"/>
          <w:lang w:val="en-US" w:eastAsia="zh-CN"/>
        </w:rPr>
        <w:t xml:space="preserve"> </w:t>
      </w:r>
      <w:r>
        <w:rPr>
          <w:rFonts w:hint="eastAsia" w:hAnsi="Cambria Math"/>
          <w:b w:val="0"/>
          <w:bCs/>
          <w:i w:val="0"/>
          <w:lang w:val="en-US" w:eastAsia="zh-CN"/>
        </w:rPr>
        <w:t>峰值频率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(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 xml:space="preserve"> 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hAnsi="Cambria Math"/>
          <w:b w:val="0"/>
          <w:bCs/>
          <w:i w:val="0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截止频率(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的理论计算公式：</w:t>
      </w:r>
    </w:p>
    <w:p w14:paraId="0B8366EC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峰值频率(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 xml:space="preserve"> 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  <w:t>：</w:t>
      </w:r>
    </w:p>
    <w:p w14:paraId="62A9788E">
      <w:pPr>
        <w:keepNext w:val="0"/>
        <w:spacing w:line="300" w:lineRule="auto" w:before="0" w:after="80"/>
        <w:jc w:val="both"/>
        <w:rPr>
          <w:rFonts w:hint="eastAsia" w:asciiTheme="minorEastAsia" w:hAnsiTheme="minorEastAsia" w:eastAsia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ωr=ωn√(1−2ζ²)，适用于 ζ&lt;1/√2。</w:t>
      </w:r>
    </w:p>
    <w:p w14:paraId="1B7CFDD9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截止频率(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  <w:t>：</w:t>
      </w:r>
    </w:p>
    <w:p w14:paraId="71ED1F46">
      <w:pPr>
        <w:keepNext w:val="0"/>
        <w:spacing w:line="300" w:lineRule="auto" w:before="0" w:after="80"/>
        <w:jc w:val="both"/>
        <w:rPr>
          <w:rFonts w:hint="default" w:hAnsi="Cambria Math" w:cstheme="minorEastAsia"/>
          <w:i w:val="0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ωb=ωn√[(1−2ζ²)+√(2−4ζ²+4ζ⁴)]。</w:t>
      </w:r>
    </w:p>
    <w:p w14:paraId="45013530">
      <w:pPr>
        <w:spacing w:line="360" w:lineRule="auto"/>
        <w:jc w:val="both"/>
        <w:rPr>
          <w:rFonts w:hint="eastAsia" w:hAnsi="Cambria Math" w:cstheme="minorEastAsia"/>
          <w:i w:val="0"/>
          <w:spacing w:val="-2"/>
          <w:sz w:val="21"/>
          <w:szCs w:val="21"/>
          <w:lang w:val="en-US" w:eastAsia="zh-CN"/>
        </w:rPr>
      </w:pPr>
      <w:r>
        <w:rPr>
          <w:rFonts w:hint="eastAsia" w:hAnsi="Cambria Math" w:cstheme="minorEastAsia"/>
          <w:i w:val="0"/>
          <w:spacing w:val="-2"/>
          <w:sz w:val="21"/>
          <w:szCs w:val="21"/>
          <w:lang w:val="en-US" w:eastAsia="zh-CN"/>
        </w:rPr>
        <w:t>根据公式得出：</w:t>
      </w:r>
    </w:p>
    <w:p w14:paraId="3E67DADB">
      <w:pPr>
        <w:tabs>
          <w:tab w:val="left" w:pos="1299"/>
          <w:tab w:val="left" w:pos="1300"/>
        </w:tabs>
        <w:autoSpaceDE w:val="0"/>
        <w:autoSpaceDN w:val="0"/>
        <w:spacing w:line="360" w:lineRule="auto"/>
        <w:ind w:right="106" w:rightChars="0"/>
        <w:jc w:val="left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理论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峰值频率(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 xml:space="preserve"> 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  <w:t>：</w:t>
      </w:r>
    </w:p>
    <w:p w14:paraId="28CAED42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 w:firstLineChars="60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ωr,theory=1×√(1−2×0.5²)=0.707107 rad/s。</w:t>
      </w:r>
    </w:p>
    <w:p w14:paraId="0A71B932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理论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截止频率(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  <w:t>：</w:t>
      </w:r>
    </w:p>
    <w:p w14:paraId="21057B3C">
      <w:pPr>
        <w:keepNext w:val="0"/>
        <w:tabs>
          <w:tab w:val="left" w:pos="1299"/>
          <w:tab w:val="left" w:pos="1300"/>
        </w:tabs>
        <w:autoSpaceDE w:val="0"/>
        <w:autoSpaceDN w:val="0"/>
        <w:spacing w:line="300" w:lineRule="auto" w:before="0" w:after="80"/>
        <w:ind w:right="106" w:rightChars="0" w:firstLineChars="60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ωb,theory=1×√[1−2×0.5²+√(2−4×0.5²+4×0.5⁴)]=1.272020 rad/s。</w:t>
      </w:r>
    </w:p>
    <w:p w14:paraId="2BB419A7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分析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峰值频率(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 xml:space="preserve"> 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 xml:space="preserve">截止频率(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Theme="minorEastAsia" w:cstheme="minorEastAsia"/>
                <w:spacing w:val="-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pacing w:val="-2"/>
            <w:sz w:val="21"/>
            <w:szCs w:val="21"/>
          </w:rPr>
          <m:t xml:space="preserve"> </m:t>
        </m:r>
      </m:oMath>
      <w:r>
        <w:rPr>
          <w:rFonts w:hint="eastAsia" w:asciiTheme="minorEastAsia" w:hAnsiTheme="minorEastAsia" w:eastAsiaTheme="minorEastAsia" w:cstheme="minorEastAsia"/>
          <w:spacing w:val="-2"/>
          <w:sz w:val="21"/>
          <w:szCs w:val="21"/>
        </w:rPr>
        <w:t>)</w:t>
      </w: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实验值与理论值之间的误差及原因：</w:t>
      </w:r>
    </w:p>
    <w:p w14:paraId="17181BA7">
      <w:pPr>
        <w:keepNext w:val="0"/>
        <w:spacing w:line="300" w:lineRule="auto" w:before="0" w:after="8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Simulink 扫频得到峰值频率相对误差 0.0151%，截止频率相对误差 0.0015%。</w:t>
      </w:r>
    </w:p>
    <w:p w14:paraId="2C537FE4">
      <w:pPr>
        <w:keepNext w:val="0"/>
        <w:spacing w:line="300" w:lineRule="auto" w:before="0" w:after="8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误差主要来自频率网格离散化和有限仿真时长。固定步长 0.001 s、90 s 仿真时长及末四周期正弦拟合使两项实验值与理论值高度一致。</w:t>
      </w:r>
    </w:p>
    <w:p w14:paraId="5A47C2FE">
      <w:pPr>
        <w:keepNext w:val="0"/>
        <w:spacing w:line="300" w:lineRule="auto" w:before="0" w:after="8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扫频时先在较宽频率范围寻找极值，再在 0.707 rad/s 和 1.272 rad/s 附近加密频率点。每个频率点舍弃前段过渡过程，只对末四个完整周期计算幅值和相位。</w:t>
      </w:r>
    </w:p>
    <w:p w14:paraId="341EB5F9">
      <w:pPr>
        <w:keepNext w:val="0"/>
        <w:spacing w:line="300" w:lineRule="auto" w:before="0" w:after="8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峰值频率的实验值由离散样点中的最大幅值确定，因此其精度受频率间隔限制；截止频率则由幅值比与 0.7071 的接近程度确定。两种判据不同，但都直接使用同一组 Scope 输出数据。</w:t>
      </w:r>
    </w:p>
    <w:p w14:paraId="3A2F0C1A">
      <w:pPr>
        <w:keepNext w:val="0"/>
        <w:spacing w:line="300" w:lineRule="auto" w:before="0" w:after="8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本实验为纯数值仿真，不存在元件离散性、示波器人工读数或外部电磁干扰。剩余误差主要由频率离散、有限仿真时长和浮点计算造成。</w:t>
      </w:r>
    </w:p>
    <w:p w14:paraId="2E782631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/>
          <w:b/>
        </w:rPr>
        <w:t>二阶控制系统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 xml:space="preserve">(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/>
          <w:b/>
        </w:rPr>
        <w:t xml:space="preserve"> </w:t>
      </w:r>
      <w:r>
        <w:rPr>
          <w:b/>
        </w:rPr>
        <w:t>)</w:t>
      </w:r>
      <w:r>
        <w:rPr>
          <w:rFonts w:hint="eastAsia"/>
          <w:b/>
          <w:lang w:val="en-US" w:eastAsia="zh-CN"/>
        </w:rPr>
        <w:t xml:space="preserve"> 线性定常</w:t>
      </w:r>
      <w:r>
        <w:rPr>
          <w:rFonts w:hint="eastAsia" w:asciiTheme="minorEastAsia" w:hAnsiTheme="minorEastAsia" w:cstheme="minorEastAsia"/>
          <w:b/>
          <w:bCs/>
          <w:szCs w:val="21"/>
        </w:rPr>
        <w:t>实验报告：</w:t>
      </w:r>
    </w:p>
    <w:p w14:paraId="2A85F093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将图6中建立的二阶控制系统参数不变，模型控制图建立图7所示：</w:t>
      </w:r>
    </w:p>
    <w:p w14:paraId="54ADCD1D">
      <w:pPr>
        <w:spacing w:line="360" w:lineRule="auto"/>
        <w:jc w:val="center"/>
        <w:rPr>
          <w:rFonts w:hint="eastAsia" w:asciiTheme="minorEastAsia" w:hAnsi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drawing>
          <wp:inline distT="0" distB="0" distL="114300" distR="114300">
            <wp:extent cx="5267325" cy="1120775"/>
            <wp:effectExtent l="0" t="0" r="0" b="0"/>
            <wp:docPr id="10" name="图片 10" descr="线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线性"/>
                    <pic:cNvPicPr>
                      <a:picLocks noChangeAspect="1"/>
                    </pic:cNvPicPr>
                  </pic:nvPicPr>
                  <pic:blipFill>
                    <a:blip r:embed="rId11"/>
                    <a:srcRect b="4116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D775">
      <w:pPr>
        <w:spacing w:line="360" w:lineRule="auto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  <w:lang w:val="en-US" w:eastAsia="zh-CN"/>
        </w:rPr>
        <w:t>图7 二阶控制系统线性定常实验模型</w:t>
      </w:r>
    </w:p>
    <w:p w14:paraId="6E4AB4D3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画出系统伯德图（Bode）并分析其特点：</w:t>
      </w:r>
    </w:p>
    <w:p w14:paraId="659D0916">
      <w:pPr>
        <w:keepNext/>
        <w:spacing w:line="360" w:lineRule="auto" w:before="60" w:after="6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349240" cy="38628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e_from_original_mod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628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8E5B92">
      <w:pPr>
        <w:spacing w:line="360" w:lineRule="auto" w:before="0" w:after="14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19"/>
        </w:rPr>
        <w:t>二阶闭环系统的 Bode 图</w:t>
      </w:r>
    </w:p>
    <w:p w14:paraId="7FE51236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通过线性化得到闭环模型。低频增益趋近 0 dB；ζ=0.5&lt;0.707，在 ω≈0.707 rad/s 附近出现谐振峰。ω=1 rad/s 时相位约为 −90°；高频幅值按约 −40 dB/dec 衰减，相位趋近 −180°。</w:t>
      </w:r>
    </w:p>
    <w:p w14:paraId="0F0844D1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低频段中，分母的常数项占主导，系统增益接近 1，对应 0 dB。输入变化足够缓慢时，输出可以基本跟随输入。</w:t>
      </w:r>
    </w:p>
    <w:p w14:paraId="760F3BF8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中频段中，共轭复极点产生谐振峰。由扫频数据可得峰值幅值比约为 1.1547，即约 1.25 dB，峰值位置与 Bode 图上的隆起相互验证。</w:t>
      </w:r>
    </w:p>
    <w:p w14:paraId="2BB57F8B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频率经过自然频率后，两个极点共同作用，使幅频曲线最终以约 −40 dB/dec 的斜率下降。系统对高频输入的衰减迅速增强。</w:t>
      </w:r>
    </w:p>
    <w:p w14:paraId="4411AA24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相频曲线从低频的 0° 附近逐步下降，在 ω=1 rad/s 附近约为 −90°，高频端趋近 −180°。这一变化反映二阶系统两个极点的相位滞后。</w:t>
      </w:r>
    </w:p>
    <w:p w14:paraId="29A8AB2D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Bode 图与逐点正弦扫频采用同一传递函数。前者连续展示频率特性，后者通过稳态波形验证若干关键频率，两种结果在谐振峰和截止点处一致。</w:t>
      </w:r>
    </w:p>
    <w:p w14:paraId="7B016427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7302F625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  <w:t>画出系统奈奎斯特图（Nyquist）并分析其特点：</w:t>
      </w:r>
    </w:p>
    <w:p w14:paraId="4BB70FE0">
      <w:pPr>
        <w:keepNext/>
        <w:spacing w:line="360" w:lineRule="auto" w:before="60" w:after="6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303520" cy="38298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quist_from_original_mod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98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E3B66">
      <w:pPr>
        <w:spacing w:line="360" w:lineRule="auto" w:before="0" w:after="14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19"/>
        </w:rPr>
        <w:t>二阶闭环系统的 Nyquist 图</w:t>
      </w:r>
    </w:p>
    <w:p w14:paraId="10A3CDAD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正负频率轨迹关于实轴对称，曲线未包围 (−1,0)。该结果与对象无右半平面极点且闭环稳定的判断一致。</w:t>
      </w:r>
    </w:p>
    <w:p w14:paraId="26C33E8E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当频率从零开始增加时，轨迹由实轴上的 1 附近出发，并随幅值下降逐渐向原点靠近。负频率部分是正频率轨迹关于实轴的镜像。</w:t>
      </w:r>
    </w:p>
    <w:p w14:paraId="086A8BFA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轨迹没有穿过或包围临界点 −1+j0。结合系统本身无右半平面极点，可判断该闭环频率模型稳定。</w:t>
      </w:r>
    </w:p>
    <w:p w14:paraId="2D1177BC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Nyquist 图强调复频率响应的几何关系，Bode 图则便于读取幅值和相位随频率的变化。两者对同一系统给出的稳定性判断一致。</w:t>
      </w:r>
    </w:p>
    <w:p w14:paraId="3E074F39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1A10E3B6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3A497655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671DB79F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7CC8810F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799F555A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1F1EDE0B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2F2DD120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5AC77FE1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46BFC130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0EBDF17F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484AB1B0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0CE2C6AB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43C600BC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52745656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4733523A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28110B2F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738F000A">
      <w:pPr>
        <w:spacing w:line="360" w:lineRule="auto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</w:p>
    <w:p w14:paraId="2EEBF9F1">
      <w:pPr>
        <w:spacing w:line="360" w:lineRule="auto"/>
        <w:jc w:val="center"/>
        <w:rPr>
          <w:rFonts w:hint="eastAsia"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实验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三 控制系统校正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仿真</w:t>
      </w:r>
    </w:p>
    <w:p w14:paraId="5E77F7B8">
      <w:pPr>
        <w:tabs>
          <w:tab w:val="left" w:pos="312"/>
        </w:tabs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1</w:t>
      </w:r>
      <w:r>
        <w:rPr>
          <w:rFonts w:asciiTheme="minorEastAsia" w:hAnsiTheme="minorEastAsia" w:cstheme="minorEastAsia"/>
          <w:b/>
          <w:bCs/>
          <w:sz w:val="24"/>
        </w:rPr>
        <w:t>.</w:t>
      </w:r>
      <w:r>
        <w:rPr>
          <w:rFonts w:hint="eastAsia" w:asciiTheme="minorEastAsia" w:hAnsiTheme="minorEastAsia" w:cstheme="minorEastAsia"/>
          <w:b/>
          <w:bCs/>
          <w:sz w:val="24"/>
        </w:rPr>
        <w:t>实验目的及要求</w:t>
      </w:r>
    </w:p>
    <w:p w14:paraId="7C12A2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</w:rPr>
        <w:t>理解二阶控制系统的数学模型及其动态响应特性（如超调量、调节时间等）。</w:t>
      </w:r>
    </w:p>
    <w:p w14:paraId="3D510F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</w:rPr>
        <w:t>掌握二阶控制系统动态特性分析方法，理解阻尼比（ζ）和自然频率（ωₙ）对系统性能的影响。</w:t>
      </w:r>
    </w:p>
    <w:p w14:paraId="3D96C7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</w:rPr>
        <w:t>掌握二阶控制系统串联校正的基本原理与方法，包括超前校正、滞后校正及滞后-超前校正。</w:t>
      </w:r>
    </w:p>
    <w:p w14:paraId="5EA9FB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</w:rPr>
        <w:t>学会运用Matlab/Simulink工具对二阶控制系统进行串联校正仿真，分析校正前后系统性能的变化。</w:t>
      </w:r>
    </w:p>
    <w:p w14:paraId="2D57E3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5）</w:t>
      </w:r>
      <w:r>
        <w:rPr>
          <w:rFonts w:hint="eastAsia" w:asciiTheme="minorEastAsia" w:hAnsiTheme="minorEastAsia" w:eastAsiaTheme="minorEastAsia" w:cstheme="minorEastAsia"/>
        </w:rPr>
        <w:t>理解串联校正装置对系统稳定性、快速性和稳态精度的影响，能够根据系统性能指标要求设计合适的串联校正装置。</w:t>
      </w:r>
    </w:p>
    <w:p w14:paraId="31A518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6）</w:t>
      </w:r>
      <w:r>
        <w:rPr>
          <w:rFonts w:hint="eastAsia" w:asciiTheme="minorEastAsia" w:hAnsiTheme="minorEastAsia" w:eastAsiaTheme="minorEastAsia" w:cstheme="minorEastAsia"/>
        </w:rPr>
        <w:t>掌握利用反馈校正（特别是速度反馈）改善系统动态性能的基本原理和方法。</w:t>
      </w:r>
    </w:p>
    <w:p w14:paraId="713E00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7）</w:t>
      </w:r>
      <w:r>
        <w:rPr>
          <w:rFonts w:hint="eastAsia" w:asciiTheme="minorEastAsia" w:hAnsiTheme="minorEastAsia" w:eastAsiaTheme="minorEastAsia" w:cstheme="minorEastAsia"/>
        </w:rPr>
        <w:t>通过对比校正前后的系统性能指标，验证反馈校正的有效性。</w:t>
      </w:r>
    </w:p>
    <w:p w14:paraId="305A8B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8）</w:t>
      </w:r>
      <w:r>
        <w:rPr>
          <w:rFonts w:hint="eastAsia" w:asciiTheme="minorEastAsia" w:hAnsiTheme="minorEastAsia" w:eastAsiaTheme="minorEastAsia" w:cstheme="minorEastAsia"/>
        </w:rPr>
        <w:t>验证复合校正（串联超前校正+反馈校正）对系统动态性能的改善效果，包括超调量、调节时间、稳态误差等指标。</w:t>
      </w:r>
    </w:p>
    <w:p w14:paraId="167C82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9）</w:t>
      </w:r>
      <w:r>
        <w:rPr>
          <w:rFonts w:hint="eastAsia" w:asciiTheme="minorEastAsia" w:hAnsiTheme="minorEastAsia" w:eastAsiaTheme="minorEastAsia" w:cstheme="minorEastAsia"/>
        </w:rPr>
        <w:t>培养理论联系实际的能力，提高运用控制理论知识解决实际问题的技能。</w:t>
      </w:r>
    </w:p>
    <w:p w14:paraId="0224FA98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10）</w:t>
      </w:r>
      <w:r>
        <w:rPr>
          <w:rFonts w:hint="eastAsia" w:asciiTheme="minorEastAsia" w:hAnsiTheme="minorEastAsia" w:eastAsiaTheme="minorEastAsia" w:cstheme="minorEastAsia"/>
        </w:rPr>
        <w:t>学习使用MATLAB/Simulink进行控制系统建模、仿真与分析。</w:t>
      </w:r>
    </w:p>
    <w:p w14:paraId="1DFACAD8">
      <w:pPr>
        <w:tabs>
          <w:tab w:val="left" w:pos="312"/>
        </w:tabs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/>
          <w:lang w:val="en-US" w:eastAsia="zh-CN"/>
        </w:rPr>
        <w:t>2</w:t>
      </w:r>
      <w:r>
        <w:rPr>
          <w:rFonts w:asciiTheme="minorEastAsia" w:hAnsiTheme="minorEastAsia" w:cstheme="minorEastAsia"/>
          <w:b/>
          <w:bCs/>
          <w:sz w:val="24"/>
        </w:rPr>
        <w:t>.</w:t>
      </w:r>
      <w:r>
        <w:rPr>
          <w:rFonts w:hint="eastAsia" w:asciiTheme="minorEastAsia" w:hAnsiTheme="minorEastAsia" w:cstheme="minorEastAsia"/>
          <w:b/>
          <w:bCs/>
          <w:sz w:val="24"/>
        </w:rPr>
        <w:t>实验内容及报告</w:t>
      </w:r>
    </w:p>
    <w:p w14:paraId="52899F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4" w:name="OLE_LINK4"/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</w:rPr>
        <w:t xml:space="preserve">二阶控制系统( </w:t>
      </w:r>
      <m:oMath>
        <m:f>
          <m:fPr>
            <m:ctrlPr>
              <w:rPr>
                <w:rFonts w:hint="eastAsia" w:ascii="Cambria Math" w:hAnsi="Cambria Math" w:eastAsiaTheme="minorEastAsia" w:cstheme="minorEastAsi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 w:eastAsiaTheme="minorEastAsia" w:cstheme="minorEastAsia"/>
                      </w:rPr>
                      <m:t>ω</m:t>
                    </m:r>
                    <m:ctrlPr>
                      <w:rPr>
                        <w:rFonts w:hint="eastAsia" w:ascii="Cambria Math" w:hAnsi="Cambria Math" w:eastAsiaTheme="minorEastAsia" w:cstheme="minorEastAsi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eastAsia" w:ascii="Cambria Math" w:hAnsi="Cambria Math" w:eastAsiaTheme="minorEastAsia" w:cstheme="minorEastAsia"/>
                        <w:lang w:val="en-US" w:eastAsia="zh-CN"/>
                      </w:rPr>
                      <m:t>n</m:t>
                    </m:r>
                    <m:ctrlPr>
                      <w:rPr>
                        <w:rFonts w:hint="eastAsia" w:ascii="Cambria Math" w:hAnsi="Cambria Math" w:eastAsiaTheme="minorEastAsia" w:cstheme="minorEastAsi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lang w:val="en-US" w:eastAsia="zh-CN"/>
                  </w:rPr>
                  <m:t>)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eastAsia" w:ascii="Cambria Math" w:hAnsi="Cambria Math" w:eastAsiaTheme="minorEastAsia" w:cstheme="minorEastAsia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up>
            </m:sSup>
            <m:ctrlPr>
              <w:rPr>
                <w:rFonts w:hint="eastAsia" w:ascii="Cambria Math" w:hAnsi="Cambria Math" w:eastAsiaTheme="minorEastAsia" w:cstheme="minorEastAsia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eastAsia" w:ascii="Cambria Math" w:hAnsi="Cambria Math" w:eastAsiaTheme="minorEastAsia" w:cstheme="minorEastAsia"/>
                  </w:rPr>
                  <m:t>S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eastAsia" w:ascii="Cambria Math" w:hAnsi="Cambria Math" w:eastAsiaTheme="minorEastAsia" w:cstheme="minorEastAsia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up>
            </m:s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</w:rPr>
              <m:t>+</m:t>
            </m:r>
            <m:r>
              <m:rPr>
                <m:sty m:val="b"/>
              </m:rPr>
              <w:rPr>
                <w:rFonts w:hint="eastAsia" w:ascii="Cambria Math" w:hAnsi="Cambria Math" w:eastAsiaTheme="minorEastAsia" w:cstheme="minorEastAsia"/>
              </w:rPr>
              <m:t>2</m:t>
            </m:r>
            <m:r>
              <m:rPr>
                <m:sty m:val="bi"/>
              </m:rPr>
              <w:rPr>
                <w:rFonts w:hint="eastAsia" w:ascii="Cambria Math" w:hAnsi="Cambria Math" w:eastAsiaTheme="minorEastAsia" w:cstheme="minorEastAsia"/>
              </w:rPr>
              <m:t>ξ</m:t>
            </m:r>
            <m:sSub>
              <m:sSubP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eastAsia" w:ascii="Cambria Math" w:hAnsi="Cambria Math" w:eastAsiaTheme="minorEastAsia" w:cstheme="minorEastAsia"/>
                  </w:rPr>
                  <m:t>ω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eastAsia" w:ascii="Cambria Math" w:hAnsi="Cambria Math" w:eastAsiaTheme="minorEastAsia" w:cstheme="minorEastAsia"/>
                    <w:lang w:val="en-US" w:eastAsia="zh-CN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ub>
            </m:sSub>
            <m:r>
              <m:rPr>
                <m:sty m:val="bi"/>
              </m:rPr>
              <w:rPr>
                <w:rFonts w:hint="eastAsia" w:ascii="Cambria Math" w:hAnsi="Cambria Math" w:eastAsiaTheme="minorEastAsia" w:cstheme="minorEastAsia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</w:rPr>
              <m:t>+</m:t>
            </m:r>
            <m:sSup>
              <m:sSupP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 w:eastAsiaTheme="minorEastAsia" w:cstheme="minorEastAsia"/>
                      </w:rPr>
                      <m:t>ω</m:t>
                    </m:r>
                    <m:ctrlPr>
                      <w:rPr>
                        <w:rFonts w:hint="eastAsia" w:ascii="Cambria Math" w:hAnsi="Cambria Math" w:eastAsiaTheme="minorEastAsia" w:cstheme="minorEastAsi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eastAsia" w:ascii="Cambria Math" w:hAnsi="Cambria Math" w:eastAsiaTheme="minorEastAsia" w:cstheme="minorEastAsia"/>
                        <w:lang w:val="en-US" w:eastAsia="zh-CN"/>
                      </w:rPr>
                      <m:t>n</m:t>
                    </m:r>
                    <m:ctrlPr>
                      <w:rPr>
                        <w:rFonts w:hint="eastAsia" w:ascii="Cambria Math" w:hAnsi="Cambria Math" w:eastAsiaTheme="minorEastAsia" w:cstheme="minorEastAsi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lang w:val="en-US" w:eastAsia="zh-CN"/>
                  </w:rPr>
                  <m:t>)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eastAsia" w:ascii="Cambria Math" w:hAnsi="Cambria Math" w:eastAsiaTheme="minorEastAsia" w:cstheme="minorEastAsia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</w:rPr>
                </m:ctrlPr>
              </m:sup>
            </m:sSup>
            <m:ctrlPr>
              <w:rPr>
                <w:rFonts w:hint="eastAsia" w:ascii="Cambria Math" w:hAnsi="Cambria Math" w:eastAsiaTheme="minorEastAsia" w:cstheme="minorEastAsia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</w:rPr>
        <w:t xml:space="preserve"> )的串联校正仿真及仿真实验报告</w:t>
      </w:r>
    </w:p>
    <w:bookmarkEnd w:id="4"/>
    <w:p w14:paraId="6356401B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设计一个二阶控制系统，其开环传递函数为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kern w:val="2"/>
            <w:sz w:val="21"/>
            <w:szCs w:val="24"/>
            <w:lang w:val="en-US" w:eastAsia="zh-CN" w:bidi="ar-SA"/>
          </w:rPr>
          <m:t>G(s)=</m:t>
        </m:r>
        <m:f>
          <m:fP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S(S+1)</m:t>
            </m: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EastAsia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，要求通过串联校正使系统满足以下性能指标：</w:t>
      </w:r>
    </w:p>
    <w:p w14:paraId="2AC4FE6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单位斜坡输入信号作用时稳态误差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i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lang w:val="en-US" w:eastAsia="zh-CN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lang w:val="en-US" w:eastAsia="zh-CN"/>
              </w:rPr>
              <m:t>ss</m:t>
            </m:r>
            <m:ctrlPr>
              <w:rPr>
                <w:rFonts w:hint="eastAsia" w:ascii="Cambria Math" w:hAnsi="Cambria Math" w:eastAsiaTheme="minorEastAsia" w:cstheme="minorEastAsia"/>
                <w:i/>
                <w:lang w:val="en-US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</w:rPr>
        <w:t>​≤0.1。</w:t>
      </w:r>
    </w:p>
    <w:p w14:paraId="34479556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开环截止频率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i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lang w:val="en-US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lang w:val="en-US" w:eastAsia="zh-CN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i/>
                <w:lang w:val="en-US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</w:rPr>
        <w:t>≥4.4 rad/s。</w:t>
      </w:r>
    </w:p>
    <w:p w14:paraId="2A979D36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</w:rPr>
        <w:t>相角裕度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≥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45∘。</w:t>
      </w:r>
    </w:p>
    <w:p w14:paraId="4C85DF2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写出串联校正传递函数及校正后系统的传递函数，画出原始传递函数和串联校正后传递函数的曲线，分析如何改变其性能指标。</w:t>
      </w:r>
    </w:p>
    <w:p w14:paraId="0B9E8C3B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串联校正对象为 G(s)=10/[s(s+1)]。原开环增益交越频率为 3.084232 rad/s，相角裕度为 17.964242°，单位斜坡稳态误差为 0.1。</w:t>
      </w:r>
    </w:p>
    <w:p w14:paraId="43BC1E62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采用超前校正器 Gc(s)=(0.5s+1)/(0.08s+1)。校正后闭环传递函数为 Tc(s)=(5s+10)/(0.08s³+1.08s²+6s+10)。</w:t>
      </w:r>
    </w:p>
    <w:p w14:paraId="48CF0546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阶跃比较模型使用固定步长 0.001 s、停止时间 8 s；Bode 图使用同一组传递函数。</w:t>
      </w:r>
    </w:p>
    <w:p w14:paraId="5BC47584">
      <w:pPr>
        <w:keepNext/>
        <w:widowControl w:val="0"/>
        <w:numPr>
          <w:ilvl w:val="0"/>
          <w:numId w:val="0"/>
        </w:numPr>
        <w:spacing w:line="360" w:lineRule="auto" w:before="60" w:after="60"/>
        <w:jc w:val="center"/>
        <w:rPr>
          <w:rFonts w:hint="eastAsia" w:ascii="宋体" w:hAnsi="宋体" w:eastAsia="宋体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18708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eries_orig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708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5B533E">
      <w:pPr>
        <w:widowControl w:val="0"/>
        <w:numPr>
          <w:ilvl w:val="0"/>
          <w:numId w:val="0"/>
        </w:numPr>
        <w:spacing w:line="360" w:lineRule="auto" w:before="0" w:after="140"/>
        <w:jc w:val="center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串联超前校正闭环模型</w:t>
      </w:r>
    </w:p>
    <w:p w14:paraId="6F11DC35">
      <w:pPr>
        <w:keepNext/>
        <w:widowControl w:val="0"/>
        <w:numPr>
          <w:ilvl w:val="0"/>
          <w:numId w:val="0"/>
        </w:numPr>
        <w:spacing w:line="360" w:lineRule="auto" w:before="60" w:after="60"/>
        <w:jc w:val="center"/>
        <w:rPr>
          <w:rFonts w:hint="eastAsia" w:ascii="宋体" w:hAnsi="宋体" w:eastAsia="宋体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series_origin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BF82A5">
      <w:pPr>
        <w:widowControl w:val="0"/>
        <w:numPr>
          <w:ilvl w:val="0"/>
          <w:numId w:val="0"/>
        </w:numPr>
        <w:spacing w:line="360" w:lineRule="auto" w:before="0" w:after="140"/>
        <w:jc w:val="center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串联超前校正前后的阶跃响应曲线</w:t>
      </w:r>
    </w:p>
    <w:p w14:paraId="55403232">
      <w:pPr>
        <w:keepNext/>
        <w:widowControl w:val="0"/>
        <w:numPr>
          <w:ilvl w:val="0"/>
          <w:numId w:val="0"/>
        </w:numPr>
        <w:spacing w:line="360" w:lineRule="auto" w:before="60" w:after="60"/>
        <w:jc w:val="center"/>
        <w:rPr>
          <w:rFonts w:hint="eastAsia" w:ascii="宋体" w:hAnsi="宋体" w:eastAsia="宋体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49240" cy="386286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e_series_origin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628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3ABB9D">
      <w:pPr>
        <w:widowControl w:val="0"/>
        <w:numPr>
          <w:ilvl w:val="0"/>
          <w:numId w:val="0"/>
        </w:numPr>
        <w:spacing w:line="360" w:lineRule="auto" w:before="0" w:after="140"/>
        <w:jc w:val="center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串联超前校正前后的开环 Bode 图</w:t>
      </w:r>
    </w:p>
    <w:p w14:paraId="00122246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校正后增益交越频率为 4.921339 rad/s、相角裕度为 57.879522°、单位斜坡稳态误差仍为 0.1，满足 ωc≥4.4 rad/s、γ≥45°、ess≤0.1。</w:t>
      </w:r>
    </w:p>
    <w:p w14:paraId="298D18C7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Scope 数据计算得到超调量由 60.4679% 降至 14.6528%，2% 调节时间由 7.3171 s 缩短为 1.3136 s，说明超前校正同时改善稳定裕度与快速性。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相角裕度提高 39.9153°，增益交越频率提高约 59.56%；超调量减少约 75.77%，调节时间减少约 82.05%。这些指标均由同一组校正前后仿真数据计算。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超前校正器的零点低于极点，在交越频率附近提供正相位并提高中频增益。校正后闭环极点的相对阻尼增大，因此阶跃曲线的首峰降低，衰减速度加快。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校正器的直流增益为 1，原系统的速度误差系数仍为 10，因此单位斜坡稳态误差保持 0.1。该结果说明动态指标得到改善时，既定稳态精度没有被破坏。</w:t>
      </w:r>
    </w:p>
    <w:p w14:paraId="26A896F6">
      <w:pPr>
        <w:numPr>
          <w:ilvl w:val="0"/>
          <w:numId w:val="4"/>
        </w:numPr>
        <w:spacing w:line="360" w:lineRule="auto"/>
        <w:ind w:leftChars="100"/>
        <w:rPr>
          <w:rFonts w:hint="eastAsia" w:ascii="宋体" w:hAnsi="宋体" w:eastAsia="宋体"/>
          <w:szCs w:val="21"/>
        </w:rPr>
      </w:pPr>
      <w:bookmarkStart w:id="5" w:name="OLE_LINK5"/>
      <w:r>
        <w:rPr>
          <w:rFonts w:hint="eastAsia" w:ascii="宋体" w:hAnsi="宋体" w:eastAsia="宋体"/>
          <w:szCs w:val="21"/>
          <w:lang w:val="en-US" w:eastAsia="zh-CN"/>
        </w:rPr>
        <w:t>二阶</w:t>
      </w:r>
      <w:r>
        <w:rPr>
          <w:rFonts w:hint="eastAsia" w:ascii="宋体" w:hAnsi="宋体" w:eastAsia="宋体"/>
          <w:szCs w:val="21"/>
        </w:rPr>
        <w:t>控制系统(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>)</w:t>
      </w:r>
      <w:r>
        <w:rPr>
          <w:rFonts w:hint="eastAsia" w:ascii="宋体" w:hAnsi="宋体" w:eastAsia="宋体"/>
          <w:szCs w:val="21"/>
        </w:rPr>
        <w:t>的反馈校正仿真及仿真实验报告</w:t>
      </w:r>
    </w:p>
    <w:bookmarkEnd w:id="5"/>
    <w:p w14:paraId="2A241A65">
      <w:pPr>
        <w:spacing w:line="360" w:lineRule="auto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设计一个二阶控制系统，其</w:t>
      </w:r>
      <w:r>
        <w:rPr>
          <w:rFonts w:hint="eastAsia" w:asciiTheme="minorEastAsia" w:hAnsiTheme="minorEastAsia" w:cstheme="minorEastAsia"/>
          <w:lang w:val="en-US" w:eastAsia="zh-CN"/>
        </w:rPr>
        <w:t>开环</w:t>
      </w:r>
      <w:r>
        <w:rPr>
          <w:rFonts w:hint="eastAsia" w:asciiTheme="minorEastAsia" w:hAnsiTheme="minorEastAsia" w:eastAsiaTheme="minorEastAsia" w:cstheme="minorEastAsia"/>
        </w:rPr>
        <w:t>传递函数为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kern w:val="2"/>
            <w:sz w:val="21"/>
            <w:szCs w:val="24"/>
            <w:lang w:val="en-US" w:eastAsia="zh-CN" w:bidi="ar-SA"/>
          </w:rPr>
          <m:t>G(s)=</m:t>
        </m:r>
        <m:f>
          <m:fP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EastAsia"/>
                <w:kern w:val="2"/>
                <w:sz w:val="21"/>
                <w:szCs w:val="24"/>
                <w:lang w:val="en-US" w:eastAsia="zh-CN" w:bidi="ar-SA"/>
              </w:rPr>
              <m:t>2S(S+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cstheme="minorEastAsia"/>
                <w:kern w:val="2"/>
                <w:sz w:val="21"/>
                <w:szCs w:val="24"/>
                <w:lang w:val="en-US" w:eastAsia="zh-CN" w:bidi="ar-SA"/>
              </w:rPr>
              <m:t>)</m:t>
            </m: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EastAsia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，要求通过</w:t>
      </w:r>
      <w:r>
        <w:rPr>
          <w:rFonts w:hint="eastAsia" w:asciiTheme="minorEastAsia" w:hAnsiTheme="minorEastAsia" w:cstheme="minorEastAsia"/>
          <w:lang w:val="en-US" w:eastAsia="zh-CN"/>
        </w:rPr>
        <w:t>单位负反馈</w:t>
      </w:r>
      <w:r>
        <w:rPr>
          <w:rFonts w:hint="eastAsia" w:asciiTheme="minorEastAsia" w:hAnsiTheme="minorEastAsia" w:eastAsiaTheme="minorEastAsia" w:cstheme="minorEastAsia"/>
        </w:rPr>
        <w:t>校正</w:t>
      </w: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速度反馈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使系统满足</w:t>
      </w:r>
      <w:r>
        <w:t>抑制振荡，减小超调量，</w:t>
      </w:r>
      <w:r>
        <w:rPr>
          <w:rFonts w:hint="eastAsia"/>
          <w:lang w:val="en-US" w:eastAsia="zh-CN"/>
        </w:rPr>
        <w:t>从而</w:t>
      </w:r>
      <w:r>
        <w:t>提高系统的稳定性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并写出相应的系统指标。</w:t>
      </w:r>
    </w:p>
    <w:p w14:paraId="17D5FE6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写出反馈校正传递函数及校正后系统的传递函数，画出原始传递函数和串联校正后传递函数的曲线，分析如何改变其性能指标。</w:t>
      </w:r>
    </w:p>
    <w:p w14:paraId="72460B46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反馈校正对象为 G(s)=1/[2s(s+1)]。在单位位置负反馈基础上引入速度反馈 Hv(s)=0.5s，闭环传递函数由 1/(2s²+2s+1) 变为 1/(2s²+2.5s+1)。</w:t>
      </w:r>
    </w:p>
    <w:p w14:paraId="4FBA7851">
      <w:pPr>
        <w:keepNext/>
        <w:widowControl w:val="0"/>
        <w:numPr>
          <w:ilvl w:val="0"/>
          <w:numId w:val="0"/>
        </w:numPr>
        <w:spacing w:line="360" w:lineRule="auto" w:before="60" w:after="60"/>
        <w:jc w:val="center"/>
        <w:rPr>
          <w:rFonts w:hint="eastAsia" w:ascii="宋体" w:hAnsi="宋体" w:eastAsia="宋体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23015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eedback_origin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015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A8522D">
      <w:pPr>
        <w:widowControl w:val="0"/>
        <w:numPr>
          <w:ilvl w:val="0"/>
          <w:numId w:val="0"/>
        </w:numPr>
        <w:spacing w:line="360" w:lineRule="auto" w:before="0" w:after="140"/>
        <w:jc w:val="center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位置反馈与速度反馈校正模型</w:t>
      </w:r>
    </w:p>
    <w:p w14:paraId="01DCE3B6">
      <w:pPr>
        <w:keepNext/>
        <w:widowControl w:val="0"/>
        <w:numPr>
          <w:ilvl w:val="0"/>
          <w:numId w:val="0"/>
        </w:numPr>
        <w:spacing w:line="360" w:lineRule="auto" w:before="60" w:after="60"/>
        <w:jc w:val="center"/>
        <w:rPr>
          <w:rFonts w:hint="eastAsia" w:ascii="宋体" w:hAnsi="宋体" w:eastAsia="宋体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715000" cy="337613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feedback_origin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78DB6E">
      <w:pPr>
        <w:widowControl w:val="0"/>
        <w:numPr>
          <w:ilvl w:val="0"/>
          <w:numId w:val="0"/>
        </w:numPr>
        <w:spacing w:line="360" w:lineRule="auto" w:before="0" w:after="140"/>
        <w:jc w:val="center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19"/>
        </w:rPr>
        <w:t>速度反馈校正前后的阶跃响应曲线</w:t>
      </w:r>
    </w:p>
    <w:p w14:paraId="353B18B4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Scope 数据计算得到超调量由 4.3214% 降至 0.2637%，2% 调节时间由 8.4324 s 降至 6.4035 s；上升时间由 3.0378 s 增至 3.9759 s。</w:t>
      </w:r>
    </w:p>
    <w:p w14:paraId="5EA2168E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速度反馈提高了等效阻尼，显著抑制振荡和超调；其代价是初始上升速度降低。Kv=0.5 在抑振与快速性之间形成合理折中。</w:t>
      </w:r>
    </w:p>
    <w:p w14:paraId="58B90057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由于两条曲线终值均为 1，速度反馈未引入新的单位阶跃稳态误差。</w:t>
      </w:r>
    </w:p>
    <w:p w14:paraId="713ECB4B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校正前分母为 2s²+2s+1，对应阻尼比约 0.7071；加入 Kv=0.5 后分母变为 2s²+2.5s+1，对应阻尼比约 0.8839。自然频率保持不变，阻尼增加是超调下降的主要原因。</w:t>
      </w:r>
    </w:p>
    <w:p w14:paraId="300999E4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相对于校正前，超调量减少约 93.90%，调节时间减少约 24.06%，上升时间增加约 30.88%。这组数据同时反映了抑振效果和响应速度之间的取舍。</w:t>
      </w:r>
    </w:p>
    <w:p w14:paraId="453FF628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仿真末端两条曲线分别为 1.0000628 和 0.9999942，均接近理论终值 1。速度反馈主要改变动态项，不改变单位位置反馈下的直流闭环增益。</w:t>
      </w:r>
    </w:p>
    <w:p w14:paraId="71633986">
      <w:pPr>
        <w:keepNext w:val="0"/>
        <w:widowControl w:val="0"/>
        <w:numPr>
          <w:ilvl w:val="0"/>
          <w:numId w:val="0"/>
        </w:numPr>
        <w:spacing w:line="300" w:lineRule="auto" w:before="0" w:after="80"/>
        <w:ind w:firstLine="420"/>
        <w:jc w:val="both"/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从 Scope 曲线可见，校正后波形的振荡幅度明显减小，首峰几乎消失；同时前段斜率略小，与上升时间增加的计算结果一致。</w:t>
      </w:r>
    </w:p>
    <w:p w14:paraId="24CF0BF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szCs w:val="21"/>
        </w:rPr>
      </w:pPr>
    </w:p>
    <w:p w14:paraId="39A98E0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szCs w:val="21"/>
        </w:rPr>
      </w:pPr>
    </w:p>
    <w:p w14:paraId="688567F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szCs w:val="21"/>
        </w:rPr>
      </w:pPr>
    </w:p>
    <w:p w14:paraId="2E41D43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/>
          <w:szCs w:val="21"/>
        </w:rPr>
      </w:pPr>
    </w:p>
    <w:p w14:paraId="7D40E47B">
      <w:pPr>
        <w:spacing w:line="360" w:lineRule="auto"/>
        <w:ind w:left="210" w:leftChars="1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）二阶控制系统(</w:t>
      </w:r>
      <w:r>
        <w:rPr>
          <w:rFonts w:ascii="宋体" w:hAnsi="宋体" w:eastAsia="宋体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+2ξ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S+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)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p>
            </m:sSup>
            <m:ctrlPr>
              <w:rPr>
                <w:rFonts w:ascii="Cambria Math" w:hAnsi="Cambria Math"/>
                <w:b/>
              </w:rPr>
            </m:ctrlPr>
          </m:den>
        </m:f>
      </m:oMath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>)</w:t>
      </w:r>
      <w:r>
        <w:rPr>
          <w:rFonts w:hint="eastAsia" w:ascii="宋体" w:hAnsi="宋体" w:eastAsia="宋体"/>
          <w:szCs w:val="21"/>
        </w:rPr>
        <w:t>的复合校正仿真及仿真实验报告。</w:t>
      </w:r>
    </w:p>
    <w:p w14:paraId="11E765A4">
      <w:pPr>
        <w:spacing w:line="360" w:lineRule="auto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设计一个二阶控制系统，其传递函数为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kern w:val="2"/>
            <w:sz w:val="21"/>
            <w:szCs w:val="24"/>
            <w:lang w:val="en-US" w:eastAsia="zh-CN" w:bidi="ar-SA"/>
          </w:rPr>
          <m:t>G(s)=</m:t>
        </m:r>
        <m:f>
          <m:fP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cstheme="minorEastAsia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Theme="minorEastAsia" w:cstheme="minorEastAsia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theme="minorEastAsia"/>
                    <w:kern w:val="2"/>
                    <w:sz w:val="21"/>
                    <w:szCs w:val="24"/>
                    <w:lang w:val="en-US" w:eastAsia="zh-CN" w:bidi="ar-SA"/>
                  </w:rPr>
                  <m:t>S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theme="minorEastAsia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theme="minorEastAsia"/>
                <w:kern w:val="2"/>
                <w:sz w:val="21"/>
                <w:szCs w:val="24"/>
                <w:lang w:val="en-US" w:eastAsia="zh-CN" w:bidi="ar-SA"/>
              </w:rPr>
              <m:t>+S+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cstheme="minorEastAsia"/>
                <w:kern w:val="2"/>
                <w:sz w:val="21"/>
                <w:szCs w:val="24"/>
                <w:lang w:val="en-US" w:eastAsia="zh-CN" w:bidi="ar-SA"/>
              </w:rPr>
              <m:t>0)</m:t>
            </m:r>
            <m:ctrlPr>
              <w:rPr>
                <w:rFonts w:hint="eastAsia" w:ascii="Cambria Math" w:hAnsi="Cambria Math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EastAsia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，要求通过</w:t>
      </w:r>
      <w:r>
        <w:rPr>
          <w:rFonts w:hint="eastAsia" w:ascii="宋体" w:hAnsi="宋体" w:eastAsia="宋体"/>
          <w:szCs w:val="21"/>
        </w:rPr>
        <w:t>复合</w:t>
      </w:r>
      <w:r>
        <w:rPr>
          <w:rFonts w:hint="eastAsia" w:asciiTheme="minorEastAsia" w:hAnsiTheme="minorEastAsia" w:eastAsiaTheme="minorEastAsia" w:cstheme="minorEastAsia"/>
        </w:rPr>
        <w:t>校正使系统满足</w:t>
      </w:r>
      <w:r>
        <w:t>抑制振荡，减小超调量，</w:t>
      </w:r>
      <w:r>
        <w:rPr>
          <w:rFonts w:hint="eastAsia"/>
          <w:lang w:val="en-US" w:eastAsia="zh-CN"/>
        </w:rPr>
        <w:t>从而</w:t>
      </w:r>
      <w:r>
        <w:t>提高系统的稳定性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并写出相应的系统指标。</w:t>
      </w:r>
    </w:p>
    <w:p w14:paraId="69BC146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写出复合校正传递函数及校正后系统的传递函数，画出原始传递函数和复合校正后传递函数的曲线，分析如何改变其性能指标。</w:t>
      </w:r>
    </w:p>
    <w:p w14:paraId="41D3EE05">
      <w:pPr>
        <w:keepNext w:val="0"/>
        <w:spacing w:line="300" w:lineRule="auto" w:before="0" w:after="80"/>
        <w:ind w:firstLine="420"/>
        <w:jc w:val="both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复合校正对象为 G(s)=10/(s²+s+10)。串联超前环节为 Gc(s)=(0.2s+1)/(0.05s+1)，并加入速度反馈 Kv=0.4；校正后闭环传递函数为 (2s+10)/(0.05s³+1.85s²+5.5s+10)。</w:t>
      </w:r>
    </w:p>
    <w:p w14:paraId="146FEB70">
      <w:pPr>
        <w:keepNext/>
        <w:spacing w:line="360" w:lineRule="auto" w:before="60" w:after="6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394960" cy="13781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ound_origin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781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C44E44">
      <w:pPr>
        <w:spacing w:line="360" w:lineRule="auto" w:before="0" w:after="14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19"/>
        </w:rPr>
        <w:t>串联超前与速度反馈复合校正模型</w:t>
      </w:r>
    </w:p>
    <w:p w14:paraId="5F60AAB0">
      <w:pPr>
        <w:keepNext/>
        <w:spacing w:line="360" w:lineRule="auto" w:before="60" w:after="60"/>
        <w:jc w:val="center"/>
        <w:rPr>
          <w:rFonts w:hint="eastAsia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394960" cy="31870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compound_origin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Times New Roman" w:hAnsi="Times New Roman" w:eastAsia="宋体"/>
          <w:b w:val="0"/>
          <w:i w:val="0"/>
          <w:sz w:val="19"/>
        </w:rPr>
        <w:t>复合校正前后的阶跃响应曲线</w:t>
      </w:r>
    </w:p>
    <w:p w14:paraId="1F6388EE">
      <w:pPr>
        <w:keepNext w:val="0"/>
        <w:spacing w:line="300" w:lineRule="auto" w:before="0" w:after="80"/>
        <w:ind w:firstLine="420"/>
        <w:jc w:val="both"/>
        <w:rPr>
          <w:rFonts w:hint="default" w:asciiTheme="minorEastAsia" w:hAnsiTheme="minorEastAsia" w:cstheme="minorEastAsia"/>
          <w:spacing w:val="-2"/>
          <w:sz w:val="21"/>
          <w:szCs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固定步长为 0.0005 s。Scope 数据计算得到超调量由 60.4679% 降至 9.1031%，2% 调节时间由 7.3171 s 缩短为 2.2787 s，上升时间由 0.3668 s 增至 0.6852 s，仿真末值误差约为 3.08×10⁻⁶。复合校正在保持近零稳态误差的同时显著提高阻尼和稳定性。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相对于原系统，复合校正使超调量减少约 84.95%，调节时间减少约 68.86%。上升时间增加约 86.82%，表明复合校正优先抑制振荡并提高稳定性，而不是追求最陡的初始上升。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串联超前环节改善相位特性，速度反馈进一步提高等效阻尼。两种作用共同降低首峰并加快振荡衰减，校正后曲线在约 2.28 s 内进入 2% 误差带。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仿真末值为 1.0000031，和理论终值 1 的差仅为百万分之几。固定步长下的微小末值偏差不影响稳态精度判断。</w:t>
      </w:r>
    </w:p>
    <w:p>
      <w:pPr>
        <w:keepNext/>
        <w:spacing w:before="140" w:after="80"/>
        <w:jc w:val="left"/>
      </w:pPr>
      <w:r>
        <w:rPr>
          <w:rFonts w:ascii="Times New Roman" w:hAnsi="Times New Roman" w:eastAsia="黑体"/>
          <w:b/>
          <w:i w:val="0"/>
          <w:sz w:val="24"/>
        </w:rPr>
        <w:t>实验结论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所有实验均在原始空白报告规定的模型拓扑上完成。高精度固定步长仿真验证了典型环节参数、二阶系统阻尼比和校正结构对动态性能的影响。频率扫描所得 ωr=0.707 rad/s、ωb=1.272 rad/s 与理论值高度一致；串联超前、速度反馈和复合校正均通过真实 Scope 数据体现出预期的稳定性与快速性改善。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时域实验表明，比例系数决定幅值，积分时间常数决定累积斜率，一阶惯性时间常数决定响应速度，二阶系统阻尼比决定振荡与超调。所有定量结论均由保存的 Simulink 时间序列读取或计算。</w:t>
      </w:r>
    </w:p>
    <w:p>
      <w:pPr>
        <w:keepNext w:val="0"/>
        <w:spacing w:before="0" w:after="8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频域实验中，两张原报告表格均按原字段顺序填写真实扫频数据。校正实验进一步说明，相位超前和速度反馈能够从不同角度提高阻尼和稳定裕度，但也需要在超调、调节时间与上升时间之间进行权衡。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FA596">
    <w:pPr>
      <w:pStyle w:val="2"/>
      <w:spacing w:line="14" w:lineRule="auto"/>
      <w:rPr>
        <w:sz w:val="18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3733800</wp:posOffset>
              </wp:positionH>
              <wp:positionV relativeFrom="page">
                <wp:posOffset>9919970</wp:posOffset>
              </wp:positionV>
              <wp:extent cx="203200" cy="152400"/>
              <wp:effectExtent l="0" t="0" r="0" b="0"/>
              <wp:wrapNone/>
              <wp:docPr id="2" name="docshape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CEA4">
                          <w:pPr>
                            <w:spacing w:before="12"/>
                            <w:ind w:left="6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5" o:spid="_x0000_s1026" o:spt="202" type="#_x0000_t202" style="position:absolute;left:0pt;margin-left:294pt;margin-top:781.1pt;height:12pt;width:16pt;mso-position-horizontal-relative:page;mso-position-vertical-relative:page;z-index:-251657216;mso-width-relative:page;mso-height-relative:page;" filled="f" stroked="f" coordsize="21600,21600" o:gfxdata="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41XLNkAAAANAQAADwAAAAAAAAABACAAAAAiAAAAZHJzL2Rvd25yZXYu&#10;eG1sUEsBAhQAFAAAAAgAh07iQBtkE+v6AQAAAwQAAA4AAAAAAAAAAQAgAAAAKA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F2CEA4">
                    <w:pPr>
                      <w:spacing w:before="12"/>
                      <w:ind w:left="6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72A10"/>
    <w:multiLevelType w:val="singleLevel"/>
    <w:tmpl w:val="8E072A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ACB23DE"/>
    <w:multiLevelType w:val="singleLevel"/>
    <w:tmpl w:val="0ACB23DE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173C12D6"/>
    <w:multiLevelType w:val="multilevel"/>
    <w:tmpl w:val="173C12D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F4C2B26"/>
    <w:multiLevelType w:val="singleLevel"/>
    <w:tmpl w:val="4F4C2B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hiNmRkNWViYWI5ZTQzMWE3NzI5NzQwMzQ0MjUwNTIifQ=="/>
  </w:docVars>
  <w:rsids>
    <w:rsidRoot w:val="28FC5027"/>
    <w:rsid w:val="00001013"/>
    <w:rsid w:val="000139FA"/>
    <w:rsid w:val="00025830"/>
    <w:rsid w:val="000333EB"/>
    <w:rsid w:val="0005018B"/>
    <w:rsid w:val="00077DD5"/>
    <w:rsid w:val="000861CE"/>
    <w:rsid w:val="0009504F"/>
    <w:rsid w:val="000A2776"/>
    <w:rsid w:val="000A37BE"/>
    <w:rsid w:val="000B240B"/>
    <w:rsid w:val="000B278D"/>
    <w:rsid w:val="000B5DAA"/>
    <w:rsid w:val="000C56DA"/>
    <w:rsid w:val="000D2C15"/>
    <w:rsid w:val="000F018B"/>
    <w:rsid w:val="001031FB"/>
    <w:rsid w:val="00107D2C"/>
    <w:rsid w:val="0012473B"/>
    <w:rsid w:val="00130D0D"/>
    <w:rsid w:val="0013194F"/>
    <w:rsid w:val="0015413E"/>
    <w:rsid w:val="001555B4"/>
    <w:rsid w:val="00163514"/>
    <w:rsid w:val="001B5FA4"/>
    <w:rsid w:val="001C4B83"/>
    <w:rsid w:val="001C6A77"/>
    <w:rsid w:val="001E153B"/>
    <w:rsid w:val="001F7ED8"/>
    <w:rsid w:val="002060B1"/>
    <w:rsid w:val="002065B8"/>
    <w:rsid w:val="002137EB"/>
    <w:rsid w:val="002152BF"/>
    <w:rsid w:val="002405EA"/>
    <w:rsid w:val="002407E3"/>
    <w:rsid w:val="00242D28"/>
    <w:rsid w:val="00267D33"/>
    <w:rsid w:val="00275507"/>
    <w:rsid w:val="00276D91"/>
    <w:rsid w:val="00285BDE"/>
    <w:rsid w:val="00290103"/>
    <w:rsid w:val="00291C15"/>
    <w:rsid w:val="0029596E"/>
    <w:rsid w:val="002A2EF3"/>
    <w:rsid w:val="002B02BE"/>
    <w:rsid w:val="002D6D0C"/>
    <w:rsid w:val="002D6D1E"/>
    <w:rsid w:val="002F12DC"/>
    <w:rsid w:val="00305A86"/>
    <w:rsid w:val="00340E71"/>
    <w:rsid w:val="00371547"/>
    <w:rsid w:val="00377AA8"/>
    <w:rsid w:val="003805B8"/>
    <w:rsid w:val="00395272"/>
    <w:rsid w:val="003A28E5"/>
    <w:rsid w:val="003A58CF"/>
    <w:rsid w:val="003B10A6"/>
    <w:rsid w:val="003C0CE2"/>
    <w:rsid w:val="003C3A04"/>
    <w:rsid w:val="003C5986"/>
    <w:rsid w:val="003E4641"/>
    <w:rsid w:val="00406B84"/>
    <w:rsid w:val="00413793"/>
    <w:rsid w:val="004340DD"/>
    <w:rsid w:val="0043545F"/>
    <w:rsid w:val="00465AFE"/>
    <w:rsid w:val="004677FF"/>
    <w:rsid w:val="004A42D0"/>
    <w:rsid w:val="004B4F2C"/>
    <w:rsid w:val="004B550C"/>
    <w:rsid w:val="004C3BB8"/>
    <w:rsid w:val="004C4FC7"/>
    <w:rsid w:val="004F64A7"/>
    <w:rsid w:val="00513C9D"/>
    <w:rsid w:val="005300E8"/>
    <w:rsid w:val="00532F8E"/>
    <w:rsid w:val="0054118C"/>
    <w:rsid w:val="00545E39"/>
    <w:rsid w:val="00551429"/>
    <w:rsid w:val="005520DD"/>
    <w:rsid w:val="005727B3"/>
    <w:rsid w:val="005773A8"/>
    <w:rsid w:val="00577F45"/>
    <w:rsid w:val="00596A5E"/>
    <w:rsid w:val="005D1CFD"/>
    <w:rsid w:val="005D51AA"/>
    <w:rsid w:val="005E13B3"/>
    <w:rsid w:val="005E2CEF"/>
    <w:rsid w:val="005F3E91"/>
    <w:rsid w:val="005F5238"/>
    <w:rsid w:val="006142BF"/>
    <w:rsid w:val="00630806"/>
    <w:rsid w:val="00640DB7"/>
    <w:rsid w:val="006717C0"/>
    <w:rsid w:val="00673687"/>
    <w:rsid w:val="0068112F"/>
    <w:rsid w:val="006869DB"/>
    <w:rsid w:val="006A2DFA"/>
    <w:rsid w:val="006D7AE6"/>
    <w:rsid w:val="006E20BD"/>
    <w:rsid w:val="006E76A7"/>
    <w:rsid w:val="006F2627"/>
    <w:rsid w:val="006F5A06"/>
    <w:rsid w:val="00704365"/>
    <w:rsid w:val="007137A1"/>
    <w:rsid w:val="00714E3C"/>
    <w:rsid w:val="00737880"/>
    <w:rsid w:val="00797D18"/>
    <w:rsid w:val="007A0598"/>
    <w:rsid w:val="007A0D3D"/>
    <w:rsid w:val="007A3814"/>
    <w:rsid w:val="007B10F6"/>
    <w:rsid w:val="007B3CB4"/>
    <w:rsid w:val="007B5E8C"/>
    <w:rsid w:val="007C3DFD"/>
    <w:rsid w:val="007E7345"/>
    <w:rsid w:val="007F5859"/>
    <w:rsid w:val="00805F40"/>
    <w:rsid w:val="00811E28"/>
    <w:rsid w:val="008202ED"/>
    <w:rsid w:val="008249A9"/>
    <w:rsid w:val="00846763"/>
    <w:rsid w:val="00860BE5"/>
    <w:rsid w:val="00871A6F"/>
    <w:rsid w:val="00877C85"/>
    <w:rsid w:val="00883198"/>
    <w:rsid w:val="008932CB"/>
    <w:rsid w:val="008A04B1"/>
    <w:rsid w:val="008A50DC"/>
    <w:rsid w:val="008B1CDE"/>
    <w:rsid w:val="008B5834"/>
    <w:rsid w:val="008B6ABA"/>
    <w:rsid w:val="008B6B48"/>
    <w:rsid w:val="008C3EE8"/>
    <w:rsid w:val="008D5FA1"/>
    <w:rsid w:val="008F38AE"/>
    <w:rsid w:val="00902AFB"/>
    <w:rsid w:val="00912561"/>
    <w:rsid w:val="00920F92"/>
    <w:rsid w:val="00926F63"/>
    <w:rsid w:val="009375AC"/>
    <w:rsid w:val="00942F24"/>
    <w:rsid w:val="009452F3"/>
    <w:rsid w:val="0098012E"/>
    <w:rsid w:val="009839B7"/>
    <w:rsid w:val="00995E22"/>
    <w:rsid w:val="009D1A66"/>
    <w:rsid w:val="009D3A0C"/>
    <w:rsid w:val="009F6E4E"/>
    <w:rsid w:val="00A22AD8"/>
    <w:rsid w:val="00A23C83"/>
    <w:rsid w:val="00A2518F"/>
    <w:rsid w:val="00A25466"/>
    <w:rsid w:val="00A25BD3"/>
    <w:rsid w:val="00A31F4B"/>
    <w:rsid w:val="00A32473"/>
    <w:rsid w:val="00A5598D"/>
    <w:rsid w:val="00A842A8"/>
    <w:rsid w:val="00A918B0"/>
    <w:rsid w:val="00A91DFB"/>
    <w:rsid w:val="00A937D2"/>
    <w:rsid w:val="00A97E5D"/>
    <w:rsid w:val="00AA618C"/>
    <w:rsid w:val="00AC31D3"/>
    <w:rsid w:val="00AC7BAD"/>
    <w:rsid w:val="00AD0C01"/>
    <w:rsid w:val="00AE6293"/>
    <w:rsid w:val="00AF4EED"/>
    <w:rsid w:val="00B03A75"/>
    <w:rsid w:val="00B2279F"/>
    <w:rsid w:val="00B22E9C"/>
    <w:rsid w:val="00B36CD1"/>
    <w:rsid w:val="00B372F7"/>
    <w:rsid w:val="00B46A85"/>
    <w:rsid w:val="00B47852"/>
    <w:rsid w:val="00B5150A"/>
    <w:rsid w:val="00B5452B"/>
    <w:rsid w:val="00B56121"/>
    <w:rsid w:val="00B61FFA"/>
    <w:rsid w:val="00B66460"/>
    <w:rsid w:val="00B67F85"/>
    <w:rsid w:val="00B74381"/>
    <w:rsid w:val="00B855AD"/>
    <w:rsid w:val="00B94073"/>
    <w:rsid w:val="00B9717E"/>
    <w:rsid w:val="00BA6310"/>
    <w:rsid w:val="00BF166B"/>
    <w:rsid w:val="00BF49F7"/>
    <w:rsid w:val="00C23B60"/>
    <w:rsid w:val="00C266A1"/>
    <w:rsid w:val="00C3751D"/>
    <w:rsid w:val="00C43123"/>
    <w:rsid w:val="00C45BCF"/>
    <w:rsid w:val="00C6386A"/>
    <w:rsid w:val="00C761B4"/>
    <w:rsid w:val="00C84159"/>
    <w:rsid w:val="00CB500A"/>
    <w:rsid w:val="00CD0530"/>
    <w:rsid w:val="00CD0A5D"/>
    <w:rsid w:val="00CE0114"/>
    <w:rsid w:val="00D0158E"/>
    <w:rsid w:val="00D044A7"/>
    <w:rsid w:val="00D06337"/>
    <w:rsid w:val="00D07786"/>
    <w:rsid w:val="00D14C59"/>
    <w:rsid w:val="00D222B1"/>
    <w:rsid w:val="00D36D72"/>
    <w:rsid w:val="00D4178A"/>
    <w:rsid w:val="00D51368"/>
    <w:rsid w:val="00D66DC2"/>
    <w:rsid w:val="00D7432A"/>
    <w:rsid w:val="00D76EC0"/>
    <w:rsid w:val="00DA4780"/>
    <w:rsid w:val="00DB432E"/>
    <w:rsid w:val="00DB556D"/>
    <w:rsid w:val="00DD07B7"/>
    <w:rsid w:val="00E3159C"/>
    <w:rsid w:val="00E4107A"/>
    <w:rsid w:val="00E620DD"/>
    <w:rsid w:val="00E855AB"/>
    <w:rsid w:val="00E87059"/>
    <w:rsid w:val="00E977CF"/>
    <w:rsid w:val="00EA2F64"/>
    <w:rsid w:val="00EB60B0"/>
    <w:rsid w:val="00EC0FFD"/>
    <w:rsid w:val="00ED2EAC"/>
    <w:rsid w:val="00F117D9"/>
    <w:rsid w:val="00F210A9"/>
    <w:rsid w:val="00F31F76"/>
    <w:rsid w:val="00F55A96"/>
    <w:rsid w:val="00F61253"/>
    <w:rsid w:val="00F84FB6"/>
    <w:rsid w:val="00F926C8"/>
    <w:rsid w:val="00FD25CD"/>
    <w:rsid w:val="00FD73F8"/>
    <w:rsid w:val="00FE2C3E"/>
    <w:rsid w:val="00FE370C"/>
    <w:rsid w:val="01431A4A"/>
    <w:rsid w:val="01C947C0"/>
    <w:rsid w:val="020851EF"/>
    <w:rsid w:val="02B7593D"/>
    <w:rsid w:val="03FF396C"/>
    <w:rsid w:val="047F045B"/>
    <w:rsid w:val="049820AD"/>
    <w:rsid w:val="04AC7907"/>
    <w:rsid w:val="04EF0A19"/>
    <w:rsid w:val="075B0024"/>
    <w:rsid w:val="07A75E4F"/>
    <w:rsid w:val="07D258D6"/>
    <w:rsid w:val="07F90993"/>
    <w:rsid w:val="08843074"/>
    <w:rsid w:val="08B6335B"/>
    <w:rsid w:val="0D470B14"/>
    <w:rsid w:val="0D823B7E"/>
    <w:rsid w:val="0D9B5DA5"/>
    <w:rsid w:val="0DD8186E"/>
    <w:rsid w:val="0E426504"/>
    <w:rsid w:val="0EA77801"/>
    <w:rsid w:val="10B055E6"/>
    <w:rsid w:val="10C57E57"/>
    <w:rsid w:val="14116A17"/>
    <w:rsid w:val="14F926F4"/>
    <w:rsid w:val="15253679"/>
    <w:rsid w:val="15552B80"/>
    <w:rsid w:val="15921C3B"/>
    <w:rsid w:val="160E4D29"/>
    <w:rsid w:val="16D937EB"/>
    <w:rsid w:val="16DA6200"/>
    <w:rsid w:val="1746063D"/>
    <w:rsid w:val="17A24087"/>
    <w:rsid w:val="18121CCF"/>
    <w:rsid w:val="181F5D86"/>
    <w:rsid w:val="18A54A04"/>
    <w:rsid w:val="190C02E6"/>
    <w:rsid w:val="19614D0C"/>
    <w:rsid w:val="19E6338C"/>
    <w:rsid w:val="1A1E2139"/>
    <w:rsid w:val="1A2F088C"/>
    <w:rsid w:val="1ADF2608"/>
    <w:rsid w:val="1BE539D2"/>
    <w:rsid w:val="1BEC10B9"/>
    <w:rsid w:val="1C012D04"/>
    <w:rsid w:val="1D156D20"/>
    <w:rsid w:val="1D60768C"/>
    <w:rsid w:val="1F283E3A"/>
    <w:rsid w:val="1FB77434"/>
    <w:rsid w:val="1FE76146"/>
    <w:rsid w:val="20777647"/>
    <w:rsid w:val="207D6D8E"/>
    <w:rsid w:val="20835C64"/>
    <w:rsid w:val="20A97641"/>
    <w:rsid w:val="22226ED8"/>
    <w:rsid w:val="233A7B8C"/>
    <w:rsid w:val="242F3C87"/>
    <w:rsid w:val="263E265D"/>
    <w:rsid w:val="26804A23"/>
    <w:rsid w:val="2681079B"/>
    <w:rsid w:val="27723D26"/>
    <w:rsid w:val="283C7070"/>
    <w:rsid w:val="284E0BB2"/>
    <w:rsid w:val="28D5474B"/>
    <w:rsid w:val="28FC5027"/>
    <w:rsid w:val="2A1134D0"/>
    <w:rsid w:val="2A460355"/>
    <w:rsid w:val="2AC1560A"/>
    <w:rsid w:val="2B5705AB"/>
    <w:rsid w:val="2B5E0297"/>
    <w:rsid w:val="2C23635E"/>
    <w:rsid w:val="2C617DC5"/>
    <w:rsid w:val="2C992645"/>
    <w:rsid w:val="2CA2347A"/>
    <w:rsid w:val="2D6D7CCB"/>
    <w:rsid w:val="2E0627FD"/>
    <w:rsid w:val="2E592E83"/>
    <w:rsid w:val="2EE62DB9"/>
    <w:rsid w:val="2F140124"/>
    <w:rsid w:val="2FEA5603"/>
    <w:rsid w:val="309238A5"/>
    <w:rsid w:val="30BB3295"/>
    <w:rsid w:val="31AC6BBF"/>
    <w:rsid w:val="31C3610C"/>
    <w:rsid w:val="320A5AE9"/>
    <w:rsid w:val="32235E2F"/>
    <w:rsid w:val="32333292"/>
    <w:rsid w:val="326A6587"/>
    <w:rsid w:val="33211A8A"/>
    <w:rsid w:val="33485D6A"/>
    <w:rsid w:val="33C41C5D"/>
    <w:rsid w:val="35562271"/>
    <w:rsid w:val="359F2D2B"/>
    <w:rsid w:val="361B7AE1"/>
    <w:rsid w:val="374C0952"/>
    <w:rsid w:val="3788368C"/>
    <w:rsid w:val="37BB1BC8"/>
    <w:rsid w:val="37D11076"/>
    <w:rsid w:val="37DB1320"/>
    <w:rsid w:val="38243951"/>
    <w:rsid w:val="38D64C86"/>
    <w:rsid w:val="39386FED"/>
    <w:rsid w:val="398E773F"/>
    <w:rsid w:val="3A006458"/>
    <w:rsid w:val="3A121F97"/>
    <w:rsid w:val="3A3F1FA3"/>
    <w:rsid w:val="3B00043C"/>
    <w:rsid w:val="3BA1126C"/>
    <w:rsid w:val="3BF30F20"/>
    <w:rsid w:val="3CAB7EC8"/>
    <w:rsid w:val="3CD26389"/>
    <w:rsid w:val="3DAD0BB1"/>
    <w:rsid w:val="3E356766"/>
    <w:rsid w:val="3E582336"/>
    <w:rsid w:val="3E983E6C"/>
    <w:rsid w:val="3F253F62"/>
    <w:rsid w:val="3F2828AF"/>
    <w:rsid w:val="3FF82BD1"/>
    <w:rsid w:val="4050338D"/>
    <w:rsid w:val="40AE6807"/>
    <w:rsid w:val="40AF15FE"/>
    <w:rsid w:val="412B4F04"/>
    <w:rsid w:val="416050CE"/>
    <w:rsid w:val="41BA3087"/>
    <w:rsid w:val="41BD1B3A"/>
    <w:rsid w:val="42067A1F"/>
    <w:rsid w:val="42552DB0"/>
    <w:rsid w:val="42A353DA"/>
    <w:rsid w:val="431C38CE"/>
    <w:rsid w:val="432718E8"/>
    <w:rsid w:val="43A37B4B"/>
    <w:rsid w:val="43EA4834"/>
    <w:rsid w:val="43EF3478"/>
    <w:rsid w:val="451231DA"/>
    <w:rsid w:val="45280308"/>
    <w:rsid w:val="45FC671C"/>
    <w:rsid w:val="46276812"/>
    <w:rsid w:val="48A91514"/>
    <w:rsid w:val="490966A2"/>
    <w:rsid w:val="49C82331"/>
    <w:rsid w:val="49DC36E2"/>
    <w:rsid w:val="4D636575"/>
    <w:rsid w:val="4DAF745E"/>
    <w:rsid w:val="4DB444EC"/>
    <w:rsid w:val="4E850579"/>
    <w:rsid w:val="4F092892"/>
    <w:rsid w:val="4F5D14F6"/>
    <w:rsid w:val="4FC067CC"/>
    <w:rsid w:val="4FF43C08"/>
    <w:rsid w:val="51C63383"/>
    <w:rsid w:val="51F51C0D"/>
    <w:rsid w:val="52A40355"/>
    <w:rsid w:val="52BC6AE8"/>
    <w:rsid w:val="56342677"/>
    <w:rsid w:val="564F2794"/>
    <w:rsid w:val="568E704B"/>
    <w:rsid w:val="569717FE"/>
    <w:rsid w:val="56A23CE7"/>
    <w:rsid w:val="56C35CEF"/>
    <w:rsid w:val="57601B83"/>
    <w:rsid w:val="5790012F"/>
    <w:rsid w:val="57D34D53"/>
    <w:rsid w:val="582D2DC0"/>
    <w:rsid w:val="597610C2"/>
    <w:rsid w:val="5B7C7E04"/>
    <w:rsid w:val="5B803BC0"/>
    <w:rsid w:val="5C3A2094"/>
    <w:rsid w:val="5C891F78"/>
    <w:rsid w:val="5CD21E05"/>
    <w:rsid w:val="5F2A3003"/>
    <w:rsid w:val="5F4C36A1"/>
    <w:rsid w:val="60021778"/>
    <w:rsid w:val="6017749F"/>
    <w:rsid w:val="607666D3"/>
    <w:rsid w:val="610C68D8"/>
    <w:rsid w:val="618B52CE"/>
    <w:rsid w:val="62832FFA"/>
    <w:rsid w:val="62A0335F"/>
    <w:rsid w:val="64F67D8E"/>
    <w:rsid w:val="65BE6A30"/>
    <w:rsid w:val="66E14887"/>
    <w:rsid w:val="671406DA"/>
    <w:rsid w:val="677A27ED"/>
    <w:rsid w:val="683706DE"/>
    <w:rsid w:val="68511360"/>
    <w:rsid w:val="6A80023B"/>
    <w:rsid w:val="6B010F76"/>
    <w:rsid w:val="6B8C5AAB"/>
    <w:rsid w:val="6C3B62C3"/>
    <w:rsid w:val="6C4D66AC"/>
    <w:rsid w:val="6C912C20"/>
    <w:rsid w:val="6CFE17CB"/>
    <w:rsid w:val="6D1F1741"/>
    <w:rsid w:val="6EFC7E22"/>
    <w:rsid w:val="6F9841A1"/>
    <w:rsid w:val="7023779A"/>
    <w:rsid w:val="706D4A75"/>
    <w:rsid w:val="711315BD"/>
    <w:rsid w:val="72B55CD2"/>
    <w:rsid w:val="72E476B5"/>
    <w:rsid w:val="759957FF"/>
    <w:rsid w:val="766B2C33"/>
    <w:rsid w:val="771336CB"/>
    <w:rsid w:val="778345BF"/>
    <w:rsid w:val="78232A2D"/>
    <w:rsid w:val="794C16EF"/>
    <w:rsid w:val="795D7897"/>
    <w:rsid w:val="7AC52E49"/>
    <w:rsid w:val="7B292109"/>
    <w:rsid w:val="7BC340F6"/>
    <w:rsid w:val="7C350F81"/>
    <w:rsid w:val="7C522017"/>
    <w:rsid w:val="7C99467F"/>
    <w:rsid w:val="7D020E63"/>
    <w:rsid w:val="7D1943FF"/>
    <w:rsid w:val="7D803041"/>
    <w:rsid w:val="7DBF6BDB"/>
    <w:rsid w:val="7E9B4C4C"/>
    <w:rsid w:val="7EC91CC2"/>
    <w:rsid w:val="7F035BA0"/>
    <w:rsid w:val="7F917A10"/>
    <w:rsid w:val="FF3EE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Cs w:val="21"/>
      <w:lang w:eastAsia="en-US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4">
    <w:name w:val="Title"/>
    <w:basedOn w:val="1"/>
    <w:qFormat/>
    <w:uiPriority w:val="1"/>
    <w:pPr>
      <w:spacing w:before="175"/>
      <w:ind w:left="3559" w:right="1134" w:hanging="2558"/>
    </w:pPr>
    <w:rPr>
      <w:b/>
      <w:bCs/>
      <w:sz w:val="52"/>
      <w:szCs w:val="52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ind w:firstLine="420" w:firstLineChars="200"/>
    </w:pPr>
  </w:style>
  <w:style w:type="character" w:styleId="9">
    <w:name w:val="Placeholder Text"/>
    <w:basedOn w:val="7"/>
    <w:semiHidden/>
    <w:qFormat/>
    <w:uiPriority w:val="99"/>
    <w:rPr>
      <w:color w:val="808080"/>
    </w:rPr>
  </w:style>
  <w:style w:type="character" w:customStyle="1" w:styleId="10">
    <w:name w:val="正文文本 字符"/>
    <w:basedOn w:val="7"/>
    <w:link w:val="2"/>
    <w:qFormat/>
    <w:uiPriority w:val="1"/>
    <w:rPr>
      <w:rFonts w:ascii="宋体" w:hAnsi="宋体" w:eastAsia="宋体" w:cs="宋体"/>
      <w:sz w:val="21"/>
      <w:szCs w:val="21"/>
      <w:lang w:eastAsia="en-US"/>
    </w:rPr>
  </w:style>
  <w:style w:type="table" w:customStyle="1" w:styleId="11">
    <w:name w:val="Table Normal"/>
    <w:semiHidden/>
    <w:unhideWhenUsed/>
    <w:qFormat/>
    <w:uiPriority w:val="2"/>
    <w:rPr>
      <w:rFonts w:ascii="Times New Roman" w:hAnsi="Times New Roman" w:eastAsia="宋体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4081</Words>
  <Characters>4698</Characters>
  <Lines>23</Lines>
  <Paragraphs>6</Paragraphs>
  <TotalTime>548</TotalTime>
  <ScaleCrop>false</ScaleCrop>
  <LinksUpToDate>false</LinksUpToDate>
  <CharactersWithSpaces>5179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2025-08-31T17:49:00Z</dcterms:created>
  <dc:creator/>
  <cp:lastModifiedBy/>
  <dcterms:modified xsi:type="dcterms:W3CDTF">2026-09-22T20:09:26Z</dcterms:modified>
  <cp:revision>133</cp:revision>
  <dc:title>控制工程基础 MATLAB 语言仿真实验报告</dc:title>
  <dc:subject>MATLAB R2023a Simulink 固定步长仿真实验</dc:subject>
  <dc:description/>
  <cp:keywords>MATLAB Simulink 控制工程基础</cp:keywords>
</cp:coreProperties>
</file>