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b/>
          <w:color w:val="0284C7"/>
          <w:sz w:val="20"/>
        </w:rPr>
        <w:t>DOKUMEN SPESIFIKASI &amp; METODOLOGI SISTEM</w:t>
        <w:br/>
      </w:r>
      <w:r>
        <w:rPr>
          <w:b/>
          <w:color w:val="0F172A"/>
          <w:sz w:val="44"/>
        </w:rPr>
        <w:t>MINDORA PSYCHOMETRIC &amp; AI INSIGHTS</w:t>
        <w:br/>
      </w:r>
      <w:r>
        <w:rPr>
          <w:color w:val="64748B"/>
          <w:sz w:val="23"/>
        </w:rPr>
        <w:t>Kajian Lengkap Teori Psikometri, Algoritma Machine Learning (XAI),</w:t>
        <w:br/>
        <w:t>Integrasi Generative AI, dan Arsitektur Keamanan Data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648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Keterangan Spesifikasi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Klasifikasi Dokumen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Dokumentasi Teknis &amp; Metodologis (Whitepaper / Engineering Spec)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Versi Sistem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Mindora Platform v1.0.0 Enterprise Release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Tanggal Publikasi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September 2026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Tim Penyusun</w:t>
            </w:r>
          </w:p>
        </w:tc>
        <w:tc>
          <w:tcPr>
            <w:tcW w:type="dxa" w:w="64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Mindora Core Engineering &amp; Applied Psychometrics Lab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Lingkup Bahasan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Asesmen Kognitif, Big Five OCEAN, K-Means (k=4), Random Forest (120 Trees), TreeSHAP (XAI), Google Gemini Live, Envelope Encryption (AES-256-GCM), Argon2id, RBAC &amp; Audit Trails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16A34A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📌 Ringkasan Eksekutif (Executive Summary)</w:t>
              <w:br/>
            </w:r>
            <w:r>
              <w:rPr>
                <w:rFonts w:ascii="Segoe UI" w:hAnsi="Segoe UI"/>
                <w:color w:val="334155"/>
                <w:sz w:val="18"/>
              </w:rPr>
              <w:t>Mindora adalah platform asesmen psikometri generasi baru yang mengintegrasikan pengujian kognitif adaptif, pemetaan kepribadian Big Five (OCEAN), serta analisis prediktif berbasis Machine Learning dengan prinsip Explainable AI (XAI) dan Zero-PII. Dokumen ini menyajikan uraian komprehensif mengenai metode ilmiah, formulasi matematis, pipeline machine learning, orkestrasi model bahasa besar (LLM Google Gemini), serta lapisan keamanan bertingkat (Defense-in-Depth) yang mencakup Enkripsi Amplop AES-256-GCM, hashing Argon2id, dan mekanisme re-autentikasi.</w:t>
            </w:r>
          </w:p>
        </w:tc>
      </w:tr>
    </w:tbl>
    <w:p/>
    <w:p>
      <w:pPr>
        <w:pStyle w:val="Heading1"/>
      </w:pPr>
      <w:r>
        <w:rPr>
          <w:color w:val="0F172A"/>
          <w:sz w:val="30"/>
        </w:rPr>
        <w:t>1. Arsitektur Sistem &amp; Aliran Data End-to-End</w:t>
      </w:r>
    </w:p>
    <w:p>
      <w:r>
        <w:t>Platform Mindora dirancang dengan arsitektur Decoupled Microservice &amp; Monolith Hybrid yang memisahkan antara Presentation &amp; Business Logic (Laravel 11) dengan Machine Learning Inference Engine (FastAPI Python). Pendekatan ini memastikan skalabilitas horisontal tinggi, konkurensi komputasi matematis yang optimal, serta pemenuhan isolasi keamanan data secara ketat.</w:t>
      </w:r>
    </w:p>
    <w:p/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28512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Gambar 1.1: Diagram Topologi Arsitektur &amp; Aliran Data End-to-End Mindora</w:t>
      </w:r>
    </w:p>
    <w:p>
      <w:r>
        <w:t>Alur komputasi data terbagi menjadi 5 fase operasional:</w:t>
        <w:br/>
        <w:t>1. Pengumpulan Respon Asesmen: Peserta menyelesaikan soal kognitif dan inventori kepribadian melalui web client yang aman (HTTPS, proteksi CSRF, session state encrypted).</w:t>
        <w:br/>
        <w:t>2. Skoring Psikometri Lokal: Laravel memproses jawaban, menerapkan skoring benar-salah untuk kognitif, pembobotan skala Likert 5-poin dengan inversi otomatis untuk butir negatif pada Big Five, serta menghitung telemetri latensi respon.</w:t>
        <w:br/>
        <w:t>3. Ekstraksi Vektor Fitur Anonim (Zero-PII): Data psikometri disarikan menjadi Vektor Fitur 10-Dimensi murni tanpa menyertakan nama asli, email, atau kredensial pengguna.</w:t>
        <w:br/>
        <w:t>4. Inferensi Asinkron ML Microservice: Vektor fitur dikirim melalui HTTP Bearer Token ke FastAPI (Python) untuk dievaluasi oleh K-Means, Random Forest, dan TreeSHAP.</w:t>
        <w:br/>
        <w:t>5. Pengayaan Hasil &amp; Dialog Interaktif: Hasil klasifikasi arketipe, klaster, dan kontribusi fitur (SHAP) disimpan di database terenkripsi dan dijadikan basis konteks pada Asisten AI Google Gemini.</w:t>
      </w:r>
    </w:p>
    <w:p>
      <w:pPr>
        <w:pStyle w:val="Heading1"/>
      </w:pPr>
      <w:r>
        <w:rPr>
          <w:color w:val="0F172A"/>
          <w:sz w:val="30"/>
        </w:rPr>
        <w:t>2. Landasan Teori &amp; Metodologi Psikometri</w:t>
      </w:r>
    </w:p>
    <w:p>
      <w:r>
        <w:t>Instrumen pengukuran pada Mindora didasarkan pada dua kerangka teoritis psikologi yang telah divalidasi secara luas dalam literatur ilmiah internasional:</w:t>
      </w:r>
    </w:p>
    <w:p>
      <w:pPr>
        <w:pStyle w:val="Heading2"/>
      </w:pPr>
      <w:r>
        <w:t>2.1 Teori Baterai Kognitif (Cattell-Horn-Carroll / CHC Theory)</w:t>
      </w:r>
    </w:p>
    <w:p>
      <w:r>
        <w:t>Teori CHC merupakan taksonomi inteligensi manusia paling komprehensif. Mindora mengadaptasi 3 pilar domain kemampuan kognitif primer: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Domain Kemampuan</w:t>
            </w:r>
          </w:p>
        </w:tc>
        <w:tc>
          <w:tcPr>
            <w:tcW w:type="dxa" w:w="244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Pilar Teori CHC</w:t>
            </w:r>
          </w:p>
        </w:tc>
        <w:tc>
          <w:tcPr>
            <w:tcW w:type="dxa" w:w="432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Definisi Operasional &amp; Pengukuran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Penalaran Logis (Logical Reasoning)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Fluid Intelligence (Gf)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Kemampuan deduktif, silogisme kondisional, dan inferensi pola aturan tanpa bergantung pada pengetahuan sebelumnya.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Penalaran Numerik (Numerical Reasoning)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Quantitative Knowledge (Gq)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Ketajaman kalkulasi aritmatika praktis, identifikasi deret bilangan matematika, dan interpretasi relasi proporsional.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Penalaran Verbal (Verbal Reasoning)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Crystallized Intelligence (Gc)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Kemampuan pemahaman bahasa, analogi semantik, diferensiasi makna kontekstual, dan logika silogisme tekstual.</w:t>
            </w:r>
          </w:p>
        </w:tc>
      </w:tr>
    </w:tbl>
    <w:p/>
    <w:p>
      <w:pPr>
        <w:pStyle w:val="Heading2"/>
      </w:pPr>
      <w:r>
        <w:t>2.2 Teori Kepribadian Big Five (Five-Factor Model - OCEAN)</w:t>
      </w:r>
    </w:p>
    <w:p>
      <w:r>
        <w:t>Model Lima Faktor (Goldberg, 1990; McCrae &amp; Costa, 1992) memetakan struktur kepribadian universal ke dalam 5 dimensi independen non-klinis: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259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Dimensi OCEAN</w:t>
            </w:r>
          </w:p>
        </w:tc>
        <w:tc>
          <w:tcPr>
            <w:tcW w:type="dxa" w:w="259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Fokus Perilaku</w:t>
            </w:r>
          </w:p>
        </w:tc>
        <w:tc>
          <w:tcPr>
            <w:tcW w:type="dxa" w:w="4176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Deskripsi Karakteristik &amp; Implikasi Kerja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Openness to Experience (O)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Keterbukaan Ide &amp; Eksplorasi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Mengukur rasa ingin tahu intelektual, apresiasi imajinasi, toleransi kebaruan, dan fleksibilitas berpikir.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Conscientiousness (C)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Ketelitian, Regulasi &amp; Disiplin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Mengukur derajat organisasi kerja, ketekunan mencapai tujuan, kehati-hatian dalam mengambil keputusan, dan keandalan komitmen.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Extraversion (E)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Dinamisme Sosial &amp; Asertivitas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Mengukur antusiasme interaksi interpersonal, tingkat energi sosial, ketegasan memimpin, dan ekspresi afektif positif.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Agreeableness (A)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Empati, Kepercayaan &amp; Kooperatif</w:t>
            </w:r>
          </w:p>
        </w:tc>
        <w:tc>
          <w:tcPr>
            <w:tcW w:type="dxa" w:w="417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Mengukur orientasi keharmonisan sosial, keramahan, kepedulian tulus terhadap sesama, dan kecenderungan berkolaborasi.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Neuroticism (N)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Sensitivitas Responsif &amp; Emosionalitas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Mengukur derajat stabilitas emosi, ambang kepekaan terhadap stresor kerja, dan regulasi ketenangan di bawah tekanan.</w:t>
            </w:r>
          </w:p>
        </w:tc>
      </w:tr>
    </w:tbl>
    <w:p/>
    <w:p>
      <w:r>
        <w:t>Teknik Eliminasi Bias Respons (Reverse-Scored Items):</w:t>
        <w:br/>
        <w:t>Untuk mencegah bias persetujuan sepihak (acquiescence bias), instrumen kepribadian memadukan butir pernyataan positif dan negatif. Sistem secara otomatis menerapkan algoritma pembalikan nilai pada butir terbalik:</w:t>
      </w:r>
    </w:p>
    <w:p>
      <w:pPr/>
      <w:r>
        <w:t>Skor_Ternormalisasi = (Skor_Maksimum + 1) - Skor_Mentah = 6 - Skor_Mentah</w:t>
      </w:r>
    </w:p>
    <w:p>
      <w:pPr>
        <w:pStyle w:val="Heading2"/>
      </w:pPr>
      <w:r>
        <w:t>2.3 Telemetri Waktu Respons &amp; Indeks Konsistensi</w:t>
      </w:r>
    </w:p>
    <w:p>
      <w:r>
        <w:t>Mindora mengumpulkan data perilaku implisit (implicit behavioral signals) selama proses pengujian:</w:t>
        <w:br/>
        <w:t>• Latensi Respons Rata-rata (avg_response_time_ms): Menangkap kecepatan pemrosesan mental dan gaya kognitif (reflektif vs impulsif).</w:t>
        <w:br/>
        <w:t>• Indeks Konsistensi Respons: Mengukur variansi simpangan baku pada butir-butir serupa untuk mendeteksi pola anomali seperti menjawab acak atau pola seragam.</w:t>
      </w:r>
    </w:p>
    <w:p>
      <w:pPr>
        <w:pStyle w:val="Heading1"/>
      </w:pPr>
      <w:r>
        <w:rPr>
          <w:color w:val="0F172A"/>
          <w:sz w:val="30"/>
        </w:rPr>
        <w:t>3. Teori, Algoritma &amp; Pipeline Machine Learning</w:t>
      </w:r>
    </w:p>
    <w:p>
      <w:r>
        <w:t>Pipeline Machine Learning Mindora dirancang secara end-to-end dengan menggabungkan pemrosesan unsupervised (K-Means), supervised ensemble learning (Random Forest), dan Explainable AI (TreeSHAP).</w:t>
      </w:r>
    </w:p>
    <w:p/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2734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_ml_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Gambar 3.1: Alur Pemrosesan Normalisasi, K-Means Clustering, Random Forest &amp; TreeSHAP</w:t>
      </w:r>
    </w:p>
    <w:p>
      <w:pPr>
        <w:pStyle w:val="Heading2"/>
      </w:pPr>
      <w:r>
        <w:t>3.1 Vektor Fitur 10-Dimensi &amp; Standarisasi Z-Score</w:t>
      </w:r>
    </w:p>
    <w:p>
      <w:r>
        <w:t>Setiap asesmen yang selesai dievaluasi dipetakan ke dalam Vektor Fitur 10-Dimensi:</w:t>
        <w:br/>
        <w:t>X = [logical, numerical, verbal, openness, conscientiousness, extraversion, agreeableness, neuroticism, consistency, avg_response_time_ms]</w:t>
        <w:br/>
        <w:br/>
        <w:t>Untuk mencegah dominasi atribut waktu (ribuan milidetik) terhadap atribut psikometri (0-100), diterapkan algoritma StandardScaler (Z-score normalization):</w:t>
      </w:r>
    </w:p>
    <w:p>
      <w:pPr/>
      <w:r>
        <w:t>z_i = (x_i - μ_i) / σ_i</w:t>
        <w:br/>
        <w:t>di mana μ_i adalah nilai rata-rata normatif dan σ_i adalah simpangan baku dari data acuan.</w:t>
      </w:r>
    </w:p>
    <w:p>
      <w:pPr>
        <w:pStyle w:val="Heading2"/>
      </w:pPr>
      <w:r>
        <w:t>3.2 K-Means Clustering (k=4) — Unsupervised Learning</w:t>
      </w:r>
    </w:p>
    <w:p>
      <w:r>
        <w:t>Algoritma K-Means digunakan untuk mendeteksi pola pengelompokan alami dalam populasi tanpa intervensi label apriori. K-Means mempartisi ruang 10-dimensi ke dalam 4 klaster dengan meminimalkan inertia (within-cluster sum of squares):</w:t>
      </w:r>
    </w:p>
    <w:p>
      <w:pPr/>
      <w:r>
        <w:t>Inertia = argmin_S ∑_{j=1}^{k} ∑_{x ∈ S_j} ||x - μ_j||²</w:t>
        <w:br/>
        <w:t>di mana μ_j merepresentasikan titik pusat (centroid) klaster ke-j.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2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Klaster &amp; Label Perilaku</w:t>
            </w:r>
          </w:p>
        </w:tc>
        <w:tc>
          <w:tcPr>
            <w:tcW w:type="dxa" w:w="302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Karakteristik Parameter Fitur</w:t>
            </w:r>
          </w:p>
        </w:tc>
        <w:tc>
          <w:tcPr>
            <w:tcW w:type="dxa" w:w="331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Interpretasi Pola Kerja &amp; Kolaborasi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Klaster 0: Analytical &amp; Structured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Kognitif Logika-Numerik Tinggi + Ketelitian (C) Tinggi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Profil pemikir sistematis, teliti, berbasis data, dan terstruktur.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Klaster 1: Independent &amp; Task-Oriented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Kognitif Stabil + Ketekunan Tinggi + Mandiri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Profil pelaksana independen dengan fokus target terarah dan disiplin mandiri.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Klaster 2: Social &amp; Collaborative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Extraversion (E) Tinggi + Agreeableness (A) Tinggi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Profil fasilitator relasi sosial yang unggul dalam komunikasi tim dan empati.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Klaster 3: Creative &amp; Explorative</w:t>
            </w:r>
          </w:p>
        </w:tc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Openness (O) Tinggi + Penalaran Abstrak Tinggi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Profil inovator yang adaptif, eksploratif, dan kaya akan gagasan solutif baru.</w:t>
            </w:r>
          </w:p>
        </w:tc>
      </w:tr>
    </w:tbl>
    <w:p/>
    <w:p>
      <w:r>
        <w:t>Evaluasi K-Means:</w:t>
        <w:br/>
        <w:t>• Silhouette Score (0.1696): Menunjukkan distribusi spektrum kepribadian manusia alami di ruang berdimensi 10 (bukan partisi kaku diskrit buatan).</w:t>
        <w:br/>
        <w:t>• Jarak Euclidean ke Centroid: Setiap prediksi mencatat jarak geometris peserta ke pusat klasternya untuk mengukur tingkat kekhasan pola profil.</w:t>
      </w:r>
    </w:p>
    <w:p>
      <w:pPr>
        <w:pStyle w:val="Heading2"/>
      </w:pPr>
      <w:r>
        <w:t>3.3 Random Forest Classifier (n=120) — Supervised Learning</w:t>
      </w:r>
    </w:p>
    <w:p>
      <w:r>
        <w:t>Untuk menentukan arketipe profil kerja secara definitif, digunakan Random Forest Classifier (Breiman, 2001). Model terdiri dari 120 Pohon Keputusan (Decision Trees) dengan parameter:</w:t>
        <w:br/>
        <w:t>• n_estimators = 120</w:t>
        <w:br/>
        <w:t>• max_depth = 7 (mencegah overfitting)</w:t>
        <w:br/>
        <w:t>• min_samples_split = 4</w:t>
        <w:br/>
        <w:t>• class_weight = 'balanced' (mencegah bias kelas mayoritas)</w:t>
        <w:br/>
        <w:br/>
        <w:t>Tingkat Akurasi Model mencapai 91.75% pada data normatif. Klasifikasi ditentukan melalui agregasi mayoritas voting (Majority Voting):</w:t>
        <w:br/>
        <w:t>Confidence Score (%) = (Jumlah Pohon yang Memilih Kelas Pemenang / 120) × 100%</w:t>
      </w:r>
    </w:p>
    <w:p>
      <w:pPr>
        <w:pStyle w:val="Heading2"/>
      </w:pPr>
      <w:r>
        <w:t>3.4 Explainable AI (XAI): TreeSHAP (Shapley Additive exPlanations)</w:t>
      </w:r>
    </w:p>
    <w:p>
      <w:r>
        <w:t>Mindora tidak membiarkan keputusan AI menjadi kotak hitam. Digunakan TreeSHAP (Lundberg &amp; Lee, 2017) yang mengadaptasi Teori Permainan Koperasi (Lloyd Shapley, Nobel 1953) untuk menghitung kontribusi marjinal setiap fitur:</w:t>
        <w:br/>
        <w:t>f(x) = φ_0 + ∑_{i=1}^{M} φ_i</w:t>
        <w:br/>
        <w:t>di mana φ_0 adalah nilai dasar rata-rata (base value) dan φ_i adalah kontribusi spesifik fitur i terhadap deviasi hasil prediksi.</w:t>
        <w:br/>
        <w:br/>
        <w:t>Dengan metode ini, pengguna dapat melihat alasan akurat mengapa mereka mendapatkan profil tertentu (contoh: 'Kemampuan Logika berkontribusi +14.2% dan Ketelitian +8.5% terhadap profil Analytical Strategist').</w:t>
      </w:r>
    </w:p>
    <w:p>
      <w:pPr>
        <w:pStyle w:val="Heading1"/>
      </w:pPr>
      <w:r>
        <w:rPr>
          <w:color w:val="0F172A"/>
          <w:sz w:val="30"/>
        </w:rPr>
        <w:t>4. Integrasi Generative AI (Google Gemini Live)</w:t>
      </w:r>
    </w:p>
    <w:p>
      <w:r>
        <w:t>Untuk memberikan pengalaman konsultasi personal, Mindora mengintegrasikan Google Gemini Live API (gemini-3.6-flash) menggunakan paradigma Context-Conditioned Grounding: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68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Mekanisme Integrasi</w:t>
            </w:r>
          </w:p>
        </w:tc>
        <w:tc>
          <w:tcPr>
            <w:tcW w:type="dxa" w:w="619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Implementasi Teknis &amp; Manfaat Pengguna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Context Injection Engine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Sistem merangkai ringkasan skor 10 dimensi, arketipe kerja, klaster perilaku, serta fitur pendorong SHAP ke dalam System Prompt secara dinamis.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Alokasi Token (4096 Tokens)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Mengalokasikan kapasitas token output maksimal sebesar 4096 agar proses penalaran internal (thinking process) model tuntas tanpa memotong jawaban utama.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Sanitasi Output (Plain Text)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Sistem menerapkan pembersihan ekspresi reguler (regex post-processing) untuk membuang simbol markdown bintang berlebih (**), menghasilkan teks yang bersih dan rapi.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Batasan Etis &amp; Non-Klinis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Model dilengkapi guardrails ketat yang melarang pemberian vonis atau diagnosis medis/psikiatri klinis, melainkan fokus pada pengembangan potensi diri dan karir.</w:t>
            </w:r>
          </w:p>
        </w:tc>
      </w:tr>
    </w:tbl>
    <w:p/>
    <w:p>
      <w:pPr>
        <w:pStyle w:val="Heading1"/>
      </w:pPr>
      <w:r>
        <w:rPr>
          <w:color w:val="0F172A"/>
          <w:sz w:val="30"/>
        </w:rPr>
        <w:t>5. Arsitektur Keamanan Siber &amp; Proteksi Data</w:t>
      </w:r>
    </w:p>
    <w:p>
      <w:r>
        <w:t>Keamanan dan privasi data pada Mindora dirancang sesuai dengan standar regulasi internasional (GDPR, ISO/IEC 27001) serta Undang-Undang Perlindungan Data Pribadi (UU PDP No. 27/2022).</w:t>
      </w:r>
    </w:p>
    <w:p/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760720" cy="26185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_envelope_encryp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8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748B"/>
          <w:sz w:val="17"/>
        </w:rPr>
        <w:t>Gambar 5.1: Topologi Enkripsi Amplop (Envelope Encryption) AES-256-GCM</w:t>
      </w:r>
    </w:p>
    <w:p>
      <w:pPr>
        <w:pStyle w:val="Heading2"/>
      </w:pPr>
      <w:r>
        <w:t>5.1 Enkripsi Amplop (Envelope Encryption) dengan AES-256-GCM</w:t>
      </w:r>
    </w:p>
    <w:p>
      <w:r>
        <w:t>Untuk melindungi data identitas sensitif (seperti nomor telepon dan data profil lengkap), Mindora menerapkan Enkripsi Amplop bertingkat:</w:t>
        <w:br/>
        <w:t>1. Master Key (MK): Kunci simetris 256-bit tingkat master yang disimpan dalam lingkungan server yang terisolasi.</w:t>
        <w:br/>
        <w:t>2. Key Encryption Key (KEK): Diturunkan dari Master Key menggunakan standar kriptografi HKDF (RFC 5869) berbasis HMAC-SHA-256.</w:t>
        <w:br/>
        <w:t>3. Data Encryption Key (DEK): Setiap kali baris data sensitif disimpan, sistem menghasilkan kunci 256-bit unik melalui fungsi random_bytes(32).</w:t>
        <w:br/>
        <w:t>4. Enkripsi AES-256-GCM (AEAD): Data dienkripsi menggunakan mode Galois/Counter Mode dengan 96-bit Initialization Vector (IV) dan 128-bit Authentication Tag. Hal ini menjamin aspek kerahasiaan (confidentiality) sekaligus keutuhan anti-manipulasi (integrity/tamper-proof).</w:t>
      </w:r>
    </w:p>
    <w:p>
      <w:pPr>
        <w:pStyle w:val="Heading2"/>
      </w:pPr>
      <w:r>
        <w:t>5.2 Hashing Kredensial Menggunakan Argon2id</w:t>
      </w:r>
    </w:p>
    <w:p>
      <w:r>
        <w:t>Mindora tidak menggunakan algoritma hash rentan (MD5/SHA) ataupun Bcrypt standar, melainkan mengadopsi Argon2id (Pemenang Password Hashing Competition - PHC). Parameter yang dikonfigurasikan:</w:t>
        <w:br/>
        <w:t>• Memori: 64 MB (memory = 65,536 KB)</w:t>
        <w:br/>
        <w:t>• Waktu Komputasi: 4 putaran (time = 4)</w:t>
        <w:br/>
        <w:t>• Thread: 1 thread paralel</w:t>
        <w:br/>
        <w:br/>
        <w:t>Argon2id menggabungkan ketahanan terhadap serangan akses memori (Argon2d) dan serangan saluran samping / side-channel cache timing (Argon2i), menjadikannya sangat kebal terhadap serangan brute-force berbasis kartu grafis (GPU/ASIC/FPGA).</w:t>
      </w:r>
    </w:p>
    <w:p>
      <w:pPr>
        <w:pStyle w:val="Heading2"/>
      </w:pPr>
      <w:r>
        <w:t>5.3 Penyamaran Data (Profile Masking) &amp; Gerbang Re-Autentikasi</w:t>
      </w:r>
    </w:p>
    <w:p>
      <w:r>
        <w:t>Data identitas sensitif secara default disamarkan (masked) baik pada dashboard pengguna maupun panel admin (contoh: +62 812-****-4567). Untuk melihat plaintext asli, pengguna atau admin wajib melewati gerbang Re-Authentication (memasukkan kembali kata sandi akun). Proses dekripsi hanya terjadi sementara di memori dan tidak pernah diekspos secara permanen.</w:t>
      </w:r>
    </w:p>
    <w:p>
      <w:pPr>
        <w:pStyle w:val="Heading2"/>
      </w:pPr>
      <w:r>
        <w:t>5.4 Role-Based Access Control (RBAC) &amp; Audit Trail Terperinci</w:t>
      </w:r>
    </w:p>
    <w:p>
      <w:r>
        <w:t>• RBAC Berjenjang: Pemisahan hak akses yang ketat antara Pengguna (User), Pengelola (Admin), dan Super Admin yang diverifikasi pada lapisan middleware Laravel (EnsureUserHasRole).</w:t>
        <w:br/>
        <w:t>• Security Audit Logging: Setiap aktivitas krusial (pembukaan data terselubung, pembaruan bank soal, upaya login, ekspor data) dicatat secara kekal pada tabel audit_logs lengkap dengan alamat IP, user-agent, dan stempel waktu ISO 8601.</w:t>
      </w:r>
    </w:p>
    <w:p>
      <w:pPr>
        <w:pStyle w:val="Heading1"/>
      </w:pPr>
      <w:r>
        <w:rPr>
          <w:color w:val="0F172A"/>
          <w:sz w:val="30"/>
        </w:rPr>
        <w:t>6. Matriks Komprehensif Seluruh Metode &amp; Spesifikasi</w:t>
      </w:r>
    </w:p>
    <w:p>
      <w:r>
        <w:t>Tabel berikut merangkum seluruh metode, algoritma, parameter teknis, dan fungsi utama yang bekerja secara harmonis di dalam platform Mindora: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160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Komponen Sistem</w:t>
            </w:r>
          </w:p>
        </w:tc>
        <w:tc>
          <w:tcPr>
            <w:tcW w:type="dxa" w:w="2592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Nama Metode / Algoritma</w:t>
            </w:r>
          </w:p>
        </w:tc>
        <w:tc>
          <w:tcPr>
            <w:tcW w:type="dxa" w:w="230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Parameter / Spesifikasi</w:t>
            </w:r>
          </w:p>
        </w:tc>
        <w:tc>
          <w:tcPr>
            <w:tcW w:type="dxa" w:w="2304"/>
            <w:shd w:fill="0F172A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6" w:space="0" w:color="334155"/>
              <w:bottom w:val="single" w:sz="6" w:space="0" w:color="334155"/>
              <w:left w:val="single" w:sz="6" w:space="0" w:color="334155"/>
              <w:right w:val="single" w:sz="6" w:space="0" w:color="334155"/>
            </w:tcBorders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Fungsi Utama &amp; Output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Psikometri Kognitif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Cattell-Horn-Carroll (CHC) Theory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3 Sub-tes: Logika, Numerik, Verbal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Memetakan kapasitas pemrosesan intelektual &amp; pemecahan masalah.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Psikometri Karakter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Big Five / Five-Factor Model (OCEAN)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5 Dimensi, Skala Likert 5-poin, Inversi Butir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Mengukur dinamika kepribadian, gaya komunikasi, dan perilaku kerja.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Telemetri Perilaku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Reaction Time &amp; Consistency Analysis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Satuan milidetik per butir soal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Mendeteksi konsistensi responden dan gaya kognitif (reflektif/impulsif).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Normalisasi Data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StandardScaler (Z-Score)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Mean μ=0, Simpangan Baku σ=1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Menghilangkan bias skala antara waktu respons dan skor psikometri.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Unsupervised ML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K-Means Clustering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k=4 Klaster, Jarak Euclidean, Inisialisasi n=15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Mengelompokkan pola karakter ke dalam 4 klaster alami (Silhouette: 0.1696).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Supervised ML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Random Forest Classifier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120 Estimator, Max Depth 7, Balanced Weight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Memprediksi arketipe profil kerja dominan dengan Akurasi 91.75%.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Explainable AI (XAI)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TreeSHAP (Shapley Explanations)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Nilai Shapley Teori Permainan Koperasi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Menghitung kontribusi persentase pendorong skor secara transparan.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Generative AI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Google Gemini Live Engine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gemini-3.6-flash, Alokasi 4096 Tokens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Memberikan konsultasi karir &amp; pengembangan diri terpersonalisasi.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Enkripsi Data Sensitif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Envelope Encryption (AES-256-GCM)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HKDF SHA-256 KEK + Random DEK 256-bit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Mengamankan data profil sensitif dengan jaminan anti-tamper (AEAD).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Hashing Kata Sandi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Argon2id Algorithm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Memori 64MB, Waktu 4 Putaran, 1 Thread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Melindungi kredensial terhadap serangan brute-force GPU/ASIC.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Proteksi Privasi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Zero-PII Feature Vector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Pseudo-Anonymized Hash ID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Menjamin model ML dan AI sama sekali tidak mengakses identitas pribadi.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Tata Kelola Akses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RBAC &amp; Re-Authentication Gate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Middleware terproteksi + Audit Trail Log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jc w:val="left"/>
            </w:pPr>
            <w:r>
              <w:rPr>
                <w:rFonts w:ascii="Segoe UI" w:hAnsi="Segoe UI"/>
                <w:color w:val="1E293B"/>
                <w:sz w:val="18"/>
              </w:rPr>
              <w:t>Menjaga integritas akses sistem dan kepatuhan audit keamanan regulasi.</w:t>
            </w:r>
          </w:p>
        </w:tc>
      </w:tr>
    </w:tbl>
    <w:p/>
    <w:p>
      <w:pPr>
        <w:pStyle w:val="Heading1"/>
      </w:pPr>
      <w:r>
        <w:t>Daftar Pustaka &amp; Referensi Ilmiah</w:t>
      </w:r>
    </w:p>
    <w:p>
      <w:pPr>
        <w:spacing w:after="80"/>
        <w:ind w:left="576" w:hanging="576"/>
      </w:pPr>
      <w:r>
        <w:rPr>
          <w:color w:val="475569"/>
          <w:sz w:val="17"/>
        </w:rPr>
        <w:t>Breiman, L. (2001). Random Forests. Machine Learning, 45(1), 5-32.</w:t>
      </w:r>
    </w:p>
    <w:p>
      <w:pPr>
        <w:spacing w:after="80"/>
        <w:ind w:left="576" w:hanging="576"/>
      </w:pPr>
      <w:r>
        <w:rPr>
          <w:color w:val="475569"/>
          <w:sz w:val="17"/>
        </w:rPr>
        <w:t>Goldberg, L. R. (1990). An alternative 'description of personality': The Big-Five factor structure. Journal of Personality and Social Psychology, 59(6), 1216-1229.</w:t>
      </w:r>
    </w:p>
    <w:p>
      <w:pPr>
        <w:spacing w:after="80"/>
        <w:ind w:left="576" w:hanging="576"/>
      </w:pPr>
      <w:r>
        <w:rPr>
          <w:color w:val="475569"/>
          <w:sz w:val="17"/>
        </w:rPr>
        <w:t>Lundberg, S. M., &amp; Lee, S. I. (2017). A Unified Approach to Interpreting Model Predictions. Advances in Neural Information Processing Systems (NeurIPS 2017), 30.</w:t>
      </w:r>
    </w:p>
    <w:p>
      <w:pPr>
        <w:spacing w:after="80"/>
        <w:ind w:left="576" w:hanging="576"/>
      </w:pPr>
      <w:r>
        <w:rPr>
          <w:color w:val="475569"/>
          <w:sz w:val="17"/>
        </w:rPr>
        <w:t>McCrae, R. R., &amp; Costa, P. T. (1992). An introduction to the five-factor model and its applications. Journal of Personality, 60(2), 175-215.</w:t>
      </w:r>
    </w:p>
    <w:p>
      <w:pPr>
        <w:spacing w:after="80"/>
        <w:ind w:left="576" w:hanging="576"/>
      </w:pPr>
      <w:r>
        <w:rPr>
          <w:color w:val="475569"/>
          <w:sz w:val="17"/>
        </w:rPr>
        <w:t>Krawczyk, H., &amp; Eronen, P. (2010). HMAC-based Extract-and-Expand Key Derivation Function (HKDF). RFC 5869, Internet Engineering Task Force (IETF).</w:t>
      </w:r>
    </w:p>
    <w:p>
      <w:pPr>
        <w:spacing w:after="80"/>
        <w:ind w:left="576" w:hanging="576"/>
      </w:pPr>
      <w:r>
        <w:rPr>
          <w:color w:val="475569"/>
          <w:sz w:val="17"/>
        </w:rPr>
        <w:t>Dworkin, M. (2007). Recommendation for Block Cipher Modes of Operation: Galois/Counter Mode (GCM) and GMAC. NIST Special Publication 800-38D, National Institute of Standards and Technology.</w:t>
      </w:r>
    </w:p>
    <w:p>
      <w:pPr>
        <w:spacing w:after="80"/>
        <w:ind w:left="576" w:hanging="576"/>
      </w:pPr>
      <w:r>
        <w:rPr>
          <w:color w:val="475569"/>
          <w:sz w:val="17"/>
        </w:rPr>
        <w:t>Biryukov, A., Dinu, D., &amp; Khovratovich, A. (2016). Argon2: the memory-hard function for password hashing and other applications. Password Hashing Competition (PHC).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4A3B8"/>
        <w:sz w:val="16"/>
      </w:rPr>
      <w:t>Rahasia &amp; Dilindungi — Dokumen Spesifikasi Teknis Mindora (v1.0.0)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6"/>
      </w:rPr>
      <w:t>MINDORA — Dokumentasi Metodologi, Machine Learning &amp; Keamanan Siber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