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A7E2" w14:textId="77777777" w:rsidR="000101E1" w:rsidRDefault="000101E1" w:rsidP="000101E1">
      <w:pPr>
        <w:adjustRightInd w:val="0"/>
        <w:spacing w:line="360" w:lineRule="auto"/>
        <w:jc w:val="center"/>
        <w:outlineLvl w:val="0"/>
        <w:rPr>
          <w:rFonts w:ascii="仿宋_GB2312" w:eastAsia="仿宋_GB2312" w:hAnsi="仿宋_GB2312" w:cs="仿宋_GB2312"/>
          <w:b/>
          <w:color w:val="000000"/>
          <w:kern w:val="0"/>
          <w:sz w:val="44"/>
          <w:szCs w:val="44"/>
        </w:rPr>
      </w:pPr>
      <w:r>
        <w:rPr>
          <w:rFonts w:ascii="仿宋_GB2312" w:eastAsia="仿宋_GB2312" w:hAnsi="仿宋_GB2312" w:cs="仿宋_GB2312" w:hint="eastAsia"/>
          <w:b/>
          <w:color w:val="000000"/>
          <w:kern w:val="0"/>
          <w:sz w:val="44"/>
          <w:szCs w:val="44"/>
        </w:rPr>
        <w:t>专家书面意见表</w:t>
      </w:r>
    </w:p>
    <w:p w14:paraId="0B3D47F8" w14:textId="5A8ECBA8" w:rsidR="000101E1" w:rsidRDefault="000101E1" w:rsidP="000101E1">
      <w:pPr>
        <w:adjustRightInd w:val="0"/>
        <w:snapToGrid w:val="0"/>
        <w:spacing w:line="360" w:lineRule="auto"/>
        <w:ind w:firstLineChars="196" w:firstLine="627"/>
        <w:jc w:val="center"/>
        <w:rPr>
          <w:rFonts w:ascii="仿宋_GB2312" w:eastAsia="仿宋_GB2312" w:hAnsi="仿宋_GB2312" w:cs="仿宋_GB2312"/>
          <w:color w:val="000000"/>
          <w:kern w:val="0"/>
          <w:sz w:val="32"/>
          <w:szCs w:val="32"/>
        </w:rPr>
      </w:pPr>
    </w:p>
    <w:tbl>
      <w:tblPr>
        <w:tblW w:w="8773" w:type="dxa"/>
        <w:jc w:val="center"/>
        <w:tblLayout w:type="fixed"/>
        <w:tblLook w:val="0000" w:firstRow="0" w:lastRow="0" w:firstColumn="0" w:lastColumn="0" w:noHBand="0" w:noVBand="0"/>
      </w:tblPr>
      <w:tblGrid>
        <w:gridCol w:w="2150"/>
        <w:gridCol w:w="2380"/>
        <w:gridCol w:w="1850"/>
        <w:gridCol w:w="2393"/>
      </w:tblGrid>
      <w:tr w:rsidR="000101E1" w14:paraId="38FEA950" w14:textId="77777777" w:rsidTr="00593960">
        <w:trPr>
          <w:trHeight w:val="680"/>
          <w:jc w:val="center"/>
        </w:trPr>
        <w:tc>
          <w:tcPr>
            <w:tcW w:w="2150" w:type="dxa"/>
            <w:tcBorders>
              <w:top w:val="single" w:sz="4" w:space="0" w:color="auto"/>
              <w:left w:val="single" w:sz="4" w:space="0" w:color="auto"/>
              <w:bottom w:val="single" w:sz="4" w:space="0" w:color="auto"/>
              <w:right w:val="single" w:sz="4" w:space="0" w:color="auto"/>
            </w:tcBorders>
            <w:vAlign w:val="center"/>
          </w:tcPr>
          <w:p w14:paraId="48FEB7C8"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项目名称</w:t>
            </w:r>
          </w:p>
        </w:tc>
        <w:tc>
          <w:tcPr>
            <w:tcW w:w="6623" w:type="dxa"/>
            <w:gridSpan w:val="3"/>
            <w:tcBorders>
              <w:top w:val="single" w:sz="4" w:space="0" w:color="auto"/>
              <w:left w:val="nil"/>
              <w:bottom w:val="single" w:sz="4" w:space="0" w:color="auto"/>
              <w:right w:val="single" w:sz="4" w:space="0" w:color="000000"/>
            </w:tcBorders>
            <w:vAlign w:val="center"/>
          </w:tcPr>
          <w:p w14:paraId="6EDD4075" w14:textId="69E98D63" w:rsidR="000101E1" w:rsidRDefault="006620CF" w:rsidP="00A018F8">
            <w:pPr>
              <w:adjustRightInd w:val="0"/>
              <w:snapToGrid w:val="0"/>
              <w:rPr>
                <w:rFonts w:ascii="仿宋_GB2312" w:eastAsia="仿宋_GB2312" w:hAnsi="仿宋_GB2312" w:cs="仿宋_GB2312"/>
                <w:color w:val="000000"/>
                <w:kern w:val="0"/>
                <w:sz w:val="32"/>
                <w:szCs w:val="32"/>
              </w:rPr>
            </w:pPr>
            <w:r w:rsidRPr="006620CF">
              <w:rPr>
                <w:rFonts w:ascii="仿宋_GB2312" w:eastAsia="仿宋_GB2312" w:hAnsi="仿宋_GB2312" w:cs="仿宋_GB2312" w:hint="eastAsia"/>
                <w:color w:val="000000"/>
                <w:kern w:val="0"/>
                <w:sz w:val="32"/>
                <w:szCs w:val="32"/>
              </w:rPr>
              <w:t>区块链项目中期研究报告-华师大</w:t>
            </w:r>
          </w:p>
        </w:tc>
      </w:tr>
      <w:tr w:rsidR="000101E1" w14:paraId="1D4A0EA6" w14:textId="77777777" w:rsidTr="00593960">
        <w:trPr>
          <w:trHeight w:val="680"/>
          <w:jc w:val="center"/>
        </w:trPr>
        <w:tc>
          <w:tcPr>
            <w:tcW w:w="2150" w:type="dxa"/>
            <w:tcBorders>
              <w:top w:val="single" w:sz="4" w:space="0" w:color="auto"/>
              <w:left w:val="single" w:sz="4" w:space="0" w:color="auto"/>
              <w:bottom w:val="single" w:sz="4" w:space="0" w:color="auto"/>
              <w:right w:val="single" w:sz="4" w:space="0" w:color="auto"/>
            </w:tcBorders>
            <w:vAlign w:val="center"/>
          </w:tcPr>
          <w:p w14:paraId="1CB22F9E"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专家姓名</w:t>
            </w:r>
          </w:p>
        </w:tc>
        <w:tc>
          <w:tcPr>
            <w:tcW w:w="2380" w:type="dxa"/>
            <w:tcBorders>
              <w:top w:val="single" w:sz="4" w:space="0" w:color="auto"/>
              <w:left w:val="nil"/>
              <w:bottom w:val="single" w:sz="4" w:space="0" w:color="auto"/>
              <w:right w:val="single" w:sz="4" w:space="0" w:color="auto"/>
            </w:tcBorders>
            <w:vAlign w:val="center"/>
          </w:tcPr>
          <w:p w14:paraId="7AD973CC" w14:textId="4D457B0F" w:rsidR="000101E1" w:rsidRDefault="000101E1" w:rsidP="00A018F8">
            <w:pPr>
              <w:adjustRightInd w:val="0"/>
              <w:snapToGrid w:val="0"/>
              <w:rPr>
                <w:rFonts w:ascii="仿宋_GB2312" w:eastAsia="仿宋_GB2312" w:hAnsi="仿宋_GB2312" w:cs="仿宋_GB2312"/>
                <w:color w:val="000000"/>
                <w:kern w:val="0"/>
                <w:sz w:val="32"/>
                <w:szCs w:val="32"/>
              </w:rPr>
            </w:pPr>
          </w:p>
        </w:tc>
        <w:tc>
          <w:tcPr>
            <w:tcW w:w="1850" w:type="dxa"/>
            <w:tcBorders>
              <w:top w:val="single" w:sz="4" w:space="0" w:color="auto"/>
              <w:left w:val="single" w:sz="4" w:space="0" w:color="auto"/>
              <w:bottom w:val="single" w:sz="4" w:space="0" w:color="auto"/>
              <w:right w:val="single" w:sz="4" w:space="0" w:color="auto"/>
            </w:tcBorders>
            <w:vAlign w:val="center"/>
          </w:tcPr>
          <w:p w14:paraId="033C4A2E"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职务/职称</w:t>
            </w:r>
          </w:p>
        </w:tc>
        <w:tc>
          <w:tcPr>
            <w:tcW w:w="2393" w:type="dxa"/>
            <w:tcBorders>
              <w:top w:val="single" w:sz="4" w:space="0" w:color="auto"/>
              <w:left w:val="single" w:sz="4" w:space="0" w:color="auto"/>
              <w:bottom w:val="single" w:sz="4" w:space="0" w:color="auto"/>
              <w:right w:val="single" w:sz="4" w:space="0" w:color="000000"/>
            </w:tcBorders>
            <w:vAlign w:val="center"/>
          </w:tcPr>
          <w:p w14:paraId="3AF67DEF" w14:textId="27B8F1DC" w:rsidR="000101E1" w:rsidRDefault="000101E1" w:rsidP="00A018F8">
            <w:pPr>
              <w:adjustRightInd w:val="0"/>
              <w:snapToGrid w:val="0"/>
              <w:rPr>
                <w:rFonts w:ascii="仿宋_GB2312" w:eastAsia="仿宋_GB2312" w:hAnsi="仿宋_GB2312" w:cs="仿宋_GB2312"/>
                <w:color w:val="000000"/>
                <w:kern w:val="0"/>
                <w:sz w:val="32"/>
                <w:szCs w:val="32"/>
              </w:rPr>
            </w:pPr>
          </w:p>
        </w:tc>
      </w:tr>
      <w:tr w:rsidR="000101E1" w14:paraId="690BC4EF" w14:textId="77777777" w:rsidTr="00593960">
        <w:trPr>
          <w:trHeight w:val="680"/>
          <w:jc w:val="center"/>
        </w:trPr>
        <w:tc>
          <w:tcPr>
            <w:tcW w:w="2150" w:type="dxa"/>
            <w:tcBorders>
              <w:top w:val="single" w:sz="4" w:space="0" w:color="auto"/>
              <w:left w:val="single" w:sz="4" w:space="0" w:color="auto"/>
              <w:bottom w:val="single" w:sz="4" w:space="0" w:color="auto"/>
              <w:right w:val="single" w:sz="4" w:space="0" w:color="auto"/>
            </w:tcBorders>
            <w:vAlign w:val="center"/>
          </w:tcPr>
          <w:p w14:paraId="3D20B219"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专    业</w:t>
            </w:r>
          </w:p>
        </w:tc>
        <w:tc>
          <w:tcPr>
            <w:tcW w:w="2380" w:type="dxa"/>
            <w:tcBorders>
              <w:top w:val="single" w:sz="4" w:space="0" w:color="auto"/>
              <w:left w:val="nil"/>
              <w:bottom w:val="single" w:sz="4" w:space="0" w:color="auto"/>
              <w:right w:val="single" w:sz="4" w:space="0" w:color="auto"/>
            </w:tcBorders>
            <w:vAlign w:val="center"/>
          </w:tcPr>
          <w:p w14:paraId="2A5D40F9" w14:textId="1C511A79" w:rsidR="000101E1" w:rsidRDefault="000101E1" w:rsidP="00A018F8">
            <w:pPr>
              <w:adjustRightInd w:val="0"/>
              <w:snapToGrid w:val="0"/>
              <w:rPr>
                <w:rFonts w:ascii="仿宋_GB2312" w:eastAsia="仿宋_GB2312" w:hAnsi="仿宋_GB2312" w:cs="仿宋_GB2312"/>
                <w:color w:val="000000"/>
                <w:kern w:val="0"/>
                <w:sz w:val="32"/>
                <w:szCs w:val="32"/>
              </w:rPr>
            </w:pPr>
          </w:p>
        </w:tc>
        <w:tc>
          <w:tcPr>
            <w:tcW w:w="1850" w:type="dxa"/>
            <w:tcBorders>
              <w:top w:val="single" w:sz="4" w:space="0" w:color="auto"/>
              <w:left w:val="single" w:sz="4" w:space="0" w:color="auto"/>
              <w:bottom w:val="single" w:sz="4" w:space="0" w:color="auto"/>
              <w:right w:val="single" w:sz="4" w:space="0" w:color="auto"/>
            </w:tcBorders>
            <w:vAlign w:val="center"/>
          </w:tcPr>
          <w:p w14:paraId="56926CC5"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联系电话</w:t>
            </w:r>
          </w:p>
        </w:tc>
        <w:tc>
          <w:tcPr>
            <w:tcW w:w="2393" w:type="dxa"/>
            <w:tcBorders>
              <w:top w:val="single" w:sz="4" w:space="0" w:color="auto"/>
              <w:left w:val="single" w:sz="4" w:space="0" w:color="auto"/>
              <w:bottom w:val="single" w:sz="4" w:space="0" w:color="auto"/>
              <w:right w:val="single" w:sz="4" w:space="0" w:color="000000"/>
            </w:tcBorders>
            <w:vAlign w:val="center"/>
          </w:tcPr>
          <w:p w14:paraId="4A639303" w14:textId="7D23461B" w:rsidR="000101E1" w:rsidRDefault="000101E1" w:rsidP="00A018F8">
            <w:pPr>
              <w:adjustRightInd w:val="0"/>
              <w:snapToGrid w:val="0"/>
              <w:rPr>
                <w:rFonts w:ascii="仿宋_GB2312" w:eastAsia="仿宋_GB2312" w:hAnsi="仿宋_GB2312" w:cs="仿宋_GB2312"/>
                <w:color w:val="000000"/>
                <w:kern w:val="0"/>
                <w:sz w:val="32"/>
                <w:szCs w:val="32"/>
              </w:rPr>
            </w:pPr>
          </w:p>
        </w:tc>
      </w:tr>
      <w:tr w:rsidR="000101E1" w14:paraId="69CECD46" w14:textId="77777777" w:rsidTr="00593960">
        <w:trPr>
          <w:trHeight w:val="680"/>
          <w:jc w:val="center"/>
        </w:trPr>
        <w:tc>
          <w:tcPr>
            <w:tcW w:w="2150" w:type="dxa"/>
            <w:tcBorders>
              <w:top w:val="single" w:sz="4" w:space="0" w:color="auto"/>
              <w:left w:val="single" w:sz="4" w:space="0" w:color="auto"/>
              <w:bottom w:val="single" w:sz="4" w:space="0" w:color="auto"/>
              <w:right w:val="single" w:sz="4" w:space="0" w:color="auto"/>
            </w:tcBorders>
            <w:vAlign w:val="center"/>
          </w:tcPr>
          <w:p w14:paraId="038F05C8" w14:textId="77777777" w:rsidR="000101E1" w:rsidRDefault="000101E1"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专家单位</w:t>
            </w:r>
          </w:p>
        </w:tc>
        <w:tc>
          <w:tcPr>
            <w:tcW w:w="6623" w:type="dxa"/>
            <w:gridSpan w:val="3"/>
            <w:tcBorders>
              <w:top w:val="single" w:sz="4" w:space="0" w:color="auto"/>
              <w:left w:val="nil"/>
              <w:bottom w:val="single" w:sz="4" w:space="0" w:color="auto"/>
              <w:right w:val="single" w:sz="4" w:space="0" w:color="auto"/>
            </w:tcBorders>
            <w:vAlign w:val="center"/>
          </w:tcPr>
          <w:p w14:paraId="20DD6DEC" w14:textId="4C64ED36" w:rsidR="000101E1" w:rsidRDefault="006620CF" w:rsidP="00A018F8">
            <w:pPr>
              <w:adjustRightInd w:val="0"/>
              <w:snapToGrid w:val="0"/>
              <w:rPr>
                <w:rFonts w:ascii="仿宋_GB2312" w:eastAsia="仿宋_GB2312" w:hAnsi="仿宋_GB2312" w:cs="仿宋_GB2312"/>
                <w:color w:val="000000"/>
                <w:kern w:val="0"/>
                <w:sz w:val="32"/>
                <w:szCs w:val="32"/>
              </w:rPr>
            </w:pPr>
            <w:r>
              <w:rPr>
                <w:rFonts w:ascii="仿宋_GB2312" w:eastAsia="仿宋_GB2312" w:hAnsi="仿宋_GB2312" w:cs="仿宋_GB2312"/>
                <w:color w:val="000000"/>
                <w:kern w:val="0"/>
                <w:sz w:val="32"/>
                <w:szCs w:val="32"/>
              </w:rPr>
              <w:t>华为云计算技术有限公司</w:t>
            </w:r>
          </w:p>
        </w:tc>
      </w:tr>
      <w:tr w:rsidR="000101E1" w14:paraId="21C5A41B" w14:textId="77777777" w:rsidTr="00593960">
        <w:trPr>
          <w:trHeight w:val="435"/>
          <w:jc w:val="center"/>
        </w:trPr>
        <w:tc>
          <w:tcPr>
            <w:tcW w:w="8773" w:type="dxa"/>
            <w:gridSpan w:val="4"/>
            <w:tcBorders>
              <w:top w:val="single" w:sz="4" w:space="0" w:color="auto"/>
              <w:left w:val="single" w:sz="4" w:space="0" w:color="auto"/>
              <w:right w:val="single" w:sz="4" w:space="0" w:color="auto"/>
            </w:tcBorders>
            <w:vAlign w:val="bottom"/>
          </w:tcPr>
          <w:p w14:paraId="7BE72988" w14:textId="77777777" w:rsidR="000101E1" w:rsidRDefault="00E36C25" w:rsidP="00A018F8">
            <w:pPr>
              <w:adjustRightInd w:val="0"/>
              <w:snapToGrid w:val="0"/>
              <w:spacing w:line="360" w:lineRule="auto"/>
              <w:jc w:val="lef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专家</w:t>
            </w:r>
            <w:r w:rsidR="000101E1">
              <w:rPr>
                <w:rFonts w:ascii="仿宋_GB2312" w:eastAsia="仿宋_GB2312" w:hAnsi="仿宋_GB2312" w:cs="仿宋_GB2312" w:hint="eastAsia"/>
                <w:color w:val="000000"/>
                <w:kern w:val="0"/>
                <w:sz w:val="32"/>
                <w:szCs w:val="32"/>
              </w:rPr>
              <w:t>意见：</w:t>
            </w:r>
          </w:p>
          <w:p w14:paraId="4A4C2AEE" w14:textId="120F366B" w:rsidR="00FE1B6E" w:rsidRDefault="00994668" w:rsidP="00FE1B6E">
            <w:pPr>
              <w:rPr>
                <w:rFonts w:ascii="仿宋_GB2312" w:eastAsia="仿宋_GB2312" w:hint="eastAsia"/>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》方案中并未说明清楚主子链架构中，主链承载什么业务，子链分担什么业务，建议在技术架构中明确。</w:t>
            </w:r>
            <w:bookmarkStart w:id="0" w:name="OLE_LINK1"/>
            <w:bookmarkStart w:id="1" w:name="OLE_LINK2"/>
            <w:r w:rsidR="008C0D8D" w:rsidRPr="008C0D8D">
              <w:rPr>
                <w:rFonts w:ascii="仿宋_GB2312" w:eastAsia="仿宋_GB2312" w:hint="eastAsia"/>
                <w:color w:val="FF0000"/>
                <w:sz w:val="28"/>
                <w:szCs w:val="28"/>
              </w:rPr>
              <w:t>（庞）</w:t>
            </w:r>
            <w:bookmarkEnd w:id="0"/>
            <w:bookmarkEnd w:id="1"/>
          </w:p>
          <w:p w14:paraId="1A569EFF" w14:textId="2ABBA381" w:rsidR="00994668" w:rsidRDefault="00994668" w:rsidP="00FE1B6E">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》中偏向于对区块链底层技术的功能描述，对业务应用层的需求和痛点分析，功能描述不够充分。</w:t>
            </w:r>
            <w:bookmarkStart w:id="2" w:name="OLE_LINK3"/>
            <w:bookmarkStart w:id="3" w:name="OLE_LINK4"/>
            <w:r w:rsidR="001D0471" w:rsidRPr="008C0D8D">
              <w:rPr>
                <w:rFonts w:ascii="仿宋_GB2312" w:eastAsia="仿宋_GB2312" w:hint="eastAsia"/>
                <w:color w:val="FF0000"/>
                <w:sz w:val="28"/>
                <w:szCs w:val="28"/>
              </w:rPr>
              <w:t>（</w:t>
            </w:r>
            <w:r w:rsidR="001D0471">
              <w:rPr>
                <w:rFonts w:ascii="仿宋_GB2312" w:eastAsia="仿宋_GB2312" w:hint="eastAsia"/>
                <w:color w:val="FF0000"/>
                <w:sz w:val="28"/>
                <w:szCs w:val="28"/>
              </w:rPr>
              <w:t>符</w:t>
            </w:r>
            <w:r w:rsidR="001D0471" w:rsidRPr="008C0D8D">
              <w:rPr>
                <w:rFonts w:ascii="仿宋_GB2312" w:eastAsia="仿宋_GB2312" w:hint="eastAsia"/>
                <w:color w:val="FF0000"/>
                <w:sz w:val="28"/>
                <w:szCs w:val="28"/>
              </w:rPr>
              <w:t>）</w:t>
            </w:r>
            <w:bookmarkEnd w:id="2"/>
            <w:bookmarkEnd w:id="3"/>
          </w:p>
          <w:p w14:paraId="2D432099" w14:textId="73D19BE4" w:rsidR="00994668" w:rsidRDefault="00994668" w:rsidP="00FE1B6E">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》第7页中对数据的分析，并未得出具体的存储量、吞吐量等配置建议。另</w:t>
            </w:r>
            <w:r w:rsidR="00741503">
              <w:rPr>
                <w:rFonts w:ascii="仿宋_GB2312" w:eastAsia="仿宋_GB2312" w:hint="eastAsia"/>
                <w:sz w:val="28"/>
                <w:szCs w:val="28"/>
              </w:rPr>
              <w:t>如若采用数据缓存层，数据缓存是分布式的还是集中式的，分布式缓存如何保证多方之间的数据一致性。</w:t>
            </w:r>
            <w:r w:rsidR="001D0471" w:rsidRPr="008C0D8D">
              <w:rPr>
                <w:rFonts w:ascii="仿宋_GB2312" w:eastAsia="仿宋_GB2312" w:hint="eastAsia"/>
                <w:color w:val="FF0000"/>
                <w:sz w:val="28"/>
                <w:szCs w:val="28"/>
              </w:rPr>
              <w:t>（</w:t>
            </w:r>
            <w:r w:rsidR="001D0471">
              <w:rPr>
                <w:rFonts w:ascii="仿宋_GB2312" w:eastAsia="仿宋_GB2312" w:hint="eastAsia"/>
                <w:color w:val="FF0000"/>
                <w:sz w:val="28"/>
                <w:szCs w:val="28"/>
              </w:rPr>
              <w:t>符</w:t>
            </w:r>
            <w:r w:rsidR="001D0471" w:rsidRPr="008C0D8D">
              <w:rPr>
                <w:rFonts w:ascii="仿宋_GB2312" w:eastAsia="仿宋_GB2312" w:hint="eastAsia"/>
                <w:color w:val="FF0000"/>
                <w:sz w:val="28"/>
                <w:szCs w:val="28"/>
              </w:rPr>
              <w:t>）</w:t>
            </w:r>
          </w:p>
          <w:p w14:paraId="746A9A4E" w14:textId="128DD390" w:rsidR="00741503" w:rsidRDefault="00741503" w:rsidP="00FE1B6E">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》第9页中采用的还是fabric</w:t>
            </w:r>
            <w:r>
              <w:rPr>
                <w:rFonts w:ascii="仿宋_GB2312" w:eastAsia="仿宋_GB2312"/>
                <w:sz w:val="28"/>
                <w:szCs w:val="28"/>
              </w:rPr>
              <w:t>1.0时的架构和共识机制</w:t>
            </w:r>
            <w:r>
              <w:rPr>
                <w:rFonts w:ascii="仿宋_GB2312" w:eastAsia="仿宋_GB2312" w:hint="eastAsia"/>
                <w:sz w:val="28"/>
                <w:szCs w:val="28"/>
              </w:rPr>
              <w:t>，</w:t>
            </w:r>
            <w:r>
              <w:rPr>
                <w:rFonts w:ascii="仿宋_GB2312" w:eastAsia="仿宋_GB2312"/>
                <w:sz w:val="28"/>
                <w:szCs w:val="28"/>
              </w:rPr>
              <w:t>建议采用其最新版本架构和共识</w:t>
            </w:r>
            <w:r>
              <w:rPr>
                <w:rFonts w:ascii="仿宋_GB2312" w:eastAsia="仿宋_GB2312" w:hint="eastAsia"/>
                <w:sz w:val="28"/>
                <w:szCs w:val="28"/>
              </w:rPr>
              <w:t>。</w:t>
            </w:r>
            <w:r w:rsidR="001D0471" w:rsidRPr="008C0D8D">
              <w:rPr>
                <w:rFonts w:ascii="仿宋_GB2312" w:eastAsia="仿宋_GB2312" w:hint="eastAsia"/>
                <w:color w:val="FF0000"/>
                <w:sz w:val="28"/>
                <w:szCs w:val="28"/>
              </w:rPr>
              <w:t>（</w:t>
            </w:r>
            <w:r w:rsidR="001D0471">
              <w:rPr>
                <w:rFonts w:ascii="仿宋_GB2312" w:eastAsia="仿宋_GB2312" w:hint="eastAsia"/>
                <w:color w:val="FF0000"/>
                <w:sz w:val="28"/>
                <w:szCs w:val="28"/>
              </w:rPr>
              <w:t>符</w:t>
            </w:r>
            <w:r w:rsidR="001D0471" w:rsidRPr="008C0D8D">
              <w:rPr>
                <w:rFonts w:ascii="仿宋_GB2312" w:eastAsia="仿宋_GB2312" w:hint="eastAsia"/>
                <w:color w:val="FF0000"/>
                <w:sz w:val="28"/>
                <w:szCs w:val="28"/>
              </w:rPr>
              <w:t>）</w:t>
            </w:r>
          </w:p>
          <w:p w14:paraId="005D196F" w14:textId="0600EB3A" w:rsidR="00741503" w:rsidRDefault="00741503" w:rsidP="00741503">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》第</w:t>
            </w:r>
            <w:r>
              <w:rPr>
                <w:rFonts w:ascii="仿宋_GB2312" w:eastAsia="仿宋_GB2312"/>
                <w:sz w:val="28"/>
                <w:szCs w:val="28"/>
              </w:rPr>
              <w:t>10</w:t>
            </w:r>
            <w:r>
              <w:rPr>
                <w:rFonts w:ascii="仿宋_GB2312" w:eastAsia="仿宋_GB2312" w:hint="eastAsia"/>
                <w:sz w:val="28"/>
                <w:szCs w:val="28"/>
              </w:rPr>
              <w:t>页中服务处理接</w:t>
            </w:r>
            <w:r>
              <w:rPr>
                <w:rFonts w:ascii="仿宋_GB2312" w:eastAsia="仿宋_GB2312" w:hint="eastAsia"/>
                <w:sz w:val="28"/>
                <w:szCs w:val="28"/>
              </w:rPr>
              <w:lastRenderedPageBreak/>
              <w:t>口和服务集群未体现分布式管理设计理念。</w:t>
            </w:r>
          </w:p>
          <w:p w14:paraId="12B668B1" w14:textId="2C792E22" w:rsidR="00741503" w:rsidRDefault="00741503" w:rsidP="00741503">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》部署架构图建议增加容灾和可靠性方面的考虑。</w:t>
            </w:r>
          </w:p>
          <w:p w14:paraId="4A47C385" w14:textId="42F73399" w:rsidR="00741503" w:rsidRDefault="00741503" w:rsidP="00741503">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》中节点身份隐藏等涉及到向供货方、物流方的签发</w:t>
            </w:r>
            <w:r w:rsidR="009668D6">
              <w:rPr>
                <w:rFonts w:ascii="仿宋_GB2312" w:eastAsia="仿宋_GB2312" w:hint="eastAsia"/>
                <w:sz w:val="28"/>
                <w:szCs w:val="28"/>
              </w:rPr>
              <w:t>证书密钥，密钥如何存储在哪存储及如何保护需做相应考虑</w:t>
            </w:r>
            <w:r>
              <w:rPr>
                <w:rFonts w:ascii="仿宋_GB2312" w:eastAsia="仿宋_GB2312" w:hint="eastAsia"/>
                <w:sz w:val="28"/>
                <w:szCs w:val="28"/>
              </w:rPr>
              <w:t>。</w:t>
            </w:r>
          </w:p>
          <w:p w14:paraId="47738B74" w14:textId="61B0685A" w:rsidR="009668D6" w:rsidRDefault="009668D6" w:rsidP="009668D6">
            <w:pPr>
              <w:rPr>
                <w:rFonts w:ascii="仿宋_GB2312" w:eastAsia="仿宋_GB2312"/>
                <w:sz w:val="28"/>
                <w:szCs w:val="28"/>
              </w:rPr>
            </w:pPr>
            <w:r>
              <w:rPr>
                <w:rFonts w:ascii="仿宋_GB2312" w:eastAsia="仿宋_GB2312" w:hint="eastAsia"/>
                <w:sz w:val="28"/>
                <w:szCs w:val="28"/>
              </w:rPr>
              <w:t>《</w:t>
            </w:r>
            <w:r w:rsidRPr="00994668">
              <w:rPr>
                <w:rFonts w:ascii="仿宋_GB2312" w:eastAsia="仿宋_GB2312" w:hint="eastAsia"/>
                <w:sz w:val="28"/>
                <w:szCs w:val="28"/>
              </w:rPr>
              <w:t>2. “区块链+网络货运”技术体系架构研究</w:t>
            </w:r>
            <w:r>
              <w:rPr>
                <w:rFonts w:ascii="仿宋_GB2312" w:eastAsia="仿宋_GB2312" w:hint="eastAsia"/>
                <w:sz w:val="28"/>
                <w:szCs w:val="28"/>
              </w:rPr>
              <w:t>》2</w:t>
            </w:r>
            <w:r>
              <w:rPr>
                <w:rFonts w:ascii="仿宋_GB2312" w:eastAsia="仿宋_GB2312"/>
                <w:sz w:val="28"/>
                <w:szCs w:val="28"/>
              </w:rPr>
              <w:t>9页</w:t>
            </w:r>
            <w:r>
              <w:rPr>
                <w:rFonts w:ascii="仿宋_GB2312" w:eastAsia="仿宋_GB2312" w:hint="eastAsia"/>
                <w:sz w:val="28"/>
                <w:szCs w:val="28"/>
              </w:rPr>
              <w:t>中分析了云链融合的架构，建议可以采用云原生的区块链服务。</w:t>
            </w:r>
          </w:p>
          <w:p w14:paraId="20835D1C" w14:textId="54E9A62D" w:rsidR="009668D6" w:rsidRPr="009668D6" w:rsidRDefault="009668D6" w:rsidP="00741503">
            <w:pPr>
              <w:rPr>
                <w:rFonts w:ascii="仿宋_GB2312" w:eastAsia="仿宋_GB2312"/>
                <w:sz w:val="28"/>
                <w:szCs w:val="28"/>
              </w:rPr>
            </w:pPr>
            <w:r>
              <w:rPr>
                <w:rFonts w:ascii="仿宋_GB2312" w:eastAsia="仿宋_GB2312" w:hint="eastAsia"/>
                <w:sz w:val="28"/>
                <w:szCs w:val="28"/>
              </w:rPr>
              <w:t>《</w:t>
            </w:r>
            <w:r w:rsidRPr="009668D6">
              <w:rPr>
                <w:rFonts w:ascii="仿宋_GB2312" w:eastAsia="仿宋_GB2312" w:hint="eastAsia"/>
                <w:sz w:val="28"/>
                <w:szCs w:val="28"/>
              </w:rPr>
              <w:t>3. “区块链+网络货运”加密算法与密钥生成算法研究</w:t>
            </w:r>
            <w:r>
              <w:rPr>
                <w:rFonts w:ascii="仿宋_GB2312" w:eastAsia="仿宋_GB2312" w:hint="eastAsia"/>
                <w:sz w:val="28"/>
                <w:szCs w:val="28"/>
              </w:rPr>
              <w:t>》中内容与其他文档较为雷同，建议合并。</w:t>
            </w:r>
            <w:r w:rsidR="001D0471" w:rsidRPr="008C0D8D">
              <w:rPr>
                <w:rFonts w:ascii="仿宋_GB2312" w:eastAsia="仿宋_GB2312" w:hint="eastAsia"/>
                <w:color w:val="FF0000"/>
                <w:sz w:val="28"/>
                <w:szCs w:val="28"/>
              </w:rPr>
              <w:t>（</w:t>
            </w:r>
            <w:r w:rsidR="001D0471">
              <w:rPr>
                <w:rFonts w:ascii="仿宋_GB2312" w:eastAsia="仿宋_GB2312" w:hint="eastAsia"/>
                <w:color w:val="FF0000"/>
                <w:sz w:val="28"/>
                <w:szCs w:val="28"/>
              </w:rPr>
              <w:t>杨</w:t>
            </w:r>
            <w:r w:rsidR="001D0471" w:rsidRPr="008C0D8D">
              <w:rPr>
                <w:rFonts w:ascii="仿宋_GB2312" w:eastAsia="仿宋_GB2312" w:hint="eastAsia"/>
                <w:color w:val="FF0000"/>
                <w:sz w:val="28"/>
                <w:szCs w:val="28"/>
              </w:rPr>
              <w:t>）</w:t>
            </w:r>
          </w:p>
          <w:p w14:paraId="55A0BE6E" w14:textId="2299013D" w:rsidR="00741503" w:rsidRDefault="00F53D81" w:rsidP="00741503">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》第5页，“</w:t>
            </w:r>
            <w:r w:rsidRPr="00F53D81">
              <w:rPr>
                <w:rFonts w:ascii="仿宋_GB2312" w:eastAsia="仿宋_GB2312" w:hint="eastAsia"/>
                <w:sz w:val="28"/>
                <w:szCs w:val="28"/>
              </w:rPr>
              <w:t>对于每个订单，我们使其成为一个区块</w:t>
            </w:r>
            <w:r>
              <w:rPr>
                <w:rFonts w:ascii="仿宋_GB2312" w:eastAsia="仿宋_GB2312" w:hint="eastAsia"/>
                <w:sz w:val="28"/>
                <w:szCs w:val="28"/>
              </w:rPr>
              <w:t>”</w:t>
            </w:r>
            <w:r w:rsidR="008E2BC3">
              <w:rPr>
                <w:rFonts w:ascii="仿宋_GB2312" w:eastAsia="仿宋_GB2312" w:hint="eastAsia"/>
                <w:sz w:val="28"/>
                <w:szCs w:val="28"/>
              </w:rPr>
              <w:t>并不能保证每个订单生成一个区块。</w:t>
            </w:r>
            <w:r w:rsidR="001D0471" w:rsidRPr="008C0D8D">
              <w:rPr>
                <w:rFonts w:ascii="仿宋_GB2312" w:eastAsia="仿宋_GB2312" w:hint="eastAsia"/>
                <w:color w:val="FF0000"/>
                <w:sz w:val="28"/>
                <w:szCs w:val="28"/>
              </w:rPr>
              <w:t>（</w:t>
            </w:r>
            <w:r w:rsidR="001D0471">
              <w:rPr>
                <w:rFonts w:ascii="仿宋_GB2312" w:eastAsia="仿宋_GB2312" w:hint="eastAsia"/>
                <w:color w:val="FF0000"/>
                <w:sz w:val="28"/>
                <w:szCs w:val="28"/>
              </w:rPr>
              <w:t>符</w:t>
            </w:r>
            <w:r w:rsidR="001D0471" w:rsidRPr="008C0D8D">
              <w:rPr>
                <w:rFonts w:ascii="仿宋_GB2312" w:eastAsia="仿宋_GB2312" w:hint="eastAsia"/>
                <w:color w:val="FF0000"/>
                <w:sz w:val="28"/>
                <w:szCs w:val="28"/>
              </w:rPr>
              <w:t>）</w:t>
            </w:r>
          </w:p>
          <w:p w14:paraId="341CC5AC" w14:textId="3615EAF8" w:rsidR="008E2BC3" w:rsidRPr="00741503" w:rsidRDefault="008E2BC3" w:rsidP="00741503">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》第6页，联盟链逻辑组网中，信用主体和中下游物流企业是否具备部署维护区块链节点的能力需考虑。</w:t>
            </w:r>
          </w:p>
          <w:p w14:paraId="46F1721D" w14:textId="1617D9B8" w:rsidR="00741503" w:rsidRDefault="008E2BC3" w:rsidP="00FE1B6E">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》第7页</w:t>
            </w:r>
            <w:r w:rsidRPr="008E2BC3">
              <w:rPr>
                <w:rFonts w:ascii="仿宋_GB2312" w:eastAsia="仿宋_GB2312" w:hint="eastAsia"/>
                <w:sz w:val="28"/>
                <w:szCs w:val="28"/>
              </w:rPr>
              <w:t>数据正确性验证方法</w:t>
            </w:r>
            <w:r>
              <w:rPr>
                <w:rFonts w:ascii="仿宋_GB2312" w:eastAsia="仿宋_GB2312" w:hint="eastAsia"/>
                <w:sz w:val="28"/>
                <w:szCs w:val="28"/>
              </w:rPr>
              <w:t>中应在重要查询接口中主动调用区块链数据进行核验，呈现可信数据</w:t>
            </w:r>
          </w:p>
          <w:p w14:paraId="2C082942" w14:textId="2F9021E3" w:rsidR="008E2BC3" w:rsidRDefault="008E2BC3" w:rsidP="00FE1B6E">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》第8页中所提轻节点，fabric中并不具备此功能，需要注意。</w:t>
            </w:r>
          </w:p>
          <w:p w14:paraId="63075CC3" w14:textId="25A018A4" w:rsidR="0040762D" w:rsidRPr="00741503" w:rsidRDefault="0040762D" w:rsidP="00FE1B6E">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w:t>
            </w:r>
            <w:r w:rsidR="006620CF">
              <w:rPr>
                <w:rFonts w:ascii="仿宋_GB2312" w:eastAsia="仿宋_GB2312" w:hint="eastAsia"/>
                <w:sz w:val="28"/>
                <w:szCs w:val="28"/>
              </w:rPr>
              <w:t>中使用channel分割数据的方案没有考虑Orderer节点的存量数据如何处理。</w:t>
            </w:r>
          </w:p>
          <w:p w14:paraId="41459858" w14:textId="23814B28" w:rsidR="00FE1B6E" w:rsidRPr="0011379A" w:rsidRDefault="006620CF" w:rsidP="00FE1B6E">
            <w:pPr>
              <w:rPr>
                <w:rFonts w:ascii="仿宋_GB2312" w:eastAsia="仿宋_GB2312"/>
                <w:sz w:val="28"/>
                <w:szCs w:val="28"/>
              </w:rPr>
            </w:pPr>
            <w:r>
              <w:rPr>
                <w:rFonts w:ascii="仿宋_GB2312" w:eastAsia="仿宋_GB2312" w:hint="eastAsia"/>
                <w:sz w:val="28"/>
                <w:szCs w:val="28"/>
              </w:rPr>
              <w:t>《</w:t>
            </w:r>
            <w:r w:rsidRPr="00F53D81">
              <w:rPr>
                <w:rFonts w:ascii="仿宋_GB2312" w:eastAsia="仿宋_GB2312" w:hint="eastAsia"/>
                <w:sz w:val="28"/>
                <w:szCs w:val="28"/>
              </w:rPr>
              <w:t>4. “区块链+网络货运”应用框架研究</w:t>
            </w:r>
            <w:r>
              <w:rPr>
                <w:rFonts w:ascii="仿宋_GB2312" w:eastAsia="仿宋_GB2312" w:hint="eastAsia"/>
                <w:sz w:val="28"/>
                <w:szCs w:val="28"/>
              </w:rPr>
              <w:t>》还需要针对交易的背书机制</w:t>
            </w:r>
            <w:r>
              <w:rPr>
                <w:rFonts w:ascii="仿宋_GB2312" w:eastAsia="仿宋_GB2312" w:hint="eastAsia"/>
                <w:sz w:val="28"/>
                <w:szCs w:val="28"/>
              </w:rPr>
              <w:lastRenderedPageBreak/>
              <w:t>进行设计，保证特别是金融业务的安全性。</w:t>
            </w:r>
          </w:p>
          <w:p w14:paraId="4183C104" w14:textId="77777777" w:rsidR="006620CF" w:rsidRDefault="006620CF" w:rsidP="006620CF">
            <w:pPr>
              <w:rPr>
                <w:rFonts w:ascii="仿宋_GB2312" w:eastAsia="仿宋_GB2312"/>
                <w:sz w:val="28"/>
                <w:szCs w:val="28"/>
              </w:rPr>
            </w:pPr>
            <w:r>
              <w:rPr>
                <w:rFonts w:ascii="仿宋_GB2312" w:eastAsia="仿宋_GB2312" w:hint="eastAsia"/>
                <w:sz w:val="28"/>
                <w:szCs w:val="28"/>
              </w:rPr>
              <w:t>《</w:t>
            </w:r>
            <w:r w:rsidRPr="002E3743">
              <w:rPr>
                <w:rFonts w:ascii="仿宋_GB2312" w:eastAsia="仿宋_GB2312" w:hint="eastAsia"/>
                <w:sz w:val="28"/>
                <w:szCs w:val="28"/>
              </w:rPr>
              <w:t>“网络货运+区块链”关键技术调研</w:t>
            </w:r>
            <w:r>
              <w:rPr>
                <w:rFonts w:ascii="仿宋_GB2312" w:eastAsia="仿宋_GB2312" w:hint="eastAsia"/>
                <w:sz w:val="28"/>
                <w:szCs w:val="28"/>
              </w:rPr>
              <w:t>》</w:t>
            </w:r>
            <w:r w:rsidRPr="002E3743">
              <w:rPr>
                <w:rFonts w:ascii="仿宋_GB2312" w:eastAsia="仿宋_GB2312" w:hint="eastAsia"/>
                <w:sz w:val="28"/>
                <w:szCs w:val="28"/>
              </w:rPr>
              <w:t xml:space="preserve"> </w:t>
            </w:r>
            <w:r>
              <w:rPr>
                <w:rFonts w:ascii="仿宋_GB2312" w:eastAsia="仿宋_GB2312" w:hint="eastAsia"/>
                <w:sz w:val="28"/>
                <w:szCs w:val="28"/>
              </w:rPr>
              <w:t>第</w:t>
            </w:r>
            <w:r>
              <w:rPr>
                <w:rFonts w:ascii="仿宋_GB2312" w:eastAsia="仿宋_GB2312"/>
                <w:sz w:val="28"/>
                <w:szCs w:val="28"/>
              </w:rPr>
              <w:t>3页建议增加架构图进行说明。</w:t>
            </w:r>
          </w:p>
          <w:p w14:paraId="76907B4F" w14:textId="77777777" w:rsidR="006620CF" w:rsidRDefault="006620CF" w:rsidP="006620CF">
            <w:pPr>
              <w:rPr>
                <w:rFonts w:ascii="仿宋_GB2312" w:eastAsia="仿宋_GB2312"/>
                <w:sz w:val="28"/>
                <w:szCs w:val="28"/>
              </w:rPr>
            </w:pPr>
            <w:r>
              <w:rPr>
                <w:rFonts w:ascii="仿宋_GB2312" w:eastAsia="仿宋_GB2312"/>
                <w:sz w:val="28"/>
                <w:szCs w:val="28"/>
              </w:rPr>
              <w:t>《</w:t>
            </w:r>
            <w:r w:rsidRPr="002E3743">
              <w:rPr>
                <w:rFonts w:ascii="仿宋_GB2312" w:eastAsia="仿宋_GB2312" w:hint="eastAsia"/>
                <w:sz w:val="28"/>
                <w:szCs w:val="28"/>
              </w:rPr>
              <w:t>“网络货运+区块链”关键技术调研</w:t>
            </w:r>
            <w:r>
              <w:rPr>
                <w:rFonts w:ascii="仿宋_GB2312" w:eastAsia="仿宋_GB2312"/>
                <w:sz w:val="28"/>
                <w:szCs w:val="28"/>
              </w:rPr>
              <w:t>》第</w:t>
            </w:r>
            <w:r>
              <w:rPr>
                <w:rFonts w:ascii="仿宋_GB2312" w:eastAsia="仿宋_GB2312" w:hint="eastAsia"/>
                <w:sz w:val="28"/>
                <w:szCs w:val="28"/>
              </w:rPr>
              <w:t>1</w:t>
            </w:r>
            <w:r>
              <w:rPr>
                <w:rFonts w:ascii="仿宋_GB2312" w:eastAsia="仿宋_GB2312"/>
                <w:sz w:val="28"/>
                <w:szCs w:val="28"/>
              </w:rPr>
              <w:t>1页，</w:t>
            </w:r>
            <w:r>
              <w:rPr>
                <w:rFonts w:ascii="仿宋_GB2312" w:eastAsia="仿宋_GB2312" w:hint="eastAsia"/>
                <w:sz w:val="28"/>
                <w:szCs w:val="28"/>
              </w:rPr>
              <w:t>“</w:t>
            </w:r>
            <w:r w:rsidRPr="00FE1B6E">
              <w:rPr>
                <w:rFonts w:ascii="仿宋_GB2312" w:eastAsia="仿宋_GB2312" w:hint="eastAsia"/>
                <w:sz w:val="28"/>
                <w:szCs w:val="28"/>
              </w:rPr>
              <w:t>多层智能服务交易监管架构如下图 2-6 所示</w:t>
            </w:r>
            <w:r>
              <w:rPr>
                <w:rFonts w:ascii="仿宋_GB2312" w:eastAsia="仿宋_GB2312" w:hint="eastAsia"/>
                <w:sz w:val="28"/>
                <w:szCs w:val="28"/>
              </w:rPr>
              <w:t>”中不存在图2-</w:t>
            </w:r>
            <w:r>
              <w:rPr>
                <w:rFonts w:ascii="仿宋_GB2312" w:eastAsia="仿宋_GB2312"/>
                <w:sz w:val="28"/>
                <w:szCs w:val="28"/>
              </w:rPr>
              <w:t>6</w:t>
            </w:r>
          </w:p>
          <w:p w14:paraId="1FD78322" w14:textId="77777777" w:rsidR="006620CF" w:rsidRDefault="006620CF" w:rsidP="006620CF">
            <w:pPr>
              <w:rPr>
                <w:rFonts w:ascii="仿宋_GB2312" w:eastAsia="仿宋_GB2312"/>
                <w:sz w:val="28"/>
                <w:szCs w:val="28"/>
              </w:rPr>
            </w:pPr>
            <w:r>
              <w:rPr>
                <w:rFonts w:ascii="仿宋_GB2312" w:eastAsia="仿宋_GB2312"/>
                <w:sz w:val="28"/>
                <w:szCs w:val="28"/>
              </w:rPr>
              <w:t>《</w:t>
            </w:r>
            <w:r w:rsidRPr="002E3743">
              <w:rPr>
                <w:rFonts w:ascii="仿宋_GB2312" w:eastAsia="仿宋_GB2312" w:hint="eastAsia"/>
                <w:sz w:val="28"/>
                <w:szCs w:val="28"/>
              </w:rPr>
              <w:t>“网络货运+区块链”关键技术调研</w:t>
            </w:r>
            <w:r>
              <w:rPr>
                <w:rFonts w:ascii="仿宋_GB2312" w:eastAsia="仿宋_GB2312"/>
                <w:sz w:val="28"/>
                <w:szCs w:val="28"/>
              </w:rPr>
              <w:t>》</w:t>
            </w:r>
            <w:r>
              <w:rPr>
                <w:rFonts w:ascii="仿宋_GB2312" w:eastAsia="仿宋_GB2312" w:hint="eastAsia"/>
                <w:sz w:val="28"/>
                <w:szCs w:val="28"/>
              </w:rPr>
              <w:t>建议对文档中的语法错误进行审校，如“</w:t>
            </w:r>
            <w:r w:rsidRPr="00FE1B6E">
              <w:rPr>
                <w:rFonts w:ascii="仿宋_GB2312" w:eastAsia="仿宋_GB2312" w:hint="eastAsia"/>
                <w:sz w:val="28"/>
                <w:szCs w:val="28"/>
              </w:rPr>
              <w:t>区块链 1。0</w:t>
            </w:r>
            <w:r>
              <w:rPr>
                <w:rFonts w:ascii="仿宋_GB2312" w:eastAsia="仿宋_GB2312" w:hint="eastAsia"/>
                <w:sz w:val="28"/>
                <w:szCs w:val="28"/>
              </w:rPr>
              <w:t>”</w:t>
            </w:r>
          </w:p>
          <w:p w14:paraId="29CE6587" w14:textId="77777777" w:rsidR="006620CF" w:rsidRDefault="006620CF" w:rsidP="006620CF">
            <w:pPr>
              <w:rPr>
                <w:rFonts w:ascii="仿宋_GB2312" w:eastAsia="仿宋_GB2312"/>
                <w:sz w:val="28"/>
                <w:szCs w:val="28"/>
              </w:rPr>
            </w:pPr>
            <w:r>
              <w:rPr>
                <w:rFonts w:ascii="仿宋_GB2312" w:eastAsia="仿宋_GB2312"/>
                <w:sz w:val="28"/>
                <w:szCs w:val="28"/>
              </w:rPr>
              <w:t>《</w:t>
            </w:r>
            <w:r w:rsidRPr="002E3743">
              <w:rPr>
                <w:rFonts w:ascii="仿宋_GB2312" w:eastAsia="仿宋_GB2312" w:hint="eastAsia"/>
                <w:sz w:val="28"/>
                <w:szCs w:val="28"/>
              </w:rPr>
              <w:t>“网络货运+区块链”关键技术调研</w:t>
            </w:r>
            <w:r>
              <w:rPr>
                <w:rFonts w:ascii="仿宋_GB2312" w:eastAsia="仿宋_GB2312"/>
                <w:sz w:val="28"/>
                <w:szCs w:val="28"/>
              </w:rPr>
              <w:t>》第</w:t>
            </w:r>
            <w:r>
              <w:rPr>
                <w:rFonts w:ascii="仿宋_GB2312" w:eastAsia="仿宋_GB2312" w:hint="eastAsia"/>
                <w:sz w:val="28"/>
                <w:szCs w:val="28"/>
              </w:rPr>
              <w:t>1</w:t>
            </w:r>
            <w:r>
              <w:rPr>
                <w:rFonts w:ascii="仿宋_GB2312" w:eastAsia="仿宋_GB2312"/>
                <w:sz w:val="28"/>
                <w:szCs w:val="28"/>
              </w:rPr>
              <w:t>1页所述</w:t>
            </w:r>
            <w:r>
              <w:rPr>
                <w:rFonts w:ascii="仿宋_GB2312" w:eastAsia="仿宋_GB2312" w:hint="eastAsia"/>
                <w:sz w:val="28"/>
                <w:szCs w:val="28"/>
              </w:rPr>
              <w:t>“</w:t>
            </w:r>
            <w:r w:rsidRPr="00FE1B6E">
              <w:rPr>
                <w:rFonts w:ascii="仿宋_GB2312" w:eastAsia="仿宋_GB2312" w:hint="eastAsia"/>
                <w:sz w:val="28"/>
                <w:szCs w:val="28"/>
              </w:rPr>
              <w:t>监管点 I 由监管架构的顶层国家授权认证中心向注册登记的联盟链部署实施企业植入监管模块，国家授权认证中心是智能服务交易监</w:t>
            </w:r>
            <w:r>
              <w:rPr>
                <w:rFonts w:ascii="仿宋_GB2312" w:eastAsia="仿宋_GB2312" w:hint="eastAsia"/>
                <w:sz w:val="28"/>
                <w:szCs w:val="28"/>
              </w:rPr>
              <w:t>管框架的信任根”，国家授权认证中心并不存在，我国目前也没有该监管架构。</w:t>
            </w:r>
          </w:p>
          <w:p w14:paraId="4BFDFF56" w14:textId="565DE916" w:rsidR="00593960" w:rsidRPr="006620CF" w:rsidRDefault="00593960" w:rsidP="00593960">
            <w:pPr>
              <w:rPr>
                <w:rFonts w:ascii="仿宋_GB2312" w:eastAsia="仿宋_GB2312"/>
                <w:sz w:val="28"/>
                <w:szCs w:val="28"/>
              </w:rPr>
            </w:pPr>
          </w:p>
          <w:p w14:paraId="3DA5EEC4" w14:textId="6EDEFEF0" w:rsidR="00593960" w:rsidRPr="00593960" w:rsidRDefault="00593960" w:rsidP="00A018F8">
            <w:pPr>
              <w:adjustRightInd w:val="0"/>
              <w:snapToGrid w:val="0"/>
              <w:spacing w:line="360" w:lineRule="auto"/>
              <w:jc w:val="left"/>
              <w:rPr>
                <w:rFonts w:ascii="仿宋_GB2312" w:eastAsia="仿宋_GB2312" w:hAnsi="仿宋_GB2312" w:cs="仿宋_GB2312"/>
                <w:b/>
                <w:bCs/>
                <w:color w:val="000000"/>
                <w:kern w:val="0"/>
                <w:sz w:val="32"/>
                <w:szCs w:val="32"/>
              </w:rPr>
            </w:pPr>
          </w:p>
        </w:tc>
      </w:tr>
      <w:tr w:rsidR="000101E1" w14:paraId="267E7C5E" w14:textId="77777777" w:rsidTr="00593960">
        <w:trPr>
          <w:trHeight w:val="780"/>
          <w:jc w:val="center"/>
        </w:trPr>
        <w:tc>
          <w:tcPr>
            <w:tcW w:w="8773" w:type="dxa"/>
            <w:gridSpan w:val="4"/>
            <w:tcBorders>
              <w:top w:val="nil"/>
              <w:left w:val="single" w:sz="4" w:space="0" w:color="auto"/>
              <w:bottom w:val="nil"/>
              <w:right w:val="single" w:sz="4" w:space="0" w:color="auto"/>
            </w:tcBorders>
            <w:vAlign w:val="bottom"/>
          </w:tcPr>
          <w:p w14:paraId="5363609E" w14:textId="77777777" w:rsidR="000101E1" w:rsidRPr="00593960" w:rsidRDefault="000101E1" w:rsidP="00A018F8">
            <w:pPr>
              <w:adjustRightInd w:val="0"/>
              <w:snapToGrid w:val="0"/>
              <w:spacing w:line="360" w:lineRule="auto"/>
              <w:jc w:val="left"/>
              <w:rPr>
                <w:rFonts w:ascii="仿宋_GB2312" w:eastAsia="仿宋_GB2312" w:hAnsi="仿宋_GB2312" w:cs="仿宋_GB2312"/>
                <w:b/>
                <w:bCs/>
                <w:color w:val="000000"/>
                <w:kern w:val="0"/>
                <w:sz w:val="32"/>
                <w:szCs w:val="32"/>
              </w:rPr>
            </w:pPr>
          </w:p>
        </w:tc>
      </w:tr>
      <w:tr w:rsidR="000101E1" w14:paraId="6CA440F8" w14:textId="77777777" w:rsidTr="00593960">
        <w:trPr>
          <w:trHeight w:val="705"/>
          <w:jc w:val="center"/>
        </w:trPr>
        <w:tc>
          <w:tcPr>
            <w:tcW w:w="8773" w:type="dxa"/>
            <w:gridSpan w:val="4"/>
            <w:tcBorders>
              <w:top w:val="nil"/>
              <w:left w:val="single" w:sz="4" w:space="0" w:color="auto"/>
              <w:bottom w:val="single" w:sz="4" w:space="0" w:color="auto"/>
              <w:right w:val="single" w:sz="4" w:space="0" w:color="auto"/>
            </w:tcBorders>
          </w:tcPr>
          <w:p w14:paraId="5D75FC5C" w14:textId="4C441CA0" w:rsidR="000101E1" w:rsidRDefault="000101E1" w:rsidP="00A018F8">
            <w:pPr>
              <w:adjustRightInd w:val="0"/>
              <w:snapToGrid w:val="0"/>
              <w:spacing w:line="360" w:lineRule="auto"/>
              <w:jc w:val="left"/>
              <w:rPr>
                <w:rFonts w:ascii="仿宋_GB2312" w:eastAsia="仿宋_GB2312" w:hAnsi="仿宋_GB2312" w:cs="仿宋_GB2312"/>
                <w:color w:val="000000"/>
                <w:kern w:val="0"/>
                <w:sz w:val="32"/>
                <w:szCs w:val="32"/>
              </w:rPr>
            </w:pPr>
          </w:p>
          <w:p w14:paraId="125F49F0" w14:textId="7156D337" w:rsidR="000101E1" w:rsidRDefault="0011379A" w:rsidP="005F00D3">
            <w:pPr>
              <w:spacing w:afterLines="50" w:after="156"/>
              <w:ind w:leftChars="-18" w:left="-3" w:hangingChars="11" w:hanging="35"/>
              <w:jc w:val="right"/>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2</w:t>
            </w:r>
            <w:r>
              <w:rPr>
                <w:rFonts w:ascii="仿宋_GB2312" w:eastAsia="仿宋_GB2312" w:hAnsi="仿宋_GB2312" w:cs="仿宋_GB2312"/>
                <w:color w:val="000000"/>
                <w:kern w:val="0"/>
                <w:sz w:val="32"/>
                <w:szCs w:val="32"/>
              </w:rPr>
              <w:t>02</w:t>
            </w:r>
            <w:r w:rsidR="005F00D3">
              <w:rPr>
                <w:rFonts w:ascii="仿宋_GB2312" w:eastAsia="仿宋_GB2312" w:hAnsi="仿宋_GB2312" w:cs="仿宋_GB2312"/>
                <w:color w:val="000000"/>
                <w:kern w:val="0"/>
                <w:sz w:val="32"/>
                <w:szCs w:val="32"/>
              </w:rPr>
              <w:t>2</w:t>
            </w:r>
            <w:r w:rsidR="000101E1">
              <w:rPr>
                <w:rFonts w:ascii="仿宋_GB2312" w:eastAsia="仿宋_GB2312" w:hAnsi="仿宋_GB2312" w:cs="仿宋_GB2312" w:hint="eastAsia"/>
                <w:color w:val="000000"/>
                <w:kern w:val="0"/>
                <w:sz w:val="32"/>
                <w:szCs w:val="32"/>
              </w:rPr>
              <w:t>年</w:t>
            </w:r>
            <w:r w:rsidR="005F00D3">
              <w:rPr>
                <w:rFonts w:ascii="仿宋_GB2312" w:eastAsia="仿宋_GB2312" w:hAnsi="仿宋_GB2312" w:cs="仿宋_GB2312"/>
                <w:color w:val="000000"/>
                <w:kern w:val="0"/>
                <w:sz w:val="32"/>
                <w:szCs w:val="32"/>
              </w:rPr>
              <w:t>7</w:t>
            </w:r>
            <w:r w:rsidR="000101E1">
              <w:rPr>
                <w:rFonts w:ascii="仿宋_GB2312" w:eastAsia="仿宋_GB2312" w:hAnsi="仿宋_GB2312" w:cs="仿宋_GB2312" w:hint="eastAsia"/>
                <w:color w:val="000000"/>
                <w:kern w:val="0"/>
                <w:sz w:val="32"/>
                <w:szCs w:val="32"/>
              </w:rPr>
              <w:t xml:space="preserve"> 月</w:t>
            </w:r>
            <w:r w:rsidR="005F00D3">
              <w:rPr>
                <w:rFonts w:ascii="仿宋_GB2312" w:eastAsia="仿宋_GB2312" w:hAnsi="仿宋_GB2312" w:cs="仿宋_GB2312"/>
                <w:color w:val="000000"/>
                <w:kern w:val="0"/>
                <w:sz w:val="32"/>
                <w:szCs w:val="32"/>
              </w:rPr>
              <w:t>14</w:t>
            </w:r>
            <w:r w:rsidR="000101E1">
              <w:rPr>
                <w:rFonts w:ascii="仿宋_GB2312" w:eastAsia="仿宋_GB2312" w:hAnsi="仿宋_GB2312" w:cs="仿宋_GB2312" w:hint="eastAsia"/>
                <w:color w:val="000000"/>
                <w:kern w:val="0"/>
                <w:sz w:val="32"/>
                <w:szCs w:val="32"/>
              </w:rPr>
              <w:t xml:space="preserve"> 日</w:t>
            </w:r>
          </w:p>
        </w:tc>
      </w:tr>
    </w:tbl>
    <w:p w14:paraId="68B2E4F7" w14:textId="77777777" w:rsidR="0097619F" w:rsidRPr="000101E1" w:rsidRDefault="0097619F" w:rsidP="000101E1"/>
    <w:sectPr w:rsidR="0097619F" w:rsidRPr="00010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5689" w14:textId="77777777" w:rsidR="009E6421" w:rsidRDefault="009E6421" w:rsidP="00326F34">
      <w:r>
        <w:separator/>
      </w:r>
    </w:p>
  </w:endnote>
  <w:endnote w:type="continuationSeparator" w:id="0">
    <w:p w14:paraId="11E9B0F3" w14:textId="77777777" w:rsidR="009E6421" w:rsidRDefault="009E6421" w:rsidP="0032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B0604020202020204"/>
    <w:charset w:val="86"/>
    <w:family w:val="modern"/>
    <w:pitch w:val="fixed"/>
    <w:sig w:usb0="00002A87" w:usb1="080E0000" w:usb2="00000010" w:usb3="00000000" w:csb0="0004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6586" w14:textId="77777777" w:rsidR="009E6421" w:rsidRDefault="009E6421" w:rsidP="00326F34">
      <w:r>
        <w:separator/>
      </w:r>
    </w:p>
  </w:footnote>
  <w:footnote w:type="continuationSeparator" w:id="0">
    <w:p w14:paraId="7B120EC5" w14:textId="77777777" w:rsidR="009E6421" w:rsidRDefault="009E6421" w:rsidP="00326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9F"/>
    <w:rsid w:val="000101E1"/>
    <w:rsid w:val="0011379A"/>
    <w:rsid w:val="00146704"/>
    <w:rsid w:val="001D0471"/>
    <w:rsid w:val="002B6394"/>
    <w:rsid w:val="002E3743"/>
    <w:rsid w:val="00326F34"/>
    <w:rsid w:val="0040762D"/>
    <w:rsid w:val="00427D5D"/>
    <w:rsid w:val="004930EC"/>
    <w:rsid w:val="004A1653"/>
    <w:rsid w:val="00593960"/>
    <w:rsid w:val="005F00D3"/>
    <w:rsid w:val="006620CF"/>
    <w:rsid w:val="006625AE"/>
    <w:rsid w:val="00741503"/>
    <w:rsid w:val="008C0D8D"/>
    <w:rsid w:val="008D641E"/>
    <w:rsid w:val="008E2BC3"/>
    <w:rsid w:val="009668D6"/>
    <w:rsid w:val="0097619F"/>
    <w:rsid w:val="009931DF"/>
    <w:rsid w:val="00994668"/>
    <w:rsid w:val="009E24CF"/>
    <w:rsid w:val="009E6421"/>
    <w:rsid w:val="009F1935"/>
    <w:rsid w:val="00A357CE"/>
    <w:rsid w:val="00AB2600"/>
    <w:rsid w:val="00D17C62"/>
    <w:rsid w:val="00E36C25"/>
    <w:rsid w:val="00F53D81"/>
    <w:rsid w:val="00FB6257"/>
    <w:rsid w:val="00FD173E"/>
    <w:rsid w:val="00FE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EFD49"/>
  <w15:docId w15:val="{88280D26-2288-463A-8502-4A960D59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76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26F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6F34"/>
    <w:rPr>
      <w:sz w:val="18"/>
      <w:szCs w:val="18"/>
    </w:rPr>
  </w:style>
  <w:style w:type="paragraph" w:styleId="a6">
    <w:name w:val="footer"/>
    <w:basedOn w:val="a"/>
    <w:link w:val="a7"/>
    <w:uiPriority w:val="99"/>
    <w:unhideWhenUsed/>
    <w:rsid w:val="00326F34"/>
    <w:pPr>
      <w:tabs>
        <w:tab w:val="center" w:pos="4153"/>
        <w:tab w:val="right" w:pos="8306"/>
      </w:tabs>
      <w:snapToGrid w:val="0"/>
      <w:jc w:val="left"/>
    </w:pPr>
    <w:rPr>
      <w:sz w:val="18"/>
      <w:szCs w:val="18"/>
    </w:rPr>
  </w:style>
  <w:style w:type="character" w:customStyle="1" w:styleId="a7">
    <w:name w:val="页脚 字符"/>
    <w:basedOn w:val="a0"/>
    <w:link w:val="a6"/>
    <w:uiPriority w:val="99"/>
    <w:rsid w:val="00326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196</Words>
  <Characters>1120</Characters>
  <Application>Microsoft Office Word</Application>
  <DocSecurity>0</DocSecurity>
  <Lines>9</Lines>
  <Paragraphs>2</Paragraphs>
  <ScaleCrop>false</ScaleCrop>
  <Company>Microsoft</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谭瑞梅</dc:creator>
  <cp:lastModifiedBy>Yang Neil</cp:lastModifiedBy>
  <cp:revision>4</cp:revision>
  <cp:lastPrinted>2019-08-30T07:46:00Z</cp:lastPrinted>
  <dcterms:created xsi:type="dcterms:W3CDTF">2022-07-22T00:31:00Z</dcterms:created>
  <dcterms:modified xsi:type="dcterms:W3CDTF">2022-07-23T08:23:00Z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1656915717</vt:lpwstr>
  </property>
  <property fmtid="{D5CDD505-2E9C-101B-9397-08002B2CF9AE}" pid="6" name="_2015_ms_pID_725343">
    <vt:lpwstr>(2)Y6DNeLW4h2STvEIZgwNpqJ8FVdGxRG+irZSm/vOoxtOsNexV16CM0HZ3h3aSNu5lFVHv2C/7
FcCWZhq/T8mcVWwPjKn8Ev51pLSgyemqbW7SeVmb26pc5WNX+7x3HFz2Oy1qZEGz62m6q64f
EOJZ+dFuiso3WpnNCSCcAlu3Cno57dIHFkVQ0jJV+VOx9ProH5CA2raFGxEENl4pOnDHEIEx
iHSPBDS5o5lhf3p+b0</vt:lpwstr>
  </property>
  <property fmtid="{D5CDD505-2E9C-101B-9397-08002B2CF9AE}" pid="7" name="_2015_ms_pID_7253431">
    <vt:lpwstr>C9jr8VtF5HkQEF/l9qTNmkWs6PELplOmZY9HaBBSlWjt7vzXu0+50B
k90VwZzH8rAHL+1VU9uKRGNPseZbBZYdpRHXkTy71VrAJ0jDu21YoC3Kv/65LQSQaw/1/t8I
rr1GQEP+5Dl6J2B/bsvlKnq3YJQdOif940pEtz0A2PU7BS4YMLv9sY/i6wVfGtpMTNLcIorB
+2Cphaan+OyovZYP</vt:lpwstr>
  </property>
</Properties>
</file>