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653A0">
      <w:pPr>
        <w:jc w:val="center"/>
        <w:rPr>
          <w:rFonts w:ascii="楷体_GB2312" w:eastAsia="楷体_GB2312"/>
          <w:b/>
          <w:sz w:val="52"/>
          <w:szCs w:val="24"/>
        </w:rPr>
      </w:pPr>
    </w:p>
    <w:p w14:paraId="41A18763">
      <w:pPr>
        <w:jc w:val="center"/>
        <w:rPr>
          <w:rFonts w:ascii="楷体_GB2312" w:eastAsia="楷体_GB2312"/>
          <w:b/>
          <w:sz w:val="52"/>
          <w:szCs w:val="24"/>
        </w:rPr>
      </w:pPr>
    </w:p>
    <w:p w14:paraId="20EDBC5E">
      <w:pPr>
        <w:jc w:val="center"/>
        <w:rPr>
          <w:rFonts w:ascii="楷体_GB2312" w:eastAsia="楷体_GB2312"/>
          <w:b/>
          <w:sz w:val="52"/>
          <w:szCs w:val="24"/>
        </w:rPr>
      </w:pPr>
      <w:r>
        <w:rPr>
          <w:rFonts w:hint="eastAsia" w:ascii="楷体_GB2312" w:eastAsia="楷体_GB2312"/>
          <w:b/>
          <w:sz w:val="52"/>
          <w:szCs w:val="24"/>
        </w:rPr>
        <w:t>华东师范大学</w:t>
      </w:r>
    </w:p>
    <w:p w14:paraId="5B6026DB">
      <w:pPr>
        <w:jc w:val="center"/>
        <w:rPr>
          <w:rFonts w:ascii="黑体" w:eastAsia="黑体"/>
          <w:b/>
          <w:sz w:val="36"/>
          <w:szCs w:val="36"/>
        </w:rPr>
      </w:pPr>
      <w:r>
        <w:rPr>
          <w:rFonts w:hint="eastAsia" w:ascii="黑体" w:eastAsia="黑体"/>
          <w:b/>
          <w:sz w:val="36"/>
          <w:szCs w:val="36"/>
        </w:rPr>
        <w:t>本科生创新训练培育项目（创新训练类）</w:t>
      </w:r>
    </w:p>
    <w:p w14:paraId="12BF8F0E">
      <w:pPr>
        <w:jc w:val="center"/>
        <w:rPr>
          <w:rFonts w:ascii="黑体" w:eastAsia="黑体"/>
          <w:b/>
          <w:sz w:val="36"/>
          <w:szCs w:val="36"/>
        </w:rPr>
      </w:pPr>
      <w:r>
        <w:rPr>
          <w:rFonts w:hint="eastAsia" w:ascii="黑体" w:eastAsia="黑体"/>
          <w:b/>
          <w:sz w:val="36"/>
          <w:szCs w:val="36"/>
        </w:rPr>
        <w:t>立项申请书</w:t>
      </w:r>
    </w:p>
    <w:p w14:paraId="715CD387">
      <w:pPr>
        <w:jc w:val="center"/>
        <w:rPr>
          <w:rFonts w:ascii="黑体" w:eastAsia="黑体"/>
          <w:b/>
          <w:sz w:val="36"/>
          <w:szCs w:val="36"/>
        </w:rPr>
      </w:pPr>
    </w:p>
    <w:p w14:paraId="5B655EB4">
      <w:pPr>
        <w:jc w:val="center"/>
        <w:rPr>
          <w:rFonts w:ascii="黑体" w:eastAsia="黑体"/>
          <w:b/>
          <w:sz w:val="36"/>
          <w:szCs w:val="36"/>
        </w:rPr>
      </w:pPr>
    </w:p>
    <w:p w14:paraId="4DF51EF5">
      <w:pPr>
        <w:rPr>
          <w:rFonts w:ascii="楷体_GB2312" w:eastAsia="楷体_GB2312"/>
          <w:b/>
          <w:sz w:val="36"/>
          <w:szCs w:val="36"/>
        </w:rPr>
      </w:pPr>
    </w:p>
    <w:p w14:paraId="5E9E7DFC">
      <w:pPr>
        <w:spacing w:before="312" w:beforeLines="100" w:after="312" w:afterLines="100"/>
        <w:ind w:firstLine="1205" w:firstLineChars="400"/>
        <w:jc w:val="left"/>
        <w:rPr>
          <w:rFonts w:ascii="仿宋" w:hAnsi="仿宋" w:eastAsia="仿宋"/>
          <w:b/>
          <w:bCs/>
          <w:sz w:val="30"/>
          <w:u w:val="single"/>
        </w:rPr>
      </w:pPr>
      <w:r>
        <w:rPr>
          <w:rFonts w:hint="eastAsia" w:ascii="仿宋" w:hAnsi="仿宋" w:eastAsia="仿宋"/>
          <w:b/>
          <w:bCs/>
          <w:sz w:val="30"/>
        </w:rPr>
        <w:t>项目名称：</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 xml:space="preserve">区域国别地缘环境智能计算研究 </w:t>
      </w:r>
      <w:r>
        <w:rPr>
          <w:rFonts w:hint="eastAsia" w:ascii="仿宋" w:hAnsi="仿宋" w:eastAsia="仿宋"/>
          <w:b/>
          <w:bCs/>
          <w:sz w:val="30"/>
          <w:u w:val="single"/>
        </w:rPr>
        <w:t xml:space="preserve"> </w:t>
      </w:r>
    </w:p>
    <w:p w14:paraId="015403EB">
      <w:pPr>
        <w:spacing w:before="312" w:beforeLines="100" w:after="312" w:afterLines="100"/>
        <w:ind w:firstLine="1205" w:firstLineChars="400"/>
        <w:jc w:val="left"/>
        <w:rPr>
          <w:rFonts w:ascii="仿宋" w:hAnsi="仿宋" w:eastAsia="仿宋"/>
          <w:b/>
          <w:bCs/>
          <w:sz w:val="30"/>
          <w:u w:val="single"/>
        </w:rPr>
      </w:pPr>
      <w:r>
        <w:rPr>
          <w:rFonts w:hint="eastAsia" w:ascii="仿宋" w:hAnsi="仿宋" w:eastAsia="仿宋"/>
          <w:b/>
          <w:bCs/>
          <w:sz w:val="30"/>
        </w:rPr>
        <w:t>项目负责人：</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舒媛媛</w:t>
      </w:r>
      <w:r>
        <w:rPr>
          <w:rFonts w:hint="eastAsia" w:ascii="仿宋" w:hAnsi="仿宋" w:eastAsia="仿宋"/>
          <w:b/>
          <w:bCs/>
          <w:sz w:val="30"/>
          <w:u w:val="single"/>
        </w:rPr>
        <w:t xml:space="preserve">              </w:t>
      </w:r>
    </w:p>
    <w:p w14:paraId="0F26F9E8">
      <w:pPr>
        <w:spacing w:before="312" w:beforeLines="100" w:after="312" w:afterLines="100"/>
        <w:ind w:firstLine="1205" w:firstLineChars="400"/>
        <w:jc w:val="left"/>
        <w:rPr>
          <w:rFonts w:ascii="仿宋" w:hAnsi="仿宋" w:eastAsia="仿宋"/>
          <w:b/>
          <w:bCs/>
          <w:sz w:val="30"/>
          <w:u w:val="single"/>
        </w:rPr>
      </w:pPr>
      <w:r>
        <w:rPr>
          <w:rFonts w:hint="eastAsia" w:ascii="仿宋" w:hAnsi="仿宋" w:eastAsia="仿宋"/>
          <w:b/>
          <w:bCs/>
          <w:sz w:val="30"/>
        </w:rPr>
        <w:t>项目所在单位：</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地理科学学院</w:t>
      </w:r>
      <w:r>
        <w:rPr>
          <w:rFonts w:hint="eastAsia" w:ascii="仿宋" w:hAnsi="仿宋" w:eastAsia="仿宋"/>
          <w:b/>
          <w:bCs/>
          <w:sz w:val="30"/>
          <w:u w:val="single"/>
        </w:rPr>
        <w:t xml:space="preserve">           </w:t>
      </w:r>
    </w:p>
    <w:p w14:paraId="654E0136">
      <w:pPr>
        <w:spacing w:before="312" w:beforeLines="100" w:after="312" w:afterLines="100"/>
        <w:ind w:firstLine="1205" w:firstLineChars="400"/>
        <w:jc w:val="left"/>
        <w:rPr>
          <w:rFonts w:ascii="仿宋" w:hAnsi="仿宋" w:eastAsia="仿宋"/>
          <w:b/>
          <w:bCs/>
          <w:sz w:val="30"/>
          <w:u w:val="single"/>
        </w:rPr>
      </w:pPr>
      <w:r>
        <w:rPr>
          <w:rFonts w:hint="eastAsia" w:ascii="仿宋" w:hAnsi="仿宋" w:eastAsia="仿宋"/>
          <w:b/>
          <w:bCs/>
          <w:sz w:val="30"/>
        </w:rPr>
        <w:t>项目指导教师：</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胡志丁、吴苑彬</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 xml:space="preserve">  </w:t>
      </w:r>
      <w:r>
        <w:rPr>
          <w:rFonts w:hint="eastAsia" w:ascii="仿宋" w:hAnsi="仿宋" w:eastAsia="仿宋"/>
          <w:b/>
          <w:bCs/>
          <w:sz w:val="30"/>
          <w:u w:val="single"/>
        </w:rPr>
        <w:t xml:space="preserve">  </w:t>
      </w:r>
    </w:p>
    <w:p w14:paraId="2593FAA0">
      <w:pPr>
        <w:rPr>
          <w:rFonts w:ascii="仿宋" w:hAnsi="仿宋" w:eastAsia="仿宋"/>
        </w:rPr>
      </w:pPr>
    </w:p>
    <w:p w14:paraId="128D0315">
      <w:pPr>
        <w:rPr>
          <w:rFonts w:ascii="仿宋" w:hAnsi="仿宋" w:eastAsia="仿宋"/>
        </w:rPr>
      </w:pPr>
    </w:p>
    <w:p w14:paraId="531407DB">
      <w:pPr>
        <w:rPr>
          <w:rFonts w:ascii="仿宋" w:hAnsi="仿宋" w:eastAsia="仿宋"/>
        </w:rPr>
      </w:pPr>
    </w:p>
    <w:p w14:paraId="7D674AD4">
      <w:pPr>
        <w:rPr>
          <w:rFonts w:ascii="仿宋" w:hAnsi="仿宋" w:eastAsia="仿宋"/>
        </w:rPr>
      </w:pPr>
    </w:p>
    <w:p w14:paraId="59D1BBC2">
      <w:pPr>
        <w:ind w:firstLine="2711" w:firstLineChars="900"/>
        <w:rPr>
          <w:rFonts w:ascii="仿宋" w:hAnsi="仿宋" w:eastAsia="仿宋"/>
          <w:b/>
          <w:bCs/>
          <w:sz w:val="30"/>
        </w:rPr>
      </w:pPr>
      <w:r>
        <w:rPr>
          <w:rFonts w:hint="eastAsia" w:ascii="仿宋" w:hAnsi="仿宋" w:eastAsia="仿宋"/>
          <w:b/>
          <w:bCs/>
          <w:sz w:val="30"/>
          <w:szCs w:val="30"/>
        </w:rPr>
        <w:t>立项申请时间：</w:t>
      </w:r>
      <w:r>
        <w:rPr>
          <w:rFonts w:hint="eastAsia" w:ascii="仿宋" w:hAnsi="仿宋" w:eastAsia="仿宋"/>
          <w:b/>
          <w:bCs/>
          <w:sz w:val="30"/>
          <w:szCs w:val="30"/>
          <w:lang w:val="en-US" w:eastAsia="zh-CN"/>
        </w:rPr>
        <w:t>2026</w:t>
      </w:r>
      <w:r>
        <w:rPr>
          <w:rFonts w:hint="eastAsia" w:ascii="仿宋" w:hAnsi="仿宋" w:eastAsia="仿宋"/>
          <w:b/>
          <w:bCs/>
          <w:sz w:val="30"/>
          <w:szCs w:val="30"/>
        </w:rPr>
        <w:t>年</w:t>
      </w:r>
      <w:r>
        <w:rPr>
          <w:rFonts w:hint="eastAsia" w:ascii="仿宋" w:hAnsi="仿宋" w:eastAsia="仿宋"/>
          <w:b/>
          <w:bCs/>
          <w:sz w:val="30"/>
          <w:szCs w:val="30"/>
          <w:lang w:val="en-US" w:eastAsia="zh-CN"/>
        </w:rPr>
        <w:t>5</w:t>
      </w:r>
      <w:r>
        <w:rPr>
          <w:rFonts w:hint="eastAsia" w:ascii="仿宋" w:hAnsi="仿宋" w:eastAsia="仿宋"/>
          <w:b/>
          <w:bCs/>
          <w:sz w:val="30"/>
          <w:szCs w:val="30"/>
        </w:rPr>
        <w:t>月</w:t>
      </w:r>
      <w:r>
        <w:rPr>
          <w:rFonts w:hint="eastAsia" w:ascii="仿宋" w:hAnsi="仿宋" w:eastAsia="仿宋"/>
          <w:b/>
          <w:bCs/>
          <w:sz w:val="30"/>
          <w:szCs w:val="30"/>
          <w:lang w:val="en-US" w:eastAsia="zh-CN"/>
        </w:rPr>
        <w:t>6</w:t>
      </w:r>
      <w:r>
        <w:rPr>
          <w:rFonts w:hint="eastAsia" w:ascii="仿宋" w:hAnsi="仿宋" w:eastAsia="仿宋"/>
          <w:b/>
          <w:bCs/>
          <w:sz w:val="30"/>
          <w:szCs w:val="30"/>
        </w:rPr>
        <w:t>日</w:t>
      </w:r>
    </w:p>
    <w:p w14:paraId="32AF30B7">
      <w:pPr>
        <w:rPr>
          <w:rFonts w:ascii="仿宋" w:hAnsi="仿宋" w:eastAsia="仿宋"/>
        </w:rPr>
      </w:pPr>
    </w:p>
    <w:p w14:paraId="326E316A">
      <w:pPr>
        <w:rPr>
          <w:rFonts w:ascii="仿宋" w:hAnsi="仿宋" w:eastAsia="仿宋"/>
        </w:rPr>
      </w:pPr>
    </w:p>
    <w:p w14:paraId="4656E34B">
      <w:pPr>
        <w:rPr>
          <w:rFonts w:ascii="仿宋" w:hAnsi="仿宋" w:eastAsia="仿宋"/>
        </w:rPr>
      </w:pPr>
    </w:p>
    <w:p w14:paraId="40B3CE90">
      <w:pPr>
        <w:rPr>
          <w:rFonts w:ascii="仿宋" w:hAnsi="仿宋" w:eastAsia="仿宋"/>
        </w:rPr>
      </w:pPr>
    </w:p>
    <w:p w14:paraId="486A815A">
      <w:pPr>
        <w:rPr>
          <w:rFonts w:ascii="仿宋" w:hAnsi="仿宋" w:eastAsia="仿宋"/>
        </w:rPr>
      </w:pPr>
    </w:p>
    <w:p w14:paraId="54478D20">
      <w:pPr>
        <w:ind w:right="562"/>
        <w:jc w:val="right"/>
        <w:rPr>
          <w:rFonts w:ascii="仿宋" w:hAnsi="仿宋" w:eastAsia="仿宋"/>
          <w:b/>
          <w:bCs/>
          <w:sz w:val="28"/>
          <w:szCs w:val="21"/>
        </w:rPr>
      </w:pPr>
      <w:r>
        <w:rPr>
          <w:rFonts w:hint="eastAsia" w:ascii="仿宋" w:hAnsi="仿宋" w:eastAsia="仿宋"/>
          <w:b/>
          <w:bCs/>
          <w:sz w:val="28"/>
          <w:szCs w:val="21"/>
        </w:rPr>
        <w:t>华东师范大学</w:t>
      </w:r>
      <w:r>
        <w:rPr>
          <w:rFonts w:hint="eastAsia" w:ascii="仿宋" w:hAnsi="仿宋" w:eastAsia="仿宋"/>
          <w:b/>
          <w:bCs/>
          <w:sz w:val="28"/>
          <w:szCs w:val="21"/>
          <w:lang w:val="en-US" w:eastAsia="zh-CN"/>
        </w:rPr>
        <w:t>本科生院</w:t>
      </w:r>
      <w:r>
        <w:rPr>
          <w:rFonts w:hint="eastAsia" w:ascii="仿宋" w:hAnsi="仿宋" w:eastAsia="仿宋"/>
          <w:b/>
          <w:bCs/>
          <w:sz w:val="28"/>
          <w:szCs w:val="21"/>
        </w:rPr>
        <w:t>编制</w:t>
      </w:r>
    </w:p>
    <w:p w14:paraId="39B0F22D">
      <w:pPr>
        <w:rPr>
          <w:rFonts w:ascii="仿宋" w:hAnsi="仿宋" w:eastAsia="仿宋"/>
        </w:rPr>
      </w:pPr>
    </w:p>
    <w:p w14:paraId="04D95942">
      <w:pPr>
        <w:pStyle w:val="2"/>
        <w:bidi w:val="0"/>
        <w:rPr>
          <w:rFonts w:eastAsia="黑体"/>
          <w:b/>
          <w:bCs/>
        </w:rPr>
      </w:pPr>
      <w:r>
        <w:rPr>
          <w:rFonts w:hint="eastAsia"/>
        </w:rPr>
        <w:t>一、基本情况</w:t>
      </w:r>
    </w:p>
    <w:tbl>
      <w:tblPr>
        <w:tblStyle w:val="10"/>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276"/>
        <w:gridCol w:w="2268"/>
        <w:gridCol w:w="1843"/>
        <w:gridCol w:w="2551"/>
      </w:tblGrid>
      <w:tr w14:paraId="5AB1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1696" w:type="dxa"/>
            <w:vAlign w:val="center"/>
          </w:tcPr>
          <w:p w14:paraId="055CD432">
            <w:pPr>
              <w:rPr>
                <w:rFonts w:ascii="仿宋" w:hAnsi="仿宋" w:eastAsia="仿宋"/>
                <w:sz w:val="24"/>
                <w:szCs w:val="24"/>
              </w:rPr>
            </w:pPr>
            <w:r>
              <w:rPr>
                <w:rFonts w:hint="eastAsia" w:ascii="仿宋" w:hAnsi="仿宋" w:eastAsia="仿宋"/>
                <w:sz w:val="24"/>
                <w:szCs w:val="24"/>
              </w:rPr>
              <w:t>项目起止时间</w:t>
            </w:r>
          </w:p>
        </w:tc>
        <w:tc>
          <w:tcPr>
            <w:tcW w:w="7938" w:type="dxa"/>
            <w:gridSpan w:val="4"/>
            <w:vAlign w:val="center"/>
          </w:tcPr>
          <w:p w14:paraId="55453291">
            <w:pPr>
              <w:rPr>
                <w:rFonts w:ascii="仿宋" w:hAnsi="仿宋" w:eastAsia="仿宋"/>
                <w:sz w:val="24"/>
                <w:szCs w:val="24"/>
              </w:rPr>
            </w:pPr>
            <w:r>
              <w:rPr>
                <w:rFonts w:hint="eastAsia" w:ascii="仿宋" w:hAnsi="仿宋" w:eastAsia="仿宋"/>
                <w:sz w:val="24"/>
                <w:szCs w:val="24"/>
                <w:lang w:val="en-US" w:eastAsia="zh-CN"/>
              </w:rPr>
              <w:t>2026年5月—2027年4月</w:t>
            </w:r>
          </w:p>
        </w:tc>
      </w:tr>
      <w:tr w14:paraId="6D27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1696" w:type="dxa"/>
            <w:vMerge w:val="restart"/>
            <w:vAlign w:val="center"/>
          </w:tcPr>
          <w:p w14:paraId="71DAC91F">
            <w:pPr>
              <w:spacing w:line="360" w:lineRule="auto"/>
              <w:jc w:val="center"/>
              <w:rPr>
                <w:rFonts w:ascii="仿宋" w:hAnsi="仿宋" w:eastAsia="仿宋"/>
                <w:sz w:val="24"/>
                <w:szCs w:val="24"/>
              </w:rPr>
            </w:pPr>
            <w:r>
              <w:rPr>
                <w:rFonts w:hint="eastAsia" w:ascii="仿宋" w:hAnsi="仿宋" w:eastAsia="仿宋"/>
                <w:sz w:val="24"/>
                <w:szCs w:val="24"/>
              </w:rPr>
              <w:t>项目负责人</w:t>
            </w:r>
          </w:p>
        </w:tc>
        <w:tc>
          <w:tcPr>
            <w:tcW w:w="1276" w:type="dxa"/>
            <w:vAlign w:val="center"/>
          </w:tcPr>
          <w:p w14:paraId="3FD353AE">
            <w:pPr>
              <w:jc w:val="center"/>
              <w:rPr>
                <w:rFonts w:ascii="仿宋" w:hAnsi="仿宋" w:eastAsia="仿宋"/>
                <w:sz w:val="24"/>
                <w:szCs w:val="24"/>
              </w:rPr>
            </w:pPr>
            <w:r>
              <w:rPr>
                <w:rFonts w:hint="eastAsia" w:ascii="仿宋" w:hAnsi="仿宋" w:eastAsia="仿宋"/>
                <w:sz w:val="24"/>
                <w:szCs w:val="24"/>
              </w:rPr>
              <w:t>姓 名</w:t>
            </w:r>
          </w:p>
        </w:tc>
        <w:tc>
          <w:tcPr>
            <w:tcW w:w="2268" w:type="dxa"/>
            <w:shd w:val="clear" w:color="auto" w:fill="auto"/>
            <w:vAlign w:val="center"/>
          </w:tcPr>
          <w:p w14:paraId="293E1E77">
            <w:pPr>
              <w:jc w:val="cente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舒媛媛</w:t>
            </w:r>
          </w:p>
        </w:tc>
        <w:tc>
          <w:tcPr>
            <w:tcW w:w="1843" w:type="dxa"/>
            <w:vAlign w:val="center"/>
          </w:tcPr>
          <w:p w14:paraId="4F23966B">
            <w:pPr>
              <w:jc w:val="center"/>
              <w:rPr>
                <w:rFonts w:ascii="仿宋" w:hAnsi="仿宋" w:eastAsia="仿宋"/>
                <w:sz w:val="24"/>
                <w:szCs w:val="24"/>
              </w:rPr>
            </w:pPr>
            <w:r>
              <w:rPr>
                <w:rFonts w:hint="eastAsia" w:ascii="仿宋" w:hAnsi="仿宋" w:eastAsia="仿宋"/>
                <w:sz w:val="24"/>
                <w:szCs w:val="24"/>
              </w:rPr>
              <w:t>学 号</w:t>
            </w:r>
          </w:p>
        </w:tc>
        <w:tc>
          <w:tcPr>
            <w:tcW w:w="2551" w:type="dxa"/>
            <w:shd w:val="clear" w:color="auto" w:fill="auto"/>
            <w:vAlign w:val="center"/>
          </w:tcPr>
          <w:p w14:paraId="71628F7D">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10244102417</w:t>
            </w:r>
          </w:p>
        </w:tc>
      </w:tr>
      <w:tr w14:paraId="0C70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9EE9C35">
            <w:pPr>
              <w:spacing w:line="360" w:lineRule="auto"/>
              <w:jc w:val="center"/>
              <w:rPr>
                <w:rFonts w:ascii="仿宋" w:hAnsi="仿宋" w:eastAsia="仿宋"/>
                <w:sz w:val="24"/>
                <w:szCs w:val="24"/>
              </w:rPr>
            </w:pPr>
          </w:p>
        </w:tc>
        <w:tc>
          <w:tcPr>
            <w:tcW w:w="1276" w:type="dxa"/>
            <w:vAlign w:val="center"/>
          </w:tcPr>
          <w:p w14:paraId="21EB5C7F">
            <w:pPr>
              <w:ind w:right="-108" w:firstLine="240" w:firstLineChars="100"/>
              <w:rPr>
                <w:rFonts w:ascii="仿宋" w:hAnsi="仿宋" w:eastAsia="仿宋"/>
                <w:sz w:val="24"/>
                <w:szCs w:val="24"/>
              </w:rPr>
            </w:pPr>
            <w:r>
              <w:rPr>
                <w:rFonts w:hint="eastAsia" w:ascii="仿宋" w:hAnsi="仿宋" w:eastAsia="仿宋"/>
                <w:sz w:val="24"/>
                <w:szCs w:val="24"/>
              </w:rPr>
              <w:t>性 别</w:t>
            </w:r>
          </w:p>
        </w:tc>
        <w:tc>
          <w:tcPr>
            <w:tcW w:w="2268" w:type="dxa"/>
            <w:shd w:val="clear" w:color="auto" w:fill="auto"/>
            <w:vAlign w:val="center"/>
          </w:tcPr>
          <w:p w14:paraId="5D48334D">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女</w:t>
            </w:r>
          </w:p>
        </w:tc>
        <w:tc>
          <w:tcPr>
            <w:tcW w:w="1843" w:type="dxa"/>
            <w:vAlign w:val="center"/>
          </w:tcPr>
          <w:p w14:paraId="35E4EF88">
            <w:pPr>
              <w:jc w:val="center"/>
              <w:rPr>
                <w:rFonts w:ascii="仿宋" w:hAnsi="仿宋" w:eastAsia="仿宋"/>
                <w:sz w:val="24"/>
                <w:szCs w:val="24"/>
              </w:rPr>
            </w:pPr>
            <w:r>
              <w:rPr>
                <w:rFonts w:hint="eastAsia" w:ascii="仿宋" w:hAnsi="仿宋" w:eastAsia="仿宋"/>
                <w:sz w:val="24"/>
                <w:szCs w:val="24"/>
              </w:rPr>
              <w:t>年 级</w:t>
            </w:r>
          </w:p>
        </w:tc>
        <w:tc>
          <w:tcPr>
            <w:tcW w:w="2551" w:type="dxa"/>
            <w:shd w:val="clear" w:color="auto" w:fill="auto"/>
            <w:vAlign w:val="center"/>
          </w:tcPr>
          <w:p w14:paraId="2AC61717">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2024级</w:t>
            </w:r>
          </w:p>
        </w:tc>
      </w:tr>
      <w:tr w14:paraId="4A4E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54500E70">
            <w:pPr>
              <w:jc w:val="center"/>
              <w:rPr>
                <w:rFonts w:ascii="仿宋" w:hAnsi="仿宋" w:eastAsia="仿宋"/>
                <w:sz w:val="24"/>
                <w:szCs w:val="24"/>
              </w:rPr>
            </w:pPr>
          </w:p>
        </w:tc>
        <w:tc>
          <w:tcPr>
            <w:tcW w:w="1276" w:type="dxa"/>
            <w:vAlign w:val="center"/>
          </w:tcPr>
          <w:p w14:paraId="1E46B2C2">
            <w:pPr>
              <w:jc w:val="center"/>
              <w:rPr>
                <w:rFonts w:ascii="仿宋" w:hAnsi="仿宋" w:eastAsia="仿宋"/>
                <w:sz w:val="24"/>
                <w:szCs w:val="24"/>
              </w:rPr>
            </w:pPr>
            <w:r>
              <w:rPr>
                <w:rFonts w:hint="eastAsia" w:ascii="仿宋" w:hAnsi="仿宋" w:eastAsia="仿宋"/>
                <w:sz w:val="24"/>
                <w:szCs w:val="24"/>
              </w:rPr>
              <w:t>院 系</w:t>
            </w:r>
          </w:p>
        </w:tc>
        <w:tc>
          <w:tcPr>
            <w:tcW w:w="2268" w:type="dxa"/>
            <w:shd w:val="clear" w:color="auto" w:fill="auto"/>
            <w:vAlign w:val="center"/>
          </w:tcPr>
          <w:p w14:paraId="19448EAD">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地理科学学院</w:t>
            </w:r>
          </w:p>
        </w:tc>
        <w:tc>
          <w:tcPr>
            <w:tcW w:w="1843" w:type="dxa"/>
            <w:vAlign w:val="center"/>
          </w:tcPr>
          <w:p w14:paraId="76224049">
            <w:pPr>
              <w:jc w:val="center"/>
              <w:rPr>
                <w:rFonts w:ascii="仿宋" w:hAnsi="仿宋" w:eastAsia="仿宋"/>
                <w:sz w:val="24"/>
                <w:szCs w:val="24"/>
              </w:rPr>
            </w:pPr>
            <w:r>
              <w:rPr>
                <w:rFonts w:hint="eastAsia" w:ascii="仿宋" w:hAnsi="仿宋" w:eastAsia="仿宋"/>
                <w:sz w:val="24"/>
                <w:szCs w:val="24"/>
              </w:rPr>
              <w:t>专 业</w:t>
            </w:r>
          </w:p>
        </w:tc>
        <w:tc>
          <w:tcPr>
            <w:tcW w:w="2551" w:type="dxa"/>
            <w:shd w:val="clear" w:color="auto" w:fill="auto"/>
            <w:vAlign w:val="center"/>
          </w:tcPr>
          <w:p w14:paraId="1B092EA0">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人文地理与城乡规划</w:t>
            </w:r>
          </w:p>
        </w:tc>
      </w:tr>
      <w:tr w14:paraId="2A9A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405AAE0F">
            <w:pPr>
              <w:jc w:val="center"/>
              <w:rPr>
                <w:rFonts w:ascii="仿宋" w:hAnsi="仿宋" w:eastAsia="仿宋"/>
                <w:sz w:val="24"/>
                <w:szCs w:val="24"/>
              </w:rPr>
            </w:pPr>
          </w:p>
        </w:tc>
        <w:tc>
          <w:tcPr>
            <w:tcW w:w="1276" w:type="dxa"/>
            <w:vAlign w:val="center"/>
          </w:tcPr>
          <w:p w14:paraId="71D45B6D">
            <w:pPr>
              <w:jc w:val="center"/>
              <w:rPr>
                <w:rFonts w:ascii="仿宋" w:hAnsi="仿宋" w:eastAsia="仿宋"/>
                <w:sz w:val="24"/>
                <w:szCs w:val="24"/>
              </w:rPr>
            </w:pPr>
            <w:r>
              <w:rPr>
                <w:rFonts w:hint="eastAsia" w:ascii="仿宋" w:hAnsi="仿宋" w:eastAsia="仿宋"/>
                <w:sz w:val="24"/>
                <w:szCs w:val="24"/>
              </w:rPr>
              <w:t>手 机</w:t>
            </w:r>
          </w:p>
        </w:tc>
        <w:tc>
          <w:tcPr>
            <w:tcW w:w="2268" w:type="dxa"/>
            <w:shd w:val="clear" w:color="auto" w:fill="auto"/>
            <w:vAlign w:val="center"/>
          </w:tcPr>
          <w:p w14:paraId="7AC4469A">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19379711523</w:t>
            </w:r>
          </w:p>
        </w:tc>
        <w:tc>
          <w:tcPr>
            <w:tcW w:w="1843" w:type="dxa"/>
            <w:vAlign w:val="center"/>
          </w:tcPr>
          <w:p w14:paraId="56D57243">
            <w:pPr>
              <w:jc w:val="center"/>
              <w:rPr>
                <w:rFonts w:ascii="仿宋" w:hAnsi="仿宋" w:eastAsia="仿宋"/>
                <w:sz w:val="24"/>
                <w:szCs w:val="24"/>
              </w:rPr>
            </w:pPr>
            <w:r>
              <w:rPr>
                <w:rFonts w:hint="eastAsia" w:ascii="仿宋" w:hAnsi="仿宋" w:eastAsia="仿宋"/>
                <w:sz w:val="24"/>
                <w:szCs w:val="24"/>
              </w:rPr>
              <w:t>E</w:t>
            </w:r>
            <w:r>
              <w:rPr>
                <w:rFonts w:ascii="仿宋" w:hAnsi="仿宋" w:eastAsia="仿宋"/>
                <w:sz w:val="24"/>
                <w:szCs w:val="24"/>
              </w:rPr>
              <w:t>-</w:t>
            </w:r>
            <w:r>
              <w:rPr>
                <w:rFonts w:hint="eastAsia" w:ascii="仿宋" w:hAnsi="仿宋" w:eastAsia="仿宋"/>
                <w:sz w:val="24"/>
                <w:szCs w:val="24"/>
              </w:rPr>
              <w:t xml:space="preserve"> mail</w:t>
            </w:r>
          </w:p>
        </w:tc>
        <w:tc>
          <w:tcPr>
            <w:tcW w:w="2551" w:type="dxa"/>
            <w:shd w:val="clear" w:color="auto" w:fill="auto"/>
            <w:vAlign w:val="center"/>
          </w:tcPr>
          <w:p w14:paraId="558D58F8">
            <w:pPr>
              <w:jc w:val="cente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10244102417@stu.ecnu.edu.cn</w:t>
            </w:r>
          </w:p>
        </w:tc>
      </w:tr>
      <w:tr w14:paraId="2779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166C7540">
            <w:pPr>
              <w:ind w:right="71"/>
              <w:jc w:val="center"/>
              <w:rPr>
                <w:rFonts w:ascii="仿宋" w:hAnsi="仿宋" w:eastAsia="仿宋"/>
                <w:sz w:val="24"/>
                <w:szCs w:val="24"/>
              </w:rPr>
            </w:pPr>
          </w:p>
        </w:tc>
        <w:tc>
          <w:tcPr>
            <w:tcW w:w="1276" w:type="dxa"/>
            <w:vMerge w:val="restart"/>
            <w:vAlign w:val="center"/>
          </w:tcPr>
          <w:p w14:paraId="3C16A13C">
            <w:pPr>
              <w:jc w:val="center"/>
              <w:rPr>
                <w:rFonts w:ascii="仿宋" w:hAnsi="仿宋" w:eastAsia="仿宋"/>
                <w:sz w:val="24"/>
              </w:rPr>
            </w:pPr>
            <w:r>
              <w:rPr>
                <w:rFonts w:hint="eastAsia" w:ascii="仿宋" w:hAnsi="仿宋" w:eastAsia="仿宋"/>
                <w:sz w:val="24"/>
              </w:rPr>
              <w:t>入</w:t>
            </w:r>
          </w:p>
          <w:p w14:paraId="4B345995">
            <w:pPr>
              <w:jc w:val="center"/>
              <w:rPr>
                <w:rFonts w:ascii="仿宋" w:hAnsi="仿宋" w:eastAsia="仿宋"/>
                <w:sz w:val="24"/>
              </w:rPr>
            </w:pPr>
            <w:r>
              <w:rPr>
                <w:rFonts w:hint="eastAsia" w:ascii="仿宋" w:hAnsi="仿宋" w:eastAsia="仿宋"/>
                <w:sz w:val="24"/>
              </w:rPr>
              <w:t>校</w:t>
            </w:r>
          </w:p>
          <w:p w14:paraId="325D7A5A">
            <w:pPr>
              <w:jc w:val="center"/>
              <w:rPr>
                <w:rFonts w:ascii="仿宋" w:hAnsi="仿宋" w:eastAsia="仿宋"/>
                <w:sz w:val="24"/>
              </w:rPr>
            </w:pPr>
            <w:r>
              <w:rPr>
                <w:rFonts w:hint="eastAsia" w:ascii="仿宋" w:hAnsi="仿宋" w:eastAsia="仿宋"/>
                <w:sz w:val="24"/>
              </w:rPr>
              <w:t>以</w:t>
            </w:r>
          </w:p>
          <w:p w14:paraId="472BA4A3">
            <w:pPr>
              <w:jc w:val="center"/>
              <w:rPr>
                <w:rFonts w:ascii="仿宋" w:hAnsi="仿宋" w:eastAsia="仿宋"/>
                <w:sz w:val="24"/>
              </w:rPr>
            </w:pPr>
            <w:r>
              <w:rPr>
                <w:rFonts w:hint="eastAsia" w:ascii="仿宋" w:hAnsi="仿宋" w:eastAsia="仿宋"/>
                <w:sz w:val="24"/>
              </w:rPr>
              <w:t>来</w:t>
            </w:r>
          </w:p>
          <w:p w14:paraId="7057E82A">
            <w:pPr>
              <w:jc w:val="center"/>
              <w:rPr>
                <w:rFonts w:ascii="仿宋" w:hAnsi="仿宋" w:eastAsia="仿宋"/>
                <w:sz w:val="24"/>
              </w:rPr>
            </w:pPr>
            <w:r>
              <w:rPr>
                <w:rFonts w:hint="eastAsia" w:ascii="仿宋" w:hAnsi="仿宋" w:eastAsia="仿宋"/>
                <w:sz w:val="24"/>
              </w:rPr>
              <w:t>专</w:t>
            </w:r>
          </w:p>
          <w:p w14:paraId="7772831F">
            <w:pPr>
              <w:jc w:val="center"/>
              <w:rPr>
                <w:rFonts w:ascii="仿宋" w:hAnsi="仿宋" w:eastAsia="仿宋"/>
                <w:sz w:val="24"/>
              </w:rPr>
            </w:pPr>
            <w:r>
              <w:rPr>
                <w:rFonts w:hint="eastAsia" w:ascii="仿宋" w:hAnsi="仿宋" w:eastAsia="仿宋"/>
                <w:sz w:val="24"/>
              </w:rPr>
              <w:t>业</w:t>
            </w:r>
          </w:p>
          <w:p w14:paraId="7F1D43CE">
            <w:pPr>
              <w:jc w:val="center"/>
              <w:rPr>
                <w:rFonts w:ascii="仿宋" w:hAnsi="仿宋" w:eastAsia="仿宋"/>
                <w:sz w:val="24"/>
              </w:rPr>
            </w:pPr>
            <w:r>
              <w:rPr>
                <w:rFonts w:hint="eastAsia" w:ascii="仿宋" w:hAnsi="仿宋" w:eastAsia="仿宋"/>
                <w:sz w:val="24"/>
              </w:rPr>
              <w:t>必</w:t>
            </w:r>
          </w:p>
          <w:p w14:paraId="20BF264E">
            <w:pPr>
              <w:jc w:val="center"/>
              <w:rPr>
                <w:rFonts w:ascii="仿宋" w:hAnsi="仿宋" w:eastAsia="仿宋"/>
                <w:sz w:val="24"/>
              </w:rPr>
            </w:pPr>
            <w:r>
              <w:rPr>
                <w:rFonts w:hint="eastAsia" w:ascii="仿宋" w:hAnsi="仿宋" w:eastAsia="仿宋"/>
                <w:sz w:val="24"/>
              </w:rPr>
              <w:t>修</w:t>
            </w:r>
          </w:p>
          <w:p w14:paraId="602D4A89">
            <w:pPr>
              <w:jc w:val="center"/>
              <w:rPr>
                <w:rFonts w:ascii="仿宋" w:hAnsi="仿宋" w:eastAsia="仿宋"/>
                <w:sz w:val="24"/>
              </w:rPr>
            </w:pPr>
            <w:r>
              <w:rPr>
                <w:rFonts w:hint="eastAsia" w:ascii="仿宋" w:hAnsi="仿宋" w:eastAsia="仿宋"/>
                <w:sz w:val="24"/>
              </w:rPr>
              <w:t>课</w:t>
            </w:r>
          </w:p>
          <w:p w14:paraId="44915F8F">
            <w:pPr>
              <w:jc w:val="center"/>
              <w:rPr>
                <w:rFonts w:ascii="仿宋" w:hAnsi="仿宋" w:eastAsia="仿宋"/>
                <w:sz w:val="24"/>
              </w:rPr>
            </w:pPr>
            <w:r>
              <w:rPr>
                <w:rFonts w:hint="eastAsia" w:ascii="仿宋" w:hAnsi="仿宋" w:eastAsia="仿宋"/>
                <w:sz w:val="24"/>
              </w:rPr>
              <w:t>成</w:t>
            </w:r>
          </w:p>
          <w:p w14:paraId="0E309990">
            <w:pPr>
              <w:jc w:val="center"/>
              <w:rPr>
                <w:rFonts w:ascii="仿宋" w:hAnsi="仿宋" w:eastAsia="仿宋"/>
                <w:sz w:val="24"/>
                <w:szCs w:val="24"/>
              </w:rPr>
            </w:pPr>
            <w:r>
              <w:rPr>
                <w:rFonts w:hint="eastAsia" w:ascii="仿宋" w:hAnsi="仿宋" w:eastAsia="仿宋"/>
                <w:sz w:val="24"/>
              </w:rPr>
              <w:t>绩</w:t>
            </w:r>
          </w:p>
        </w:tc>
        <w:tc>
          <w:tcPr>
            <w:tcW w:w="2268" w:type="dxa"/>
            <w:vAlign w:val="center"/>
          </w:tcPr>
          <w:p w14:paraId="3A5EC963">
            <w:pPr>
              <w:jc w:val="center"/>
              <w:rPr>
                <w:rFonts w:ascii="仿宋" w:hAnsi="仿宋" w:eastAsia="仿宋"/>
                <w:sz w:val="24"/>
                <w:szCs w:val="24"/>
              </w:rPr>
            </w:pPr>
            <w:r>
              <w:rPr>
                <w:rFonts w:hint="eastAsia" w:ascii="仿宋" w:hAnsi="仿宋" w:eastAsia="仿宋"/>
                <w:sz w:val="24"/>
                <w:szCs w:val="24"/>
              </w:rPr>
              <w:t>课程名称</w:t>
            </w:r>
          </w:p>
        </w:tc>
        <w:tc>
          <w:tcPr>
            <w:tcW w:w="1843" w:type="dxa"/>
            <w:vAlign w:val="center"/>
          </w:tcPr>
          <w:p w14:paraId="6160C01E">
            <w:pPr>
              <w:jc w:val="center"/>
              <w:rPr>
                <w:rFonts w:ascii="仿宋" w:hAnsi="仿宋" w:eastAsia="仿宋"/>
                <w:sz w:val="24"/>
                <w:szCs w:val="24"/>
              </w:rPr>
            </w:pPr>
            <w:r>
              <w:rPr>
                <w:rFonts w:hint="eastAsia" w:ascii="仿宋" w:hAnsi="仿宋" w:eastAsia="仿宋"/>
                <w:sz w:val="24"/>
                <w:szCs w:val="24"/>
              </w:rPr>
              <w:t>学分</w:t>
            </w:r>
          </w:p>
        </w:tc>
        <w:tc>
          <w:tcPr>
            <w:tcW w:w="2551" w:type="dxa"/>
            <w:vAlign w:val="center"/>
          </w:tcPr>
          <w:p w14:paraId="57B720FA">
            <w:pPr>
              <w:jc w:val="center"/>
              <w:rPr>
                <w:rFonts w:ascii="仿宋" w:hAnsi="仿宋" w:eastAsia="仿宋"/>
                <w:sz w:val="24"/>
                <w:szCs w:val="24"/>
              </w:rPr>
            </w:pPr>
            <w:r>
              <w:rPr>
                <w:rFonts w:hint="eastAsia" w:ascii="仿宋" w:hAnsi="仿宋" w:eastAsia="仿宋"/>
                <w:sz w:val="24"/>
                <w:szCs w:val="24"/>
              </w:rPr>
              <w:t>成绩</w:t>
            </w:r>
          </w:p>
        </w:tc>
      </w:tr>
      <w:tr w14:paraId="70D3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A1F023D">
            <w:pPr>
              <w:ind w:right="71"/>
              <w:jc w:val="center"/>
              <w:rPr>
                <w:rFonts w:ascii="仿宋" w:hAnsi="仿宋" w:eastAsia="仿宋"/>
                <w:sz w:val="24"/>
                <w:szCs w:val="24"/>
              </w:rPr>
            </w:pPr>
          </w:p>
        </w:tc>
        <w:tc>
          <w:tcPr>
            <w:tcW w:w="1276" w:type="dxa"/>
            <w:vMerge w:val="continue"/>
            <w:vAlign w:val="center"/>
          </w:tcPr>
          <w:p w14:paraId="2F4DF190">
            <w:pPr>
              <w:rPr>
                <w:rFonts w:ascii="仿宋" w:hAnsi="仿宋" w:eastAsia="仿宋"/>
                <w:sz w:val="24"/>
                <w:szCs w:val="24"/>
              </w:rPr>
            </w:pPr>
          </w:p>
        </w:tc>
        <w:tc>
          <w:tcPr>
            <w:tcW w:w="2268" w:type="dxa"/>
            <w:shd w:val="clear" w:color="auto" w:fill="auto"/>
            <w:vAlign w:val="center"/>
          </w:tcPr>
          <w:p w14:paraId="6F001696">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人文地理学</w:t>
            </w:r>
          </w:p>
        </w:tc>
        <w:tc>
          <w:tcPr>
            <w:tcW w:w="1843" w:type="dxa"/>
            <w:shd w:val="clear" w:color="auto" w:fill="auto"/>
            <w:vAlign w:val="center"/>
          </w:tcPr>
          <w:p w14:paraId="716F67AF">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3</w:t>
            </w:r>
          </w:p>
        </w:tc>
        <w:tc>
          <w:tcPr>
            <w:tcW w:w="2551" w:type="dxa"/>
            <w:shd w:val="clear" w:color="auto" w:fill="auto"/>
            <w:vAlign w:val="center"/>
          </w:tcPr>
          <w:p w14:paraId="59E993B1">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81</w:t>
            </w:r>
          </w:p>
        </w:tc>
      </w:tr>
      <w:tr w14:paraId="44D4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9B368EC">
            <w:pPr>
              <w:ind w:right="71"/>
              <w:jc w:val="center"/>
              <w:rPr>
                <w:rFonts w:ascii="仿宋" w:hAnsi="仿宋" w:eastAsia="仿宋"/>
                <w:sz w:val="24"/>
                <w:szCs w:val="24"/>
              </w:rPr>
            </w:pPr>
          </w:p>
        </w:tc>
        <w:tc>
          <w:tcPr>
            <w:tcW w:w="1276" w:type="dxa"/>
            <w:vMerge w:val="continue"/>
            <w:vAlign w:val="center"/>
          </w:tcPr>
          <w:p w14:paraId="66F6AFEC">
            <w:pPr>
              <w:rPr>
                <w:rFonts w:ascii="仿宋" w:hAnsi="仿宋" w:eastAsia="仿宋"/>
                <w:sz w:val="24"/>
                <w:szCs w:val="24"/>
              </w:rPr>
            </w:pPr>
          </w:p>
        </w:tc>
        <w:tc>
          <w:tcPr>
            <w:tcW w:w="2268" w:type="dxa"/>
            <w:shd w:val="clear" w:color="auto" w:fill="auto"/>
            <w:vAlign w:val="center"/>
          </w:tcPr>
          <w:p w14:paraId="49D225FA">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自然地理学</w:t>
            </w:r>
          </w:p>
        </w:tc>
        <w:tc>
          <w:tcPr>
            <w:tcW w:w="1843" w:type="dxa"/>
            <w:shd w:val="clear" w:color="auto" w:fill="auto"/>
            <w:vAlign w:val="center"/>
          </w:tcPr>
          <w:p w14:paraId="1E07B9B8">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296C8FC7">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90</w:t>
            </w:r>
          </w:p>
        </w:tc>
      </w:tr>
      <w:tr w14:paraId="6BEE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457E42EB">
            <w:pPr>
              <w:ind w:right="71"/>
              <w:jc w:val="center"/>
              <w:rPr>
                <w:rFonts w:ascii="仿宋" w:hAnsi="仿宋" w:eastAsia="仿宋"/>
                <w:sz w:val="24"/>
                <w:szCs w:val="24"/>
              </w:rPr>
            </w:pPr>
          </w:p>
        </w:tc>
        <w:tc>
          <w:tcPr>
            <w:tcW w:w="1276" w:type="dxa"/>
            <w:vMerge w:val="continue"/>
            <w:vAlign w:val="center"/>
          </w:tcPr>
          <w:p w14:paraId="17DA1E18">
            <w:pPr>
              <w:rPr>
                <w:rFonts w:ascii="仿宋" w:hAnsi="仿宋" w:eastAsia="仿宋"/>
                <w:sz w:val="24"/>
                <w:szCs w:val="24"/>
              </w:rPr>
            </w:pPr>
          </w:p>
        </w:tc>
        <w:tc>
          <w:tcPr>
            <w:tcW w:w="2268" w:type="dxa"/>
            <w:shd w:val="clear" w:color="auto" w:fill="auto"/>
            <w:vAlign w:val="center"/>
          </w:tcPr>
          <w:p w14:paraId="25C147B3">
            <w:pPr>
              <w:jc w:val="both"/>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地理科学导论</w:t>
            </w:r>
          </w:p>
        </w:tc>
        <w:tc>
          <w:tcPr>
            <w:tcW w:w="1843" w:type="dxa"/>
            <w:shd w:val="clear" w:color="auto" w:fill="auto"/>
            <w:vAlign w:val="center"/>
          </w:tcPr>
          <w:p w14:paraId="02E874B9">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2AD296C1">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85</w:t>
            </w:r>
          </w:p>
        </w:tc>
      </w:tr>
      <w:tr w14:paraId="4F97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2BD1F16D">
            <w:pPr>
              <w:ind w:right="71"/>
              <w:jc w:val="center"/>
              <w:rPr>
                <w:rFonts w:ascii="仿宋" w:hAnsi="仿宋" w:eastAsia="仿宋"/>
                <w:sz w:val="24"/>
                <w:szCs w:val="24"/>
              </w:rPr>
            </w:pPr>
          </w:p>
        </w:tc>
        <w:tc>
          <w:tcPr>
            <w:tcW w:w="1276" w:type="dxa"/>
            <w:vMerge w:val="continue"/>
            <w:vAlign w:val="center"/>
          </w:tcPr>
          <w:p w14:paraId="30279FD1">
            <w:pPr>
              <w:rPr>
                <w:rFonts w:ascii="仿宋" w:hAnsi="仿宋" w:eastAsia="仿宋"/>
                <w:sz w:val="24"/>
                <w:szCs w:val="24"/>
              </w:rPr>
            </w:pPr>
          </w:p>
        </w:tc>
        <w:tc>
          <w:tcPr>
            <w:tcW w:w="2268" w:type="dxa"/>
            <w:shd w:val="clear" w:color="auto" w:fill="auto"/>
            <w:vAlign w:val="center"/>
          </w:tcPr>
          <w:p w14:paraId="7B2AD7C2">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高等数学B（一）</w:t>
            </w:r>
          </w:p>
        </w:tc>
        <w:tc>
          <w:tcPr>
            <w:tcW w:w="1843" w:type="dxa"/>
            <w:shd w:val="clear" w:color="auto" w:fill="auto"/>
            <w:vAlign w:val="center"/>
          </w:tcPr>
          <w:p w14:paraId="35A42E94">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4</w:t>
            </w:r>
          </w:p>
        </w:tc>
        <w:tc>
          <w:tcPr>
            <w:tcW w:w="2551" w:type="dxa"/>
            <w:shd w:val="clear" w:color="auto" w:fill="auto"/>
            <w:vAlign w:val="center"/>
          </w:tcPr>
          <w:p w14:paraId="769BBC67">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60</w:t>
            </w:r>
          </w:p>
        </w:tc>
      </w:tr>
      <w:tr w14:paraId="248B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A563C7A">
            <w:pPr>
              <w:ind w:right="71"/>
              <w:jc w:val="center"/>
              <w:rPr>
                <w:rFonts w:ascii="仿宋" w:hAnsi="仿宋" w:eastAsia="仿宋"/>
                <w:sz w:val="24"/>
                <w:szCs w:val="24"/>
              </w:rPr>
            </w:pPr>
          </w:p>
        </w:tc>
        <w:tc>
          <w:tcPr>
            <w:tcW w:w="1276" w:type="dxa"/>
            <w:vMerge w:val="continue"/>
            <w:vAlign w:val="center"/>
          </w:tcPr>
          <w:p w14:paraId="295AC420">
            <w:pPr>
              <w:rPr>
                <w:rFonts w:ascii="仿宋" w:hAnsi="仿宋" w:eastAsia="仿宋"/>
                <w:sz w:val="24"/>
                <w:szCs w:val="24"/>
              </w:rPr>
            </w:pPr>
          </w:p>
        </w:tc>
        <w:tc>
          <w:tcPr>
            <w:tcW w:w="2268" w:type="dxa"/>
            <w:shd w:val="clear" w:color="auto" w:fill="auto"/>
            <w:vAlign w:val="center"/>
          </w:tcPr>
          <w:p w14:paraId="1A22D51F">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人文地理学方法论</w:t>
            </w:r>
          </w:p>
        </w:tc>
        <w:tc>
          <w:tcPr>
            <w:tcW w:w="1843" w:type="dxa"/>
            <w:shd w:val="clear" w:color="auto" w:fill="auto"/>
            <w:vAlign w:val="center"/>
          </w:tcPr>
          <w:p w14:paraId="4556C367">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2C9328A7">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98</w:t>
            </w:r>
          </w:p>
        </w:tc>
      </w:tr>
      <w:tr w14:paraId="7F15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B67FC57">
            <w:pPr>
              <w:ind w:right="71"/>
              <w:jc w:val="center"/>
              <w:rPr>
                <w:rFonts w:ascii="仿宋" w:hAnsi="仿宋" w:eastAsia="仿宋"/>
                <w:sz w:val="24"/>
                <w:szCs w:val="24"/>
              </w:rPr>
            </w:pPr>
          </w:p>
        </w:tc>
        <w:tc>
          <w:tcPr>
            <w:tcW w:w="1276" w:type="dxa"/>
            <w:vMerge w:val="continue"/>
            <w:vAlign w:val="center"/>
          </w:tcPr>
          <w:p w14:paraId="1F485C31">
            <w:pPr>
              <w:rPr>
                <w:rFonts w:ascii="仿宋" w:hAnsi="仿宋" w:eastAsia="仿宋"/>
                <w:sz w:val="24"/>
                <w:szCs w:val="24"/>
              </w:rPr>
            </w:pPr>
          </w:p>
        </w:tc>
        <w:tc>
          <w:tcPr>
            <w:tcW w:w="2268" w:type="dxa"/>
            <w:shd w:val="clear" w:color="auto" w:fill="auto"/>
            <w:vAlign w:val="center"/>
          </w:tcPr>
          <w:p w14:paraId="36057B53">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地球概论</w:t>
            </w:r>
          </w:p>
        </w:tc>
        <w:tc>
          <w:tcPr>
            <w:tcW w:w="1843" w:type="dxa"/>
            <w:shd w:val="clear" w:color="auto" w:fill="auto"/>
            <w:vAlign w:val="center"/>
          </w:tcPr>
          <w:p w14:paraId="0B58E97C">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6D01F4B7">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93</w:t>
            </w:r>
          </w:p>
        </w:tc>
      </w:tr>
      <w:tr w14:paraId="59B3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815AEBE">
            <w:pPr>
              <w:ind w:right="71"/>
              <w:jc w:val="center"/>
              <w:rPr>
                <w:rFonts w:ascii="仿宋" w:hAnsi="仿宋" w:eastAsia="仿宋"/>
                <w:sz w:val="24"/>
                <w:szCs w:val="24"/>
              </w:rPr>
            </w:pPr>
          </w:p>
        </w:tc>
        <w:tc>
          <w:tcPr>
            <w:tcW w:w="1276" w:type="dxa"/>
            <w:vMerge w:val="continue"/>
            <w:vAlign w:val="center"/>
          </w:tcPr>
          <w:p w14:paraId="42DD6280">
            <w:pPr>
              <w:rPr>
                <w:rFonts w:ascii="仿宋" w:hAnsi="仿宋" w:eastAsia="仿宋"/>
                <w:sz w:val="24"/>
                <w:szCs w:val="24"/>
              </w:rPr>
            </w:pPr>
          </w:p>
        </w:tc>
        <w:tc>
          <w:tcPr>
            <w:tcW w:w="2268" w:type="dxa"/>
            <w:shd w:val="clear" w:color="auto" w:fill="auto"/>
            <w:vAlign w:val="center"/>
          </w:tcPr>
          <w:p w14:paraId="42189A2C">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区域科学导论</w:t>
            </w:r>
          </w:p>
        </w:tc>
        <w:tc>
          <w:tcPr>
            <w:tcW w:w="1843" w:type="dxa"/>
            <w:shd w:val="clear" w:color="auto" w:fill="auto"/>
            <w:vAlign w:val="center"/>
          </w:tcPr>
          <w:p w14:paraId="44DF6360">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48F4281A">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90</w:t>
            </w:r>
          </w:p>
        </w:tc>
      </w:tr>
      <w:tr w14:paraId="69F0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4BA62581">
            <w:pPr>
              <w:ind w:right="71"/>
              <w:jc w:val="center"/>
              <w:rPr>
                <w:rFonts w:ascii="仿宋" w:hAnsi="仿宋" w:eastAsia="仿宋"/>
                <w:sz w:val="24"/>
                <w:szCs w:val="24"/>
              </w:rPr>
            </w:pPr>
          </w:p>
        </w:tc>
        <w:tc>
          <w:tcPr>
            <w:tcW w:w="1276" w:type="dxa"/>
            <w:vMerge w:val="continue"/>
            <w:vAlign w:val="center"/>
          </w:tcPr>
          <w:p w14:paraId="3FF9A6BF">
            <w:pPr>
              <w:rPr>
                <w:rFonts w:ascii="仿宋" w:hAnsi="仿宋" w:eastAsia="仿宋"/>
                <w:sz w:val="24"/>
                <w:szCs w:val="24"/>
              </w:rPr>
            </w:pPr>
          </w:p>
        </w:tc>
        <w:tc>
          <w:tcPr>
            <w:tcW w:w="2268" w:type="dxa"/>
            <w:shd w:val="clear" w:color="auto" w:fill="auto"/>
            <w:vAlign w:val="center"/>
          </w:tcPr>
          <w:p w14:paraId="677EC1E7">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地图学</w:t>
            </w:r>
          </w:p>
        </w:tc>
        <w:tc>
          <w:tcPr>
            <w:tcW w:w="1843" w:type="dxa"/>
            <w:shd w:val="clear" w:color="auto" w:fill="auto"/>
            <w:vAlign w:val="center"/>
          </w:tcPr>
          <w:p w14:paraId="04E1B6EE">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62336D2D">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77</w:t>
            </w:r>
          </w:p>
        </w:tc>
      </w:tr>
      <w:tr w14:paraId="7058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EA18FDA">
            <w:pPr>
              <w:ind w:right="71"/>
              <w:jc w:val="center"/>
              <w:rPr>
                <w:rFonts w:ascii="仿宋" w:hAnsi="仿宋" w:eastAsia="仿宋"/>
                <w:sz w:val="24"/>
                <w:szCs w:val="24"/>
              </w:rPr>
            </w:pPr>
          </w:p>
        </w:tc>
        <w:tc>
          <w:tcPr>
            <w:tcW w:w="1276" w:type="dxa"/>
            <w:vMerge w:val="continue"/>
            <w:vAlign w:val="center"/>
          </w:tcPr>
          <w:p w14:paraId="57186F57">
            <w:pPr>
              <w:rPr>
                <w:rFonts w:ascii="仿宋" w:hAnsi="仿宋" w:eastAsia="仿宋"/>
                <w:sz w:val="24"/>
                <w:szCs w:val="24"/>
              </w:rPr>
            </w:pPr>
          </w:p>
        </w:tc>
        <w:tc>
          <w:tcPr>
            <w:tcW w:w="2268" w:type="dxa"/>
            <w:shd w:val="clear" w:color="auto" w:fill="auto"/>
            <w:vAlign w:val="center"/>
          </w:tcPr>
          <w:p w14:paraId="5F7451F1">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高等数学B（二）</w:t>
            </w:r>
          </w:p>
        </w:tc>
        <w:tc>
          <w:tcPr>
            <w:tcW w:w="1843" w:type="dxa"/>
            <w:shd w:val="clear" w:color="auto" w:fill="auto"/>
            <w:vAlign w:val="center"/>
          </w:tcPr>
          <w:p w14:paraId="0C7875A0">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4</w:t>
            </w:r>
          </w:p>
        </w:tc>
        <w:tc>
          <w:tcPr>
            <w:tcW w:w="2551" w:type="dxa"/>
            <w:shd w:val="clear" w:color="auto" w:fill="auto"/>
            <w:vAlign w:val="center"/>
          </w:tcPr>
          <w:p w14:paraId="04454442">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66</w:t>
            </w:r>
          </w:p>
        </w:tc>
      </w:tr>
      <w:tr w14:paraId="4DF5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7F16031">
            <w:pPr>
              <w:ind w:right="71"/>
              <w:jc w:val="center"/>
              <w:rPr>
                <w:rFonts w:ascii="仿宋" w:hAnsi="仿宋" w:eastAsia="仿宋"/>
                <w:sz w:val="24"/>
                <w:szCs w:val="24"/>
              </w:rPr>
            </w:pPr>
          </w:p>
        </w:tc>
        <w:tc>
          <w:tcPr>
            <w:tcW w:w="1276" w:type="dxa"/>
            <w:vMerge w:val="continue"/>
            <w:vAlign w:val="center"/>
          </w:tcPr>
          <w:p w14:paraId="5203FF5B">
            <w:pPr>
              <w:rPr>
                <w:rFonts w:ascii="仿宋" w:hAnsi="仿宋" w:eastAsia="仿宋"/>
                <w:sz w:val="24"/>
                <w:szCs w:val="24"/>
              </w:rPr>
            </w:pPr>
          </w:p>
        </w:tc>
        <w:tc>
          <w:tcPr>
            <w:tcW w:w="2268" w:type="dxa"/>
            <w:shd w:val="clear" w:color="auto" w:fill="auto"/>
            <w:vAlign w:val="center"/>
          </w:tcPr>
          <w:p w14:paraId="7E6831CD">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线性代数A</w:t>
            </w:r>
          </w:p>
        </w:tc>
        <w:tc>
          <w:tcPr>
            <w:tcW w:w="1843" w:type="dxa"/>
            <w:shd w:val="clear" w:color="auto" w:fill="auto"/>
            <w:vAlign w:val="center"/>
          </w:tcPr>
          <w:p w14:paraId="7E4B8D50">
            <w:pPr>
              <w:rPr>
                <w:rFonts w:hint="eastAsia" w:ascii="仿宋" w:hAnsi="仿宋" w:eastAsia="仿宋" w:cs="Times New Roman"/>
                <w:kern w:val="2"/>
                <w:sz w:val="24"/>
                <w:szCs w:val="24"/>
                <w:lang w:val="en-US" w:eastAsia="zh-CN" w:bidi="ar-SA"/>
              </w:rPr>
            </w:pPr>
            <w:r>
              <w:rPr>
                <w:rFonts w:hint="eastAsia" w:ascii="仿宋" w:hAnsi="仿宋" w:eastAsia="仿宋"/>
                <w:sz w:val="24"/>
                <w:szCs w:val="24"/>
                <w:lang w:val="en-US" w:eastAsia="zh-CN"/>
              </w:rPr>
              <w:t>3</w:t>
            </w:r>
          </w:p>
        </w:tc>
        <w:tc>
          <w:tcPr>
            <w:tcW w:w="2551" w:type="dxa"/>
            <w:shd w:val="clear" w:color="auto" w:fill="auto"/>
            <w:vAlign w:val="center"/>
          </w:tcPr>
          <w:p w14:paraId="33794267">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74</w:t>
            </w:r>
          </w:p>
        </w:tc>
      </w:tr>
      <w:tr w14:paraId="532F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79B6D2D8">
            <w:pPr>
              <w:ind w:right="71"/>
              <w:jc w:val="center"/>
              <w:rPr>
                <w:rFonts w:ascii="仿宋" w:hAnsi="仿宋" w:eastAsia="仿宋"/>
                <w:sz w:val="24"/>
                <w:szCs w:val="24"/>
              </w:rPr>
            </w:pPr>
          </w:p>
        </w:tc>
        <w:tc>
          <w:tcPr>
            <w:tcW w:w="1276" w:type="dxa"/>
            <w:vMerge w:val="continue"/>
            <w:vAlign w:val="center"/>
          </w:tcPr>
          <w:p w14:paraId="52314D15">
            <w:pPr>
              <w:rPr>
                <w:rFonts w:ascii="仿宋" w:hAnsi="仿宋" w:eastAsia="仿宋"/>
                <w:sz w:val="24"/>
                <w:szCs w:val="24"/>
              </w:rPr>
            </w:pPr>
          </w:p>
        </w:tc>
        <w:tc>
          <w:tcPr>
            <w:tcW w:w="2268" w:type="dxa"/>
            <w:shd w:val="clear" w:color="auto" w:fill="auto"/>
            <w:vAlign w:val="center"/>
          </w:tcPr>
          <w:p w14:paraId="25405115">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人文地理学实习</w:t>
            </w:r>
          </w:p>
        </w:tc>
        <w:tc>
          <w:tcPr>
            <w:tcW w:w="1843" w:type="dxa"/>
            <w:shd w:val="clear" w:color="auto" w:fill="auto"/>
            <w:vAlign w:val="center"/>
          </w:tcPr>
          <w:p w14:paraId="270A6F41">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1</w:t>
            </w:r>
          </w:p>
        </w:tc>
        <w:tc>
          <w:tcPr>
            <w:tcW w:w="2551" w:type="dxa"/>
            <w:shd w:val="clear" w:color="auto" w:fill="auto"/>
            <w:vAlign w:val="center"/>
          </w:tcPr>
          <w:p w14:paraId="1C3017CF">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81</w:t>
            </w:r>
          </w:p>
        </w:tc>
      </w:tr>
      <w:tr w14:paraId="0088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16E4BB29">
            <w:pPr>
              <w:ind w:right="71"/>
              <w:jc w:val="center"/>
              <w:rPr>
                <w:rFonts w:ascii="仿宋" w:hAnsi="仿宋" w:eastAsia="仿宋"/>
                <w:sz w:val="24"/>
                <w:szCs w:val="24"/>
              </w:rPr>
            </w:pPr>
          </w:p>
        </w:tc>
        <w:tc>
          <w:tcPr>
            <w:tcW w:w="1276" w:type="dxa"/>
            <w:vMerge w:val="continue"/>
            <w:vAlign w:val="center"/>
          </w:tcPr>
          <w:p w14:paraId="0727CF0F">
            <w:pPr>
              <w:rPr>
                <w:rFonts w:ascii="仿宋" w:hAnsi="仿宋" w:eastAsia="仿宋"/>
                <w:sz w:val="24"/>
                <w:szCs w:val="24"/>
              </w:rPr>
            </w:pPr>
          </w:p>
        </w:tc>
        <w:tc>
          <w:tcPr>
            <w:tcW w:w="2268" w:type="dxa"/>
            <w:shd w:val="clear" w:color="auto" w:fill="auto"/>
            <w:vAlign w:val="center"/>
          </w:tcPr>
          <w:p w14:paraId="7BC8569E">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自然地理学实习</w:t>
            </w:r>
          </w:p>
        </w:tc>
        <w:tc>
          <w:tcPr>
            <w:tcW w:w="1843" w:type="dxa"/>
            <w:shd w:val="clear" w:color="auto" w:fill="auto"/>
            <w:vAlign w:val="center"/>
          </w:tcPr>
          <w:p w14:paraId="609CD6EC">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1</w:t>
            </w:r>
          </w:p>
        </w:tc>
        <w:tc>
          <w:tcPr>
            <w:tcW w:w="2551" w:type="dxa"/>
            <w:shd w:val="clear" w:color="auto" w:fill="auto"/>
            <w:vAlign w:val="center"/>
          </w:tcPr>
          <w:p w14:paraId="364AEC02">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94</w:t>
            </w:r>
          </w:p>
        </w:tc>
      </w:tr>
      <w:tr w14:paraId="1E9AA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927E4F6">
            <w:pPr>
              <w:ind w:right="71"/>
              <w:jc w:val="center"/>
              <w:rPr>
                <w:rFonts w:ascii="仿宋" w:hAnsi="仿宋" w:eastAsia="仿宋"/>
                <w:sz w:val="24"/>
                <w:szCs w:val="24"/>
              </w:rPr>
            </w:pPr>
          </w:p>
        </w:tc>
        <w:tc>
          <w:tcPr>
            <w:tcW w:w="1276" w:type="dxa"/>
            <w:vMerge w:val="continue"/>
            <w:vAlign w:val="center"/>
          </w:tcPr>
          <w:p w14:paraId="73083756">
            <w:pPr>
              <w:rPr>
                <w:rFonts w:ascii="仿宋" w:hAnsi="仿宋" w:eastAsia="仿宋"/>
                <w:sz w:val="24"/>
                <w:szCs w:val="24"/>
              </w:rPr>
            </w:pPr>
          </w:p>
        </w:tc>
        <w:tc>
          <w:tcPr>
            <w:tcW w:w="2268" w:type="dxa"/>
            <w:shd w:val="clear" w:color="auto" w:fill="auto"/>
            <w:vAlign w:val="center"/>
          </w:tcPr>
          <w:p w14:paraId="47C50425">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城市地理学</w:t>
            </w:r>
          </w:p>
        </w:tc>
        <w:tc>
          <w:tcPr>
            <w:tcW w:w="1843" w:type="dxa"/>
            <w:shd w:val="clear" w:color="auto" w:fill="auto"/>
            <w:vAlign w:val="center"/>
          </w:tcPr>
          <w:p w14:paraId="34350D75">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3</w:t>
            </w:r>
          </w:p>
        </w:tc>
        <w:tc>
          <w:tcPr>
            <w:tcW w:w="2551" w:type="dxa"/>
            <w:shd w:val="clear" w:color="auto" w:fill="auto"/>
            <w:vAlign w:val="center"/>
          </w:tcPr>
          <w:p w14:paraId="138C2091">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94</w:t>
            </w:r>
          </w:p>
        </w:tc>
      </w:tr>
      <w:tr w14:paraId="0AD4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118A2C95">
            <w:pPr>
              <w:ind w:right="71"/>
              <w:jc w:val="center"/>
              <w:rPr>
                <w:rFonts w:ascii="仿宋" w:hAnsi="仿宋" w:eastAsia="仿宋"/>
                <w:sz w:val="24"/>
                <w:szCs w:val="24"/>
              </w:rPr>
            </w:pPr>
          </w:p>
        </w:tc>
        <w:tc>
          <w:tcPr>
            <w:tcW w:w="1276" w:type="dxa"/>
            <w:vMerge w:val="continue"/>
            <w:vAlign w:val="center"/>
          </w:tcPr>
          <w:p w14:paraId="7C15504E">
            <w:pPr>
              <w:rPr>
                <w:rFonts w:ascii="仿宋" w:hAnsi="仿宋" w:eastAsia="仿宋"/>
                <w:sz w:val="24"/>
                <w:szCs w:val="24"/>
              </w:rPr>
            </w:pPr>
          </w:p>
        </w:tc>
        <w:tc>
          <w:tcPr>
            <w:tcW w:w="2268" w:type="dxa"/>
            <w:shd w:val="clear" w:color="auto" w:fill="auto"/>
            <w:vAlign w:val="center"/>
          </w:tcPr>
          <w:p w14:paraId="7FCA9796">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地理信息系统原理</w:t>
            </w:r>
          </w:p>
        </w:tc>
        <w:tc>
          <w:tcPr>
            <w:tcW w:w="1843" w:type="dxa"/>
            <w:shd w:val="clear" w:color="auto" w:fill="auto"/>
            <w:vAlign w:val="center"/>
          </w:tcPr>
          <w:p w14:paraId="1185B070">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3DB1B37B">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86</w:t>
            </w:r>
          </w:p>
        </w:tc>
      </w:tr>
      <w:tr w14:paraId="3395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78B1F43B">
            <w:pPr>
              <w:ind w:right="71"/>
              <w:jc w:val="center"/>
              <w:rPr>
                <w:rFonts w:ascii="仿宋" w:hAnsi="仿宋" w:eastAsia="仿宋"/>
                <w:sz w:val="24"/>
                <w:szCs w:val="24"/>
              </w:rPr>
            </w:pPr>
          </w:p>
        </w:tc>
        <w:tc>
          <w:tcPr>
            <w:tcW w:w="1276" w:type="dxa"/>
            <w:vMerge w:val="continue"/>
            <w:vAlign w:val="center"/>
          </w:tcPr>
          <w:p w14:paraId="14599739">
            <w:pPr>
              <w:rPr>
                <w:rFonts w:ascii="仿宋" w:hAnsi="仿宋" w:eastAsia="仿宋"/>
                <w:sz w:val="24"/>
                <w:szCs w:val="24"/>
              </w:rPr>
            </w:pPr>
          </w:p>
        </w:tc>
        <w:tc>
          <w:tcPr>
            <w:tcW w:w="2268" w:type="dxa"/>
            <w:shd w:val="clear" w:color="auto" w:fill="auto"/>
            <w:vAlign w:val="center"/>
          </w:tcPr>
          <w:p w14:paraId="6F863BD6">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自然资源学</w:t>
            </w:r>
          </w:p>
        </w:tc>
        <w:tc>
          <w:tcPr>
            <w:tcW w:w="1843" w:type="dxa"/>
            <w:shd w:val="clear" w:color="auto" w:fill="auto"/>
            <w:vAlign w:val="center"/>
          </w:tcPr>
          <w:p w14:paraId="3107BBAB">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2</w:t>
            </w:r>
          </w:p>
        </w:tc>
        <w:tc>
          <w:tcPr>
            <w:tcW w:w="2551" w:type="dxa"/>
            <w:shd w:val="clear" w:color="auto" w:fill="auto"/>
            <w:vAlign w:val="center"/>
          </w:tcPr>
          <w:p w14:paraId="705A75E9">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82</w:t>
            </w:r>
          </w:p>
        </w:tc>
      </w:tr>
      <w:tr w14:paraId="05A7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EB37072">
            <w:pPr>
              <w:ind w:right="71"/>
              <w:jc w:val="center"/>
              <w:rPr>
                <w:rFonts w:ascii="仿宋" w:hAnsi="仿宋" w:eastAsia="仿宋"/>
                <w:sz w:val="24"/>
                <w:szCs w:val="24"/>
              </w:rPr>
            </w:pPr>
          </w:p>
        </w:tc>
        <w:tc>
          <w:tcPr>
            <w:tcW w:w="1276" w:type="dxa"/>
            <w:vMerge w:val="continue"/>
            <w:vAlign w:val="center"/>
          </w:tcPr>
          <w:p w14:paraId="772236B2">
            <w:pPr>
              <w:rPr>
                <w:rFonts w:ascii="仿宋" w:hAnsi="仿宋" w:eastAsia="仿宋"/>
                <w:sz w:val="24"/>
                <w:szCs w:val="24"/>
              </w:rPr>
            </w:pPr>
          </w:p>
        </w:tc>
        <w:tc>
          <w:tcPr>
            <w:tcW w:w="2268" w:type="dxa"/>
            <w:shd w:val="clear" w:color="auto" w:fill="auto"/>
            <w:vAlign w:val="center"/>
          </w:tcPr>
          <w:p w14:paraId="3ABCFEC2">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专题地图与空间信息设计</w:t>
            </w:r>
          </w:p>
        </w:tc>
        <w:tc>
          <w:tcPr>
            <w:tcW w:w="1843" w:type="dxa"/>
            <w:shd w:val="clear" w:color="auto" w:fill="auto"/>
            <w:vAlign w:val="center"/>
          </w:tcPr>
          <w:p w14:paraId="24793FC2">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3</w:t>
            </w:r>
          </w:p>
        </w:tc>
        <w:tc>
          <w:tcPr>
            <w:tcW w:w="2551" w:type="dxa"/>
            <w:shd w:val="clear" w:color="auto" w:fill="auto"/>
            <w:vAlign w:val="center"/>
          </w:tcPr>
          <w:p w14:paraId="4D8632C8">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87</w:t>
            </w:r>
          </w:p>
        </w:tc>
      </w:tr>
      <w:tr w14:paraId="71453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78052192">
            <w:pPr>
              <w:ind w:right="71"/>
              <w:jc w:val="center"/>
              <w:rPr>
                <w:rFonts w:ascii="仿宋" w:hAnsi="仿宋" w:eastAsia="仿宋"/>
                <w:sz w:val="24"/>
                <w:szCs w:val="24"/>
              </w:rPr>
            </w:pPr>
          </w:p>
        </w:tc>
        <w:tc>
          <w:tcPr>
            <w:tcW w:w="1276" w:type="dxa"/>
            <w:vMerge w:val="continue"/>
            <w:vAlign w:val="center"/>
          </w:tcPr>
          <w:p w14:paraId="592D9ED6">
            <w:pPr>
              <w:rPr>
                <w:rFonts w:ascii="仿宋" w:hAnsi="仿宋" w:eastAsia="仿宋"/>
                <w:sz w:val="24"/>
                <w:szCs w:val="24"/>
              </w:rPr>
            </w:pPr>
          </w:p>
        </w:tc>
        <w:tc>
          <w:tcPr>
            <w:tcW w:w="2268" w:type="dxa"/>
            <w:shd w:val="clear" w:color="auto" w:fill="auto"/>
            <w:vAlign w:val="center"/>
          </w:tcPr>
          <w:p w14:paraId="4C10CE54">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经济学原理</w:t>
            </w:r>
          </w:p>
        </w:tc>
        <w:tc>
          <w:tcPr>
            <w:tcW w:w="1843" w:type="dxa"/>
            <w:shd w:val="clear" w:color="auto" w:fill="auto"/>
            <w:vAlign w:val="center"/>
          </w:tcPr>
          <w:p w14:paraId="209F77F0">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3</w:t>
            </w:r>
          </w:p>
        </w:tc>
        <w:tc>
          <w:tcPr>
            <w:tcW w:w="2551" w:type="dxa"/>
            <w:shd w:val="clear" w:color="auto" w:fill="auto"/>
            <w:vAlign w:val="center"/>
          </w:tcPr>
          <w:p w14:paraId="0FAC89D0">
            <w:pPr>
              <w:rPr>
                <w:rFonts w:hint="default" w:ascii="仿宋" w:hAnsi="仿宋" w:eastAsia="仿宋" w:cs="Times New Roman"/>
                <w:kern w:val="2"/>
                <w:sz w:val="24"/>
                <w:szCs w:val="24"/>
                <w:lang w:val="en-US" w:eastAsia="zh-CN" w:bidi="ar-SA"/>
              </w:rPr>
            </w:pPr>
            <w:r>
              <w:rPr>
                <w:rFonts w:hint="eastAsia" w:ascii="仿宋" w:hAnsi="仿宋" w:eastAsia="仿宋"/>
                <w:sz w:val="24"/>
                <w:szCs w:val="24"/>
                <w:lang w:val="en-US" w:eastAsia="zh-CN"/>
              </w:rPr>
              <w:t>79</w:t>
            </w:r>
          </w:p>
        </w:tc>
      </w:tr>
      <w:tr w14:paraId="2E25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5" w:hRule="atLeast"/>
        </w:trPr>
        <w:tc>
          <w:tcPr>
            <w:tcW w:w="1696" w:type="dxa"/>
            <w:vMerge w:val="continue"/>
            <w:tcBorders>
              <w:bottom w:val="single" w:color="auto" w:sz="4" w:space="0"/>
            </w:tcBorders>
            <w:vAlign w:val="center"/>
          </w:tcPr>
          <w:p w14:paraId="75A1B2E6">
            <w:pPr>
              <w:ind w:right="71"/>
              <w:jc w:val="center"/>
              <w:rPr>
                <w:rFonts w:ascii="仿宋" w:hAnsi="仿宋" w:eastAsia="仿宋"/>
                <w:sz w:val="24"/>
                <w:szCs w:val="24"/>
              </w:rPr>
            </w:pPr>
          </w:p>
        </w:tc>
        <w:tc>
          <w:tcPr>
            <w:tcW w:w="1276" w:type="dxa"/>
            <w:tcBorders>
              <w:bottom w:val="single" w:color="auto" w:sz="4" w:space="0"/>
            </w:tcBorders>
            <w:vAlign w:val="center"/>
          </w:tcPr>
          <w:p w14:paraId="10BE4E0D">
            <w:pPr>
              <w:jc w:val="center"/>
              <w:rPr>
                <w:rFonts w:ascii="仿宋" w:hAnsi="仿宋" w:eastAsia="仿宋"/>
                <w:sz w:val="24"/>
                <w:szCs w:val="24"/>
              </w:rPr>
            </w:pPr>
            <w:r>
              <w:rPr>
                <w:rFonts w:hint="eastAsia" w:ascii="仿宋" w:hAnsi="仿宋" w:eastAsia="仿宋"/>
                <w:sz w:val="24"/>
                <w:szCs w:val="24"/>
              </w:rPr>
              <w:t>曾经参与科研情况</w:t>
            </w:r>
          </w:p>
        </w:tc>
        <w:tc>
          <w:tcPr>
            <w:tcW w:w="6662" w:type="dxa"/>
            <w:gridSpan w:val="3"/>
            <w:tcBorders>
              <w:bottom w:val="single" w:color="auto" w:sz="4" w:space="0"/>
            </w:tcBorders>
            <w:vAlign w:val="center"/>
          </w:tcPr>
          <w:p w14:paraId="038F5E6A">
            <w:pPr>
              <w:rPr>
                <w:rFonts w:hint="eastAsia" w:ascii="仿宋" w:hAnsi="仿宋" w:eastAsia="仿宋"/>
                <w:sz w:val="24"/>
                <w:szCs w:val="24"/>
                <w:lang w:val="en-US" w:eastAsia="zh-CN"/>
              </w:rPr>
            </w:pPr>
            <w:r>
              <w:rPr>
                <w:rFonts w:hint="eastAsia" w:ascii="仿宋" w:hAnsi="仿宋" w:eastAsia="仿宋"/>
                <w:sz w:val="24"/>
                <w:szCs w:val="24"/>
                <w:lang w:val="en-US" w:eastAsia="zh-CN"/>
              </w:rPr>
              <w:t>完成人文地理学、自然地理学、地理信息系统原理、城市地理学等多门区域研究、地理分析相关专业核心必修课程，同时完成人文地理学实习、自然地理学实习等配套实践环节，已掌握区域地理研究的基础方法，具备本项目所需的地理领域研究基础能力。完成多份课程研究报告，具备整理分析资料、开展区域研究、撰写研究成果的基础能力。长期关注国际局势与地缘环境动态，对区域国别地缘政治与人工智能交叉的研究方向有浓厚兴趣与一定认知积累。</w:t>
            </w:r>
          </w:p>
        </w:tc>
      </w:tr>
      <w:tr w14:paraId="6C48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86" w:hRule="atLeast"/>
        </w:trPr>
        <w:tc>
          <w:tcPr>
            <w:tcW w:w="1696" w:type="dxa"/>
            <w:vAlign w:val="center"/>
          </w:tcPr>
          <w:p w14:paraId="2851D669">
            <w:pPr>
              <w:ind w:right="71"/>
              <w:jc w:val="center"/>
              <w:rPr>
                <w:rFonts w:ascii="仿宋" w:hAnsi="仿宋" w:eastAsia="仿宋"/>
                <w:sz w:val="24"/>
                <w:szCs w:val="24"/>
              </w:rPr>
            </w:pPr>
            <w:r>
              <w:rPr>
                <w:rFonts w:ascii="仿宋" w:hAnsi="仿宋" w:eastAsia="仿宋"/>
                <w:sz w:val="24"/>
              </w:rPr>
              <w:t>项目性质</w:t>
            </w:r>
          </w:p>
        </w:tc>
        <w:tc>
          <w:tcPr>
            <w:tcW w:w="7938" w:type="dxa"/>
            <w:gridSpan w:val="4"/>
            <w:vAlign w:val="center"/>
          </w:tcPr>
          <w:p w14:paraId="30EF1CA3">
            <w:pPr>
              <w:rPr>
                <w:rFonts w:ascii="仿宋" w:hAnsi="仿宋" w:eastAsia="仿宋"/>
                <w:szCs w:val="21"/>
              </w:rPr>
            </w:pPr>
            <w:r>
              <w:rPr>
                <w:rFonts w:ascii="仿宋" w:hAnsi="仿宋" w:eastAsia="仿宋"/>
                <w:szCs w:val="21"/>
              </w:rPr>
              <w:t xml:space="preserve">□小发明、小创作、小设计等 </w:t>
            </w:r>
            <w:r>
              <w:rPr>
                <w:rFonts w:hint="eastAsia" w:ascii="仿宋" w:hAnsi="仿宋" w:eastAsia="仿宋"/>
                <w:szCs w:val="21"/>
              </w:rPr>
              <w:t xml:space="preserve">    </w:t>
            </w:r>
          </w:p>
          <w:p w14:paraId="602A66C4">
            <w:pPr>
              <w:rPr>
                <w:rFonts w:ascii="仿宋" w:hAnsi="仿宋" w:eastAsia="仿宋"/>
                <w:szCs w:val="21"/>
              </w:rPr>
            </w:pPr>
            <w:r>
              <w:rPr>
                <w:rFonts w:ascii="仿宋" w:hAnsi="仿宋" w:eastAsia="仿宋"/>
                <w:szCs w:val="21"/>
              </w:rPr>
              <w:t>□开放实验室或实习基地中的创新性实验</w:t>
            </w:r>
            <w:r>
              <w:rPr>
                <w:rFonts w:hint="eastAsia" w:ascii="仿宋" w:hAnsi="仿宋" w:eastAsia="仿宋"/>
                <w:szCs w:val="21"/>
              </w:rPr>
              <w:t xml:space="preserve">或新实验开发  </w:t>
            </w:r>
          </w:p>
          <w:p w14:paraId="55B546F7">
            <w:pPr>
              <w:rPr>
                <w:rFonts w:ascii="仿宋" w:hAnsi="仿宋" w:eastAsia="仿宋"/>
                <w:szCs w:val="21"/>
              </w:rPr>
            </w:pPr>
            <w:r>
              <w:rPr>
                <w:rFonts w:hint="eastAsia" w:ascii="仿宋" w:hAnsi="仿宋" w:eastAsia="仿宋"/>
                <w:szCs w:val="21"/>
                <w:lang w:eastAsia="zh-CN"/>
              </w:rPr>
              <w:t>□</w:t>
            </w:r>
            <w:r>
              <w:rPr>
                <w:rFonts w:hint="eastAsia" w:ascii="仿宋" w:hAnsi="仿宋" w:eastAsia="仿宋"/>
                <w:szCs w:val="21"/>
              </w:rPr>
              <w:t>基础</w:t>
            </w:r>
            <w:r>
              <w:rPr>
                <w:rFonts w:ascii="仿宋" w:hAnsi="仿宋" w:eastAsia="仿宋"/>
                <w:szCs w:val="21"/>
              </w:rPr>
              <w:t>性研究</w:t>
            </w:r>
            <w:r>
              <w:rPr>
                <w:rFonts w:hint="eastAsia" w:ascii="仿宋" w:hAnsi="仿宋" w:eastAsia="仿宋"/>
                <w:szCs w:val="21"/>
              </w:rPr>
              <w:t xml:space="preserve">          </w:t>
            </w:r>
            <w:r>
              <w:rPr>
                <w:rFonts w:hint="eastAsia" w:ascii="仿宋" w:hAnsi="仿宋" w:eastAsia="仿宋"/>
                <w:szCs w:val="21"/>
                <w:lang w:eastAsia="zh-CN"/>
              </w:rPr>
              <w:t>☑</w:t>
            </w:r>
            <w:r>
              <w:rPr>
                <w:rFonts w:ascii="仿宋" w:hAnsi="仿宋" w:eastAsia="仿宋"/>
                <w:szCs w:val="21"/>
              </w:rPr>
              <w:t>应用性研究</w:t>
            </w:r>
          </w:p>
          <w:p w14:paraId="669B3B8E">
            <w:pPr>
              <w:rPr>
                <w:rFonts w:ascii="仿宋" w:hAnsi="仿宋" w:eastAsia="仿宋"/>
                <w:szCs w:val="21"/>
              </w:rPr>
            </w:pPr>
            <w:r>
              <w:rPr>
                <w:rFonts w:ascii="仿宋" w:hAnsi="仿宋" w:eastAsia="仿宋"/>
                <w:szCs w:val="21"/>
              </w:rPr>
              <w:t>□社会调研</w:t>
            </w:r>
            <w:r>
              <w:rPr>
                <w:rFonts w:hint="eastAsia" w:ascii="仿宋" w:hAnsi="仿宋" w:eastAsia="仿宋"/>
                <w:szCs w:val="21"/>
              </w:rPr>
              <w:t xml:space="preserve">            </w:t>
            </w:r>
            <w:r>
              <w:rPr>
                <w:rFonts w:ascii="仿宋" w:hAnsi="仿宋" w:eastAsia="仿宋"/>
                <w:szCs w:val="21"/>
              </w:rPr>
              <w:t>□</w:t>
            </w:r>
            <w:r>
              <w:rPr>
                <w:rFonts w:hint="eastAsia" w:ascii="仿宋" w:hAnsi="仿宋" w:eastAsia="仿宋"/>
                <w:szCs w:val="21"/>
              </w:rPr>
              <w:t>教育教学研习项目</w:t>
            </w:r>
          </w:p>
        </w:tc>
      </w:tr>
      <w:tr w14:paraId="109E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8" w:hRule="atLeast"/>
        </w:trPr>
        <w:tc>
          <w:tcPr>
            <w:tcW w:w="1696" w:type="dxa"/>
            <w:vAlign w:val="center"/>
          </w:tcPr>
          <w:p w14:paraId="3D081443">
            <w:pPr>
              <w:ind w:right="71"/>
              <w:jc w:val="center"/>
              <w:rPr>
                <w:rFonts w:ascii="仿宋" w:hAnsi="仿宋" w:eastAsia="仿宋"/>
                <w:sz w:val="24"/>
              </w:rPr>
            </w:pPr>
            <w:r>
              <w:rPr>
                <w:rFonts w:hint="eastAsia" w:ascii="仿宋" w:hAnsi="仿宋" w:eastAsia="仿宋"/>
                <w:sz w:val="24"/>
              </w:rPr>
              <w:t>项目选题</w:t>
            </w:r>
          </w:p>
          <w:p w14:paraId="3A23B161">
            <w:pPr>
              <w:ind w:right="71"/>
              <w:jc w:val="center"/>
              <w:rPr>
                <w:rFonts w:ascii="仿宋" w:hAnsi="仿宋" w:eastAsia="仿宋"/>
                <w:sz w:val="24"/>
              </w:rPr>
            </w:pPr>
            <w:r>
              <w:rPr>
                <w:rFonts w:hint="eastAsia" w:ascii="仿宋" w:hAnsi="仿宋" w:eastAsia="仿宋"/>
                <w:sz w:val="24"/>
              </w:rPr>
              <w:t>来源</w:t>
            </w:r>
          </w:p>
        </w:tc>
        <w:tc>
          <w:tcPr>
            <w:tcW w:w="7938" w:type="dxa"/>
            <w:gridSpan w:val="4"/>
            <w:vAlign w:val="center"/>
          </w:tcPr>
          <w:p w14:paraId="06589D80">
            <w:pPr>
              <w:rPr>
                <w:rFonts w:ascii="仿宋" w:hAnsi="仿宋" w:eastAsia="仿宋"/>
                <w:szCs w:val="21"/>
              </w:rPr>
            </w:pPr>
            <w:r>
              <w:rPr>
                <w:rFonts w:ascii="仿宋" w:hAnsi="仿宋" w:eastAsia="仿宋"/>
                <w:szCs w:val="21"/>
              </w:rPr>
              <w:t xml:space="preserve">□自主立题 </w:t>
            </w:r>
            <w:r>
              <w:rPr>
                <w:rFonts w:hint="eastAsia" w:ascii="仿宋" w:hAnsi="仿宋" w:eastAsia="仿宋"/>
                <w:szCs w:val="21"/>
              </w:rPr>
              <w:t xml:space="preserve">           </w:t>
            </w:r>
            <w:r>
              <w:rPr>
                <w:rFonts w:hint="eastAsia" w:ascii="仿宋" w:hAnsi="仿宋" w:eastAsia="仿宋"/>
                <w:szCs w:val="21"/>
                <w:lang w:eastAsia="zh-CN"/>
              </w:rPr>
              <w:t>☑</w:t>
            </w:r>
            <w:r>
              <w:rPr>
                <w:rFonts w:ascii="仿宋" w:hAnsi="仿宋" w:eastAsia="仿宋"/>
                <w:szCs w:val="21"/>
              </w:rPr>
              <w:t>教师科研课题的</w:t>
            </w:r>
            <w:r>
              <w:rPr>
                <w:rFonts w:hint="eastAsia" w:ascii="仿宋" w:hAnsi="仿宋" w:eastAsia="仿宋"/>
                <w:szCs w:val="21"/>
              </w:rPr>
              <w:t>子</w:t>
            </w:r>
            <w:r>
              <w:rPr>
                <w:rFonts w:ascii="仿宋" w:hAnsi="仿宋" w:eastAsia="仿宋"/>
                <w:szCs w:val="21"/>
              </w:rPr>
              <w:t>项目</w:t>
            </w:r>
          </w:p>
        </w:tc>
      </w:tr>
      <w:tr w14:paraId="258F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2" w:hRule="atLeast"/>
        </w:trPr>
        <w:tc>
          <w:tcPr>
            <w:tcW w:w="1696" w:type="dxa"/>
            <w:vAlign w:val="center"/>
          </w:tcPr>
          <w:p w14:paraId="057F2DF7">
            <w:pPr>
              <w:ind w:right="71"/>
              <w:jc w:val="center"/>
              <w:rPr>
                <w:rFonts w:ascii="仿宋" w:hAnsi="仿宋" w:eastAsia="仿宋"/>
                <w:sz w:val="24"/>
              </w:rPr>
            </w:pPr>
            <w:r>
              <w:rPr>
                <w:rFonts w:hint="eastAsia" w:ascii="仿宋" w:hAnsi="仿宋" w:eastAsia="仿宋"/>
                <w:sz w:val="24"/>
              </w:rPr>
              <w:t>项目受其他渠道资助情况</w:t>
            </w:r>
          </w:p>
        </w:tc>
        <w:tc>
          <w:tcPr>
            <w:tcW w:w="7938" w:type="dxa"/>
            <w:gridSpan w:val="4"/>
          </w:tcPr>
          <w:p w14:paraId="7B131167">
            <w:pPr>
              <w:jc w:val="left"/>
              <w:rPr>
                <w:rFonts w:hint="eastAsia" w:ascii="仿宋" w:hAnsi="仿宋" w:eastAsia="仿宋"/>
                <w:szCs w:val="21"/>
              </w:rPr>
            </w:pPr>
            <w:r>
              <w:rPr>
                <w:rFonts w:hint="eastAsia" w:ascii="仿宋" w:hAnsi="仿宋" w:eastAsia="仿宋"/>
                <w:szCs w:val="21"/>
              </w:rPr>
              <w:t>“无”或“具体资助来源和经费”，包括曾获奖情况</w:t>
            </w:r>
          </w:p>
          <w:p w14:paraId="7B9706E9">
            <w:pPr>
              <w:rPr>
                <w:rFonts w:hint="eastAsia" w:ascii="仿宋" w:hAnsi="仿宋" w:eastAsia="仿宋"/>
                <w:sz w:val="24"/>
                <w:szCs w:val="24"/>
                <w:lang w:val="en-US" w:eastAsia="zh-CN"/>
              </w:rPr>
            </w:pPr>
          </w:p>
          <w:p w14:paraId="73548667">
            <w:pPr>
              <w:rPr>
                <w:rFonts w:hint="eastAsia" w:ascii="仿宋" w:hAnsi="仿宋" w:eastAsia="仿宋"/>
                <w:szCs w:val="21"/>
                <w:lang w:val="en-US" w:eastAsia="zh-CN"/>
              </w:rPr>
            </w:pPr>
            <w:r>
              <w:rPr>
                <w:rFonts w:hint="eastAsia" w:ascii="仿宋" w:hAnsi="仿宋" w:eastAsia="仿宋"/>
                <w:sz w:val="24"/>
                <w:szCs w:val="24"/>
                <w:lang w:val="en-US" w:eastAsia="zh-CN"/>
              </w:rPr>
              <w:t>无</w:t>
            </w:r>
          </w:p>
        </w:tc>
      </w:tr>
    </w:tbl>
    <w:p w14:paraId="1C26E21A">
      <w:pPr>
        <w:pStyle w:val="2"/>
        <w:bidi w:val="0"/>
        <w:rPr>
          <w:rFonts w:hint="eastAsia"/>
        </w:rPr>
      </w:pPr>
    </w:p>
    <w:p w14:paraId="48E2428E">
      <w:pPr>
        <w:pStyle w:val="2"/>
        <w:bidi w:val="0"/>
      </w:pPr>
      <w:r>
        <w:rPr>
          <w:rFonts w:hint="eastAsia"/>
        </w:rPr>
        <w:t>二、</w:t>
      </w:r>
      <w:r>
        <w:t>立项</w:t>
      </w:r>
      <w:r>
        <w:rPr>
          <w:rFonts w:hint="eastAsia"/>
        </w:rPr>
        <w:t>背景及依据</w:t>
      </w:r>
    </w:p>
    <w:tbl>
      <w:tblPr>
        <w:tblStyle w:val="10"/>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1270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54" w:type="dxa"/>
            <w:noWrap w:val="0"/>
            <w:tcMar>
              <w:top w:w="-1" w:type="dxa"/>
              <w:left w:w="-1" w:type="dxa"/>
              <w:bottom w:w="-1" w:type="dxa"/>
              <w:right w:w="-1" w:type="dxa"/>
            </w:tcMar>
            <w:vAlign w:val="top"/>
          </w:tcPr>
          <w:p w14:paraId="215458CE">
            <w:pPr>
              <w:snapToGrid w:val="0"/>
              <w:spacing w:line="360" w:lineRule="auto"/>
              <w:ind w:right="71" w:firstLine="562" w:firstLineChars="200"/>
              <w:jc w:val="left"/>
              <w:rPr>
                <w:rFonts w:hint="eastAsia" w:ascii="Times New Roman" w:hAnsi="Times New Roman" w:eastAsia="楷体" w:cs="Times New Roman"/>
                <w:b/>
                <w:bCs/>
                <w:snapToGrid/>
                <w:color w:val="auto"/>
                <w:kern w:val="2"/>
                <w:sz w:val="24"/>
                <w:szCs w:val="32"/>
                <w:lang w:val="en-US" w:eastAsia="zh-CN" w:bidi="ar-SA"/>
              </w:rPr>
            </w:pPr>
            <w:bookmarkStart w:id="0" w:name="_Hlk112786637"/>
            <w:r>
              <w:rPr>
                <w:rFonts w:hint="eastAsia" w:eastAsia="楷体" w:cs="Times New Roman"/>
                <w:b/>
                <w:bCs/>
                <w:snapToGrid/>
                <w:color w:val="auto"/>
                <w:kern w:val="2"/>
                <w:sz w:val="28"/>
                <w:szCs w:val="28"/>
                <w:lang w:val="en-US" w:eastAsia="zh-CN" w:bidi="ar-SA"/>
              </w:rPr>
              <w:t>2.1研究目的</w:t>
            </w:r>
            <w:r>
              <w:rPr>
                <w:rFonts w:hint="eastAsia" w:ascii="Times New Roman" w:hAnsi="Times New Roman" w:eastAsia="楷体" w:cs="Times New Roman"/>
                <w:b/>
                <w:bCs/>
                <w:snapToGrid/>
                <w:color w:val="auto"/>
                <w:kern w:val="2"/>
                <w:sz w:val="24"/>
                <w:szCs w:val="32"/>
                <w:lang w:val="en-US" w:eastAsia="zh-CN" w:bidi="ar-SA"/>
              </w:rPr>
              <w:t>：</w:t>
            </w:r>
          </w:p>
          <w:p w14:paraId="36A3AF04">
            <w:pPr>
              <w:numPr>
                <w:ilvl w:val="0"/>
                <w:numId w:val="0"/>
              </w:numPr>
              <w:snapToGrid w:val="0"/>
              <w:spacing w:line="360" w:lineRule="auto"/>
              <w:ind w:right="71" w:rightChars="0" w:firstLine="482" w:firstLineChars="200"/>
              <w:jc w:val="left"/>
              <w:rPr>
                <w:rFonts w:hint="eastAsia" w:eastAsia="楷体" w:cs="Times New Roman"/>
                <w:b/>
                <w:bCs/>
                <w:snapToGrid/>
                <w:color w:val="auto"/>
                <w:kern w:val="2"/>
                <w:sz w:val="24"/>
                <w:szCs w:val="32"/>
                <w:lang w:val="en-US" w:eastAsia="zh-CN" w:bidi="ar-SA"/>
              </w:rPr>
            </w:pPr>
            <w:r>
              <w:rPr>
                <w:rFonts w:hint="eastAsia" w:ascii="Times New Roman" w:hAnsi="Times New Roman" w:eastAsia="楷体" w:cs="Times New Roman"/>
                <w:b/>
                <w:bCs/>
                <w:snapToGrid/>
                <w:color w:val="auto"/>
                <w:kern w:val="2"/>
                <w:sz w:val="24"/>
                <w:szCs w:val="32"/>
                <w:lang w:val="en-US" w:eastAsia="zh-CN" w:bidi="ar-SA"/>
              </w:rPr>
              <w:t>探究AI时代下文科与技术融合的新途径</w:t>
            </w:r>
            <w:r>
              <w:rPr>
                <w:rFonts w:hint="eastAsia" w:eastAsia="楷体" w:cs="Times New Roman"/>
                <w:b/>
                <w:bCs/>
                <w:snapToGrid/>
                <w:color w:val="auto"/>
                <w:kern w:val="2"/>
                <w:sz w:val="24"/>
                <w:szCs w:val="32"/>
                <w:lang w:val="en-US" w:eastAsia="zh-CN" w:bidi="ar-SA"/>
              </w:rPr>
              <w:t>，</w:t>
            </w:r>
            <w:r>
              <w:rPr>
                <w:rFonts w:hint="eastAsia" w:ascii="Times New Roman" w:hAnsi="Times New Roman" w:eastAsia="楷体" w:cs="Times New Roman"/>
                <w:b/>
                <w:bCs/>
                <w:snapToGrid/>
                <w:color w:val="auto"/>
                <w:kern w:val="2"/>
                <w:sz w:val="24"/>
                <w:szCs w:val="32"/>
                <w:lang w:val="en-US" w:eastAsia="zh-CN" w:bidi="ar-SA"/>
              </w:rPr>
              <w:t>为了解分析缅甸局势提供一种新工具</w:t>
            </w:r>
            <w:r>
              <w:rPr>
                <w:rFonts w:hint="eastAsia" w:eastAsia="楷体" w:cs="Times New Roman"/>
                <w:b/>
                <w:bCs/>
                <w:snapToGrid/>
                <w:color w:val="auto"/>
                <w:kern w:val="2"/>
                <w:sz w:val="24"/>
                <w:szCs w:val="32"/>
                <w:lang w:val="en-US" w:eastAsia="zh-CN" w:bidi="ar-SA"/>
              </w:rPr>
              <w:t>，</w:t>
            </w:r>
            <w:r>
              <w:rPr>
                <w:rFonts w:hint="eastAsia" w:ascii="Times New Roman" w:hAnsi="Times New Roman" w:eastAsia="楷体" w:cs="Times New Roman"/>
                <w:b/>
                <w:bCs/>
                <w:snapToGrid/>
                <w:color w:val="auto"/>
                <w:kern w:val="2"/>
                <w:sz w:val="24"/>
                <w:szCs w:val="32"/>
                <w:lang w:val="en-US" w:eastAsia="zh-CN" w:bidi="ar-SA"/>
              </w:rPr>
              <w:t>形成可复制、可推广的区域国别</w:t>
            </w:r>
            <w:r>
              <w:rPr>
                <w:rFonts w:hint="eastAsia" w:eastAsia="楷体" w:cs="Times New Roman"/>
                <w:b/>
                <w:bCs/>
                <w:snapToGrid/>
                <w:color w:val="auto"/>
                <w:kern w:val="2"/>
                <w:sz w:val="24"/>
                <w:szCs w:val="32"/>
                <w:lang w:val="en-US" w:eastAsia="zh-CN" w:bidi="ar-SA"/>
              </w:rPr>
              <w:t>地缘环境</w:t>
            </w:r>
            <w:r>
              <w:rPr>
                <w:rFonts w:hint="eastAsia" w:ascii="Times New Roman" w:hAnsi="Times New Roman" w:eastAsia="楷体" w:cs="Times New Roman"/>
                <w:b/>
                <w:bCs/>
                <w:snapToGrid/>
                <w:color w:val="auto"/>
                <w:kern w:val="2"/>
                <w:sz w:val="24"/>
                <w:szCs w:val="32"/>
                <w:lang w:val="en-US" w:eastAsia="zh-CN" w:bidi="ar-SA"/>
              </w:rPr>
              <w:t>智能</w:t>
            </w:r>
            <w:r>
              <w:rPr>
                <w:rFonts w:hint="eastAsia" w:eastAsia="楷体" w:cs="Times New Roman"/>
                <w:b/>
                <w:bCs/>
                <w:snapToGrid/>
                <w:color w:val="auto"/>
                <w:kern w:val="2"/>
                <w:sz w:val="24"/>
                <w:szCs w:val="32"/>
                <w:lang w:val="en-US" w:eastAsia="zh-CN" w:bidi="ar-SA"/>
              </w:rPr>
              <w:t>计算</w:t>
            </w:r>
            <w:r>
              <w:rPr>
                <w:rFonts w:hint="eastAsia" w:ascii="Times New Roman" w:hAnsi="Times New Roman" w:eastAsia="楷体" w:cs="Times New Roman"/>
                <w:b/>
                <w:bCs/>
                <w:snapToGrid/>
                <w:color w:val="auto"/>
                <w:kern w:val="2"/>
                <w:sz w:val="24"/>
                <w:szCs w:val="32"/>
                <w:lang w:val="en-US" w:eastAsia="zh-CN" w:bidi="ar-SA"/>
              </w:rPr>
              <w:t>研究方案</w:t>
            </w:r>
            <w:r>
              <w:rPr>
                <w:rFonts w:hint="eastAsia" w:eastAsia="楷体" w:cs="Times New Roman"/>
                <w:b/>
                <w:bCs/>
                <w:snapToGrid/>
                <w:color w:val="auto"/>
                <w:kern w:val="2"/>
                <w:sz w:val="24"/>
                <w:szCs w:val="32"/>
                <w:lang w:val="en-US" w:eastAsia="zh-CN" w:bidi="ar-SA"/>
              </w:rPr>
              <w:t>。</w:t>
            </w:r>
          </w:p>
          <w:p w14:paraId="5AAAC828">
            <w:pPr>
              <w:numPr>
                <w:ilvl w:val="0"/>
                <w:numId w:val="0"/>
              </w:numPr>
              <w:snapToGrid w:val="0"/>
              <w:spacing w:line="360" w:lineRule="auto"/>
              <w:ind w:right="71" w:rightChars="0"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本项目以缅甸这一典型地缘战略交汇区为研究对象，聚焦区域国别地缘环境智能计算与自动化研判，开展人文社科与人工智能深度融合的跨学科探索。核心任务是构建一个轻量化、可操作、可复制的区域国别地缘环境智能分析原型系统，该系统将整合新闻舆情、宏观经济统计、历史档案与遥感影像等多源异构数据，依托Python爬虫、命名实体识别（NER）、大语言模型提示工程与Neo4j知识图谱等成熟技术，打通“数据采集—信息抽取—风险评分—可视化展示”的端到端分析流程。项目不追求复杂模型开发，而是立足本科生科研能力，形成一套标准化、模块化的技术方案，既能对缅甸政治、经济、社会、安全等领域的动态进行初步监测与趋势判断，又能为后续拓展至其他区域提供可复用的方法论基础，切实验证AI技术赋能区域国别地缘环境研究的务实路径。</w:t>
            </w:r>
          </w:p>
          <w:p w14:paraId="294A33B8">
            <w:pPr>
              <w:pStyle w:val="3"/>
              <w:bidi w:val="0"/>
              <w:snapToGrid w:val="0"/>
              <w:rPr>
                <w:rFonts w:hint="eastAsia" w:ascii="Times New Roman" w:hAnsi="Times New Roman" w:eastAsia="楷体" w:cs="Times New Roman"/>
                <w:b/>
                <w:bCs/>
                <w:snapToGrid/>
                <w:color w:val="auto"/>
                <w:kern w:val="2"/>
                <w:sz w:val="24"/>
                <w:szCs w:val="32"/>
                <w:lang w:val="en-US" w:eastAsia="zh-CN" w:bidi="ar-SA"/>
              </w:rPr>
            </w:pPr>
            <w:r>
              <w:rPr>
                <w:rFonts w:hint="eastAsia" w:eastAsia="楷体" w:cs="Times New Roman"/>
                <w:b/>
                <w:bCs/>
                <w:snapToGrid/>
                <w:color w:val="auto"/>
                <w:kern w:val="2"/>
                <w:sz w:val="28"/>
                <w:szCs w:val="28"/>
                <w:lang w:val="en-US" w:eastAsia="zh-CN" w:bidi="ar-SA"/>
              </w:rPr>
              <w:t>2.2国内外研究现状分析与评价</w:t>
            </w:r>
            <w:r>
              <w:rPr>
                <w:rFonts w:hint="eastAsia" w:ascii="Times New Roman" w:hAnsi="Times New Roman" w:eastAsia="楷体" w:cs="Times New Roman"/>
                <w:b/>
                <w:bCs/>
                <w:snapToGrid/>
                <w:color w:val="auto"/>
                <w:kern w:val="2"/>
                <w:sz w:val="24"/>
                <w:szCs w:val="32"/>
                <w:lang w:val="en-US" w:eastAsia="zh-CN" w:bidi="ar-SA"/>
              </w:rPr>
              <w:t>：</w:t>
            </w:r>
          </w:p>
          <w:p w14:paraId="688F8CFB">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区域国别研究是对域外</w:t>
            </w:r>
            <w:r>
              <w:rPr>
                <w:rFonts w:hint="eastAsia" w:ascii="仿宋" w:hAnsi="仿宋" w:eastAsia="仿宋"/>
                <w:sz w:val="24"/>
                <w:szCs w:val="24"/>
                <w:lang w:val="en-US" w:eastAsia="zh-CN"/>
              </w:rPr>
              <w:t>某个</w:t>
            </w:r>
            <w:r>
              <w:rPr>
                <w:rFonts w:hint="default" w:ascii="仿宋" w:hAnsi="仿宋" w:eastAsia="仿宋"/>
                <w:sz w:val="24"/>
                <w:szCs w:val="24"/>
                <w:lang w:val="en-US" w:eastAsia="zh-CN"/>
              </w:rPr>
              <w:t>国家</w:t>
            </w:r>
            <w:r>
              <w:rPr>
                <w:rFonts w:hint="eastAsia" w:ascii="仿宋" w:hAnsi="仿宋" w:eastAsia="仿宋"/>
                <w:sz w:val="24"/>
                <w:szCs w:val="24"/>
                <w:lang w:val="en-US" w:eastAsia="zh-CN"/>
              </w:rPr>
              <w:t>的</w:t>
            </w:r>
            <w:r>
              <w:rPr>
                <w:rFonts w:hint="default" w:ascii="仿宋" w:hAnsi="仿宋" w:eastAsia="仿宋"/>
                <w:sz w:val="24"/>
                <w:szCs w:val="24"/>
                <w:lang w:val="en-US" w:eastAsia="zh-CN"/>
              </w:rPr>
              <w:t>人文、地理、政治、经济、历史、社会、军事等</w:t>
            </w:r>
            <w:r>
              <w:rPr>
                <w:rFonts w:hint="eastAsia" w:ascii="仿宋" w:hAnsi="仿宋" w:eastAsia="仿宋"/>
                <w:sz w:val="24"/>
                <w:szCs w:val="24"/>
                <w:lang w:val="en-US" w:eastAsia="zh-CN"/>
              </w:rPr>
              <w:t>方面进行全面、深入的研究，</w:t>
            </w:r>
            <w:r>
              <w:rPr>
                <w:rFonts w:hint="default" w:ascii="仿宋" w:hAnsi="仿宋" w:eastAsia="仿宋"/>
                <w:sz w:val="24"/>
                <w:szCs w:val="24"/>
                <w:lang w:val="en-US" w:eastAsia="zh-CN"/>
              </w:rPr>
              <w:t>具有</w:t>
            </w:r>
            <w:r>
              <w:rPr>
                <w:rFonts w:hint="eastAsia" w:ascii="仿宋" w:hAnsi="仿宋" w:eastAsia="仿宋"/>
                <w:sz w:val="24"/>
                <w:szCs w:val="24"/>
                <w:lang w:val="en-US" w:eastAsia="zh-CN"/>
              </w:rPr>
              <w:t>全面性</w:t>
            </w:r>
            <w:r>
              <w:rPr>
                <w:rFonts w:hint="default" w:ascii="仿宋" w:hAnsi="仿宋" w:eastAsia="仿宋"/>
                <w:sz w:val="24"/>
                <w:szCs w:val="24"/>
                <w:lang w:val="en-US" w:eastAsia="zh-CN"/>
              </w:rPr>
              <w:t>、</w:t>
            </w:r>
            <w:r>
              <w:rPr>
                <w:rFonts w:hint="eastAsia" w:ascii="仿宋" w:hAnsi="仿宋" w:eastAsia="仿宋"/>
                <w:sz w:val="24"/>
                <w:szCs w:val="24"/>
                <w:lang w:val="en-US" w:eastAsia="zh-CN"/>
              </w:rPr>
              <w:t>深入性、及时性和</w:t>
            </w:r>
            <w:r>
              <w:rPr>
                <w:rFonts w:hint="default" w:ascii="仿宋" w:hAnsi="仿宋" w:eastAsia="仿宋"/>
                <w:sz w:val="24"/>
                <w:szCs w:val="24"/>
                <w:lang w:val="en-US" w:eastAsia="zh-CN"/>
              </w:rPr>
              <w:t>战略性</w:t>
            </w:r>
            <w:r>
              <w:rPr>
                <w:rFonts w:hint="eastAsia" w:ascii="仿宋" w:hAnsi="仿宋" w:eastAsia="仿宋"/>
                <w:sz w:val="24"/>
                <w:szCs w:val="24"/>
                <w:lang w:val="en-US" w:eastAsia="zh-CN"/>
              </w:rPr>
              <w:t>等</w:t>
            </w:r>
            <w:r>
              <w:rPr>
                <w:rFonts w:hint="default" w:ascii="仿宋" w:hAnsi="仿宋" w:eastAsia="仿宋"/>
                <w:sz w:val="24"/>
                <w:szCs w:val="24"/>
                <w:lang w:val="en-US" w:eastAsia="zh-CN"/>
              </w:rPr>
              <w:t>特征，</w:t>
            </w:r>
            <w:r>
              <w:rPr>
                <w:rFonts w:hint="default" w:ascii="仿宋" w:hAnsi="仿宋" w:eastAsia="仿宋"/>
                <w:b/>
                <w:bCs/>
                <w:sz w:val="24"/>
                <w:szCs w:val="24"/>
                <w:lang w:val="en-US" w:eastAsia="zh-CN"/>
              </w:rPr>
              <w:t>其发展历程与国家战略需求、全球地位变迁高度相关。</w:t>
            </w:r>
          </w:p>
          <w:p w14:paraId="08800521">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从国际来看，现代区域国别研究起源于19世纪欧洲殖民扩张，英法等国为巩固殖民统治，设立专门研究机构</w:t>
            </w:r>
            <w:r>
              <w:rPr>
                <w:rFonts w:hint="eastAsia" w:ascii="仿宋" w:hAnsi="仿宋" w:eastAsia="仿宋"/>
                <w:sz w:val="24"/>
                <w:szCs w:val="24"/>
                <w:lang w:val="en-US" w:eastAsia="zh-CN"/>
              </w:rPr>
              <w:t>来</w:t>
            </w:r>
            <w:r>
              <w:rPr>
                <w:rFonts w:hint="default" w:ascii="仿宋" w:hAnsi="仿宋" w:eastAsia="仿宋"/>
                <w:sz w:val="24"/>
                <w:szCs w:val="24"/>
                <w:lang w:val="en-US" w:eastAsia="zh-CN"/>
              </w:rPr>
              <w:t>系统搜集亚非拉地区信息，研究带有明显的</w:t>
            </w:r>
            <w:r>
              <w:rPr>
                <w:rFonts w:hint="eastAsia" w:ascii="仿宋" w:hAnsi="仿宋" w:eastAsia="仿宋"/>
                <w:sz w:val="24"/>
                <w:szCs w:val="24"/>
                <w:lang w:val="en-US" w:eastAsia="zh-CN"/>
              </w:rPr>
              <w:t>为</w:t>
            </w:r>
            <w:r>
              <w:rPr>
                <w:rFonts w:hint="default" w:ascii="仿宋" w:hAnsi="仿宋" w:eastAsia="仿宋"/>
                <w:sz w:val="24"/>
                <w:szCs w:val="24"/>
                <w:lang w:val="en-US" w:eastAsia="zh-CN"/>
              </w:rPr>
              <w:t>殖民服务属性。二战推动国别研究进入制度化阶段，美国为满足海外治理需求，与高校合作开展语言与区域知识培训，奠定了现代国别研究的基础。冷战期间，美苏为争夺全球霸权，大幅加大对第三世界的研究投入，美国依托社会科学研究理事会等机构，搭建起覆盖多学科的研究体系，成为全球国别研究的核心力量。冷战结束后，相关研究一度降温</w:t>
            </w:r>
            <w:r>
              <w:rPr>
                <w:rFonts w:hint="eastAsia" w:ascii="仿宋" w:hAnsi="仿宋" w:eastAsia="仿宋"/>
                <w:sz w:val="24"/>
                <w:szCs w:val="24"/>
                <w:lang w:val="en-US" w:eastAsia="zh-CN"/>
              </w:rPr>
              <w:t>。</w:t>
            </w:r>
            <w:r>
              <w:rPr>
                <w:rFonts w:hint="default" w:ascii="仿宋" w:hAnsi="仿宋" w:eastAsia="仿宋"/>
                <w:sz w:val="24"/>
                <w:szCs w:val="24"/>
                <w:lang w:val="en-US" w:eastAsia="zh-CN"/>
              </w:rPr>
              <w:t>直至“9·11”事件发</w:t>
            </w:r>
            <w:r>
              <w:rPr>
                <w:rFonts w:hint="eastAsia" w:ascii="仿宋" w:hAnsi="仿宋" w:eastAsia="仿宋"/>
                <w:sz w:val="24"/>
                <w:szCs w:val="24"/>
                <w:lang w:val="en-US" w:eastAsia="zh-CN"/>
              </w:rPr>
              <w:t>生后</w:t>
            </w:r>
            <w:r>
              <w:rPr>
                <w:rFonts w:hint="default" w:ascii="仿宋" w:hAnsi="仿宋" w:eastAsia="仿宋"/>
                <w:sz w:val="24"/>
                <w:szCs w:val="24"/>
                <w:lang w:val="en-US" w:eastAsia="zh-CN"/>
              </w:rPr>
              <w:t>，美国重新强化对阿拉伯、中亚等地区研究，英、法、日、新加坡等国也纷纷建立实体研究机构，推动国别研究向跨学科、专业化方向发展。伦敦大学亚非学院、牛津大学跨学科区域研究学院、京都大学东南亚研究所等机构，形成了多领域、综合性的研究格局。</w:t>
            </w:r>
          </w:p>
          <w:p w14:paraId="14CBE6F2">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在理论与方法上，美国学界曾尝试引入博弈论、理性选择理论等，推动国别研究从描述性向理论化转型，部分学者将政治学、比较政治学方法与国别研究结合，试图构建规范研究框架。但理论研究与经验研究之间的矛盾长期存在，成为制约研究深化的重要因素。目前，美国在区域国别研究领域仍占据全球领先地位，其知识库与学术成果具有广泛影响力，为其国际战略提供重要知识支撑。但西方研究普遍带有欧美中心主义与意识形态偏见，难以形成对非西方国家</w:t>
            </w:r>
            <w:r>
              <w:rPr>
                <w:rFonts w:hint="eastAsia" w:ascii="仿宋" w:hAnsi="仿宋" w:eastAsia="仿宋"/>
                <w:sz w:val="24"/>
                <w:szCs w:val="24"/>
                <w:lang w:val="en-US" w:eastAsia="zh-CN"/>
              </w:rPr>
              <w:t>完全</w:t>
            </w:r>
            <w:r>
              <w:rPr>
                <w:rFonts w:hint="default" w:ascii="仿宋" w:hAnsi="仿宋" w:eastAsia="仿宋"/>
                <w:sz w:val="24"/>
                <w:szCs w:val="24"/>
                <w:lang w:val="en-US" w:eastAsia="zh-CN"/>
              </w:rPr>
              <w:t>客观、全面的认知。</w:t>
            </w:r>
            <w:r>
              <w:rPr>
                <w:rFonts w:hint="default" w:ascii="仿宋" w:hAnsi="仿宋" w:eastAsia="仿宋"/>
                <w:b/>
                <w:bCs/>
                <w:sz w:val="24"/>
                <w:szCs w:val="24"/>
                <w:lang w:val="en-US" w:eastAsia="zh-CN"/>
              </w:rPr>
              <w:t>当前全球国别研究正从“外部观察”向“内部解说”转型，非西方学者逐步参与研究，推动打破西方中心的理论假设与话语垄断。</w:t>
            </w:r>
          </w:p>
          <w:p w14:paraId="0E4EDA90">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中国区域国别研究有着独特的发展脉络与价值导向。革命与战争时期，研究主要聚焦苏联、欧美、日本等重点国家，服务于革命与反法西斯战争需要。新中国成立后，国家相继建立中国科学院国际关系研究所、上海社会科学院国际问题研究所等机构，高校也陆续设立国际政治相关院系，研究以服务外交、支持亚非拉民族解放运动为主要目标。改革开放后，国别研究依托国际政治、外语、历史等学科快速发展，社科院下属各区域研究所逐步完善，成为引领国内研究的重要力量。</w:t>
            </w:r>
            <w:r>
              <w:rPr>
                <w:rFonts w:hint="default" w:ascii="仿宋" w:hAnsi="仿宋" w:eastAsia="仿宋"/>
                <w:b/>
                <w:bCs/>
                <w:sz w:val="24"/>
                <w:szCs w:val="24"/>
                <w:lang w:val="en-US" w:eastAsia="zh-CN"/>
              </w:rPr>
              <w:t>进入21世纪，伴随中国综合国力提升与“一带一路”建设推进，区域国别研究迎来快速发展期，研究地域基本实现全球覆盖，跨学科融合与方法创新持续推进，确立了服务中国特色大国外交、推动文明交流互鉴与构建人类命运共同体的导向</w:t>
            </w:r>
            <w:r>
              <w:rPr>
                <w:rFonts w:hint="eastAsia" w:ascii="仿宋" w:hAnsi="仿宋" w:eastAsia="仿宋"/>
                <w:b/>
                <w:bCs/>
                <w:sz w:val="24"/>
                <w:szCs w:val="24"/>
                <w:lang w:val="en-US" w:eastAsia="zh-CN"/>
              </w:rPr>
              <w:t>，中</w:t>
            </w:r>
            <w:r>
              <w:rPr>
                <w:rFonts w:hint="default" w:ascii="仿宋" w:hAnsi="仿宋" w:eastAsia="仿宋"/>
                <w:b/>
                <w:bCs/>
                <w:sz w:val="24"/>
                <w:szCs w:val="24"/>
                <w:lang w:val="en-US" w:eastAsia="zh-CN"/>
              </w:rPr>
              <w:t>国区域国别研究以平等互鉴、合作共赢为核心，致力于为全球治理与国际合作提供智力支持</w:t>
            </w:r>
            <w:r>
              <w:rPr>
                <w:rFonts w:hint="eastAsia" w:ascii="仿宋" w:hAnsi="仿宋" w:eastAsia="仿宋"/>
                <w:b/>
                <w:bCs/>
                <w:sz w:val="24"/>
                <w:szCs w:val="24"/>
                <w:lang w:val="en-US" w:eastAsia="zh-CN"/>
              </w:rPr>
              <w:t>。</w:t>
            </w:r>
          </w:p>
          <w:p w14:paraId="479F0F8F">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近年来，在国家推动新文科建设与交叉学科发展的政策背景下，区域国别学已正式设立为交叉学科一级学科，国内高校与科研机构纷纷建立区域国别研究院、研究中心与教学平台，相关硕博士学位点逐步落地，学科建设正朝着规范化、制度化、体系化方向快速推进。国内学者围绕区域国别研究的理论内涵、学科体系、研究路径与方法创新展开了大量探索，形成了一批具有代表性的学术成果，为我国开展外部世界研究、服务国家对外开放战略奠定了重要基础。但从整体发展水平来看</w:t>
            </w:r>
            <w:r>
              <w:rPr>
                <w:rFonts w:hint="eastAsia" w:ascii="仿宋" w:hAnsi="仿宋" w:eastAsia="仿宋"/>
                <w:sz w:val="24"/>
                <w:szCs w:val="24"/>
                <w:lang w:val="en-US" w:eastAsia="zh-CN"/>
              </w:rPr>
              <w:t>，国内研究仍处于成长阶段，部分成果受西方理论与话语影响较深，原创性理论与本土化框架有待进一步完善。</w:t>
            </w:r>
            <w:r>
              <w:rPr>
                <w:rFonts w:hint="default" w:ascii="仿宋" w:hAnsi="仿宋" w:eastAsia="仿宋"/>
                <w:sz w:val="24"/>
                <w:szCs w:val="24"/>
                <w:lang w:val="en-US" w:eastAsia="zh-CN"/>
              </w:rPr>
              <w:t>我国区域国别研究仍存在较为明显的短板与不足</w:t>
            </w:r>
            <w:r>
              <w:rPr>
                <w:rFonts w:hint="eastAsia" w:ascii="仿宋" w:hAnsi="仿宋" w:eastAsia="仿宋"/>
                <w:sz w:val="24"/>
                <w:szCs w:val="24"/>
                <w:lang w:val="en-US" w:eastAsia="zh-CN"/>
              </w:rPr>
              <w:t>，</w:t>
            </w:r>
            <w:r>
              <w:rPr>
                <w:rFonts w:hint="default" w:ascii="仿宋" w:hAnsi="仿宋" w:eastAsia="仿宋"/>
                <w:sz w:val="24"/>
                <w:szCs w:val="24"/>
                <w:lang w:val="en-US" w:eastAsia="zh-CN"/>
              </w:rPr>
              <w:t>一是研究方法较为传统，仍以历史学、政治学、国际关系等文科定性分析为主，数据驱动、定量模型与智能技术的应用明显不足，研究的客观性、精准度与时效性有待提升；二是学科壁垒较为突出，人文社会科学与计算机科学、地理信息科学、大数据技术等理工学科的交叉融合仍处于浅层阶段，多学科协同开展综合集成研究的能力较弱；三是面对海量文本、新闻、统计数据、遥感影像、舆情信息等多源异构资料，传统研究手段难以实现高效处理、动态更新与深度整合，普遍存在信息碎片化、分析滞后、覆盖面不足等问题。因此，</w:t>
            </w:r>
            <w:r>
              <w:rPr>
                <w:rFonts w:hint="default" w:ascii="仿宋" w:hAnsi="仿宋" w:eastAsia="仿宋"/>
                <w:b/>
                <w:bCs/>
                <w:sz w:val="24"/>
                <w:szCs w:val="24"/>
                <w:lang w:val="en-US" w:eastAsia="zh-CN"/>
              </w:rPr>
              <w:t>推动区域国别研究向数字化、智能化、数据化转型，借助人工智能技术破解现有研究瓶颈，已成为当前学科发展的迫切需求。</w:t>
            </w:r>
          </w:p>
          <w:p w14:paraId="45AC1CB0">
            <w:pPr>
              <w:snapToGrid w:val="0"/>
              <w:spacing w:line="360" w:lineRule="auto"/>
              <w:ind w:right="71" w:firstLine="482" w:firstLineChars="200"/>
              <w:jc w:val="left"/>
              <w:rPr>
                <w:rFonts w:hint="default" w:ascii="仿宋" w:hAnsi="仿宋" w:eastAsia="仿宋"/>
                <w:b/>
                <w:bCs/>
                <w:sz w:val="24"/>
                <w:szCs w:val="24"/>
                <w:highlight w:val="none"/>
                <w:lang w:val="en-US" w:eastAsia="zh-CN"/>
              </w:rPr>
            </w:pPr>
            <w:r>
              <w:rPr>
                <w:rFonts w:hint="default" w:ascii="仿宋" w:hAnsi="仿宋" w:eastAsia="仿宋"/>
                <w:b/>
                <w:bCs/>
                <w:sz w:val="24"/>
                <w:szCs w:val="24"/>
                <w:highlight w:val="none"/>
                <w:lang w:val="en-US" w:eastAsia="zh-CN"/>
              </w:rPr>
              <w:t>人工智能技术的快速发展为区域国别研究提供了全新的研究范式与技术路径，目前已在数据处理、信息解析、态势分析等方面展现出重要应用潜力。</w:t>
            </w:r>
            <w:r>
              <w:rPr>
                <w:rFonts w:hint="default" w:ascii="仿宋" w:hAnsi="仿宋" w:eastAsia="仿宋"/>
                <w:sz w:val="24"/>
                <w:szCs w:val="24"/>
                <w:highlight w:val="none"/>
                <w:lang w:val="en-US" w:eastAsia="zh-CN"/>
              </w:rPr>
              <w:t>在数据层面，大数据采集、分布式爬虫与多源数据融合技术能够从新闻网站、统计公报、遥感影像、社交媒体等渠道自动获取信息，有效解决传统研究资料获取有限、整理效率低下的问题；在文本处理层面，自然语言处理、机器翻译、信息抽取与舆情分析技术，能够实现跨语言文本理解、关键信息提取与情感倾向判断，为区域政治、社会动态监测提供技术支持；在分析与展示层面，机器学习、模型仿真与空间可视化技术可用于经济趋势预测、局势推演、空间格局展示，提升研究的科学性与直观性。其中，大语言模型在多语言理解、非结构化文本处理、复杂逻辑推</w:t>
            </w:r>
            <w:r>
              <w:rPr>
                <w:rFonts w:hint="eastAsia" w:ascii="仿宋" w:hAnsi="仿宋" w:eastAsia="仿宋"/>
                <w:sz w:val="24"/>
                <w:szCs w:val="24"/>
                <w:highlight w:val="none"/>
                <w:lang w:val="en-US" w:eastAsia="zh-CN"/>
              </w:rPr>
              <w:t>理等</w:t>
            </w:r>
            <w:r>
              <w:rPr>
                <w:rFonts w:hint="default" w:ascii="仿宋" w:hAnsi="仿宋" w:eastAsia="仿宋"/>
                <w:sz w:val="24"/>
                <w:szCs w:val="24"/>
                <w:highlight w:val="none"/>
                <w:lang w:val="en-US" w:eastAsia="zh-CN"/>
              </w:rPr>
              <w:t>方面具有显著优势，能够适配地缘政治、区域社会、历史文化等复杂内容的解读需求；计算机视觉与遥感技术则可以从卫星影像中提取基础设施、土地利用、社会经济活动等客观信息，为区域国别研究提供可靠的空间数据支撑。但总体而言，现有人工智能应用大多基于通用模型开发，</w:t>
            </w:r>
            <w:r>
              <w:rPr>
                <w:rFonts w:hint="default" w:ascii="仿宋" w:hAnsi="仿宋" w:eastAsia="仿宋"/>
                <w:b/>
                <w:bCs/>
                <w:sz w:val="24"/>
                <w:szCs w:val="24"/>
                <w:highlight w:val="none"/>
                <w:lang w:val="en-US" w:eastAsia="zh-CN"/>
              </w:rPr>
              <w:t>缺乏面向区域国别与地缘环境领域的专业化适配，对地缘专业术语、国家行为体互动关系、历史背景与地缘政治逻辑的理解仍不够精准，尚未形成稳定成熟、可直接用于区域国别</w:t>
            </w:r>
            <w:r>
              <w:rPr>
                <w:rFonts w:hint="eastAsia" w:ascii="仿宋" w:hAnsi="仿宋" w:eastAsia="仿宋"/>
                <w:b/>
                <w:bCs/>
                <w:sz w:val="24"/>
                <w:szCs w:val="24"/>
                <w:highlight w:val="none"/>
                <w:lang w:val="en-US" w:eastAsia="zh-CN"/>
              </w:rPr>
              <w:t>地缘环境</w:t>
            </w:r>
            <w:r>
              <w:rPr>
                <w:rFonts w:hint="default" w:ascii="仿宋" w:hAnsi="仿宋" w:eastAsia="仿宋"/>
                <w:b/>
                <w:bCs/>
                <w:sz w:val="24"/>
                <w:szCs w:val="24"/>
                <w:highlight w:val="none"/>
                <w:lang w:val="en-US" w:eastAsia="zh-CN"/>
              </w:rPr>
              <w:t>动态研判的专用智能分析工具，技术落地与实际应用仍有较大提升空间。</w:t>
            </w:r>
          </w:p>
          <w:p w14:paraId="68AA4584">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地缘环境研究是区域国别研究的重要方向，强调将地理环境、地缘关系与地缘结构进行综合分析，关注自然本底要素与人文政治要素的相互作用，以及多尺度、多行为体之间的互动规律，具有鲜明的交叉学科特征。国内经过多年发展，已逐步形成较为系统的地缘环境解析理论框架与分析思路，在地缘位势测算、社会网络分析、事件数据分析法、时空演化分析等定量研究方法上取得积极进展，并在我国周边国家、地缘战略交汇区等重点区域形成一批实证研究成果。但传统地缘环境研究仍面临一系列现实瓶颈：一是多源异构数据难以统一管理，文本资料、统计数据、遥感空间数据等格式差异大，融合处理与动态更新难度较高；二是信息提取与分析高度依赖人工操作，工作量大、效率低、更新不及时，难以实现对区域局势的连续跟踪与快速响应；三是智能化分析工具缺乏，通用算法难以适配地缘环境时空耦合、多尺度关联的特征，自动研判、情景模拟、风险预警与可视化集成能力较弱。在此背景下，</w:t>
            </w:r>
            <w:r>
              <w:rPr>
                <w:rFonts w:hint="default" w:ascii="仿宋" w:hAnsi="仿宋" w:eastAsia="仿宋"/>
                <w:b/>
                <w:bCs/>
                <w:sz w:val="24"/>
                <w:szCs w:val="24"/>
                <w:lang w:val="en-US" w:eastAsia="zh-CN"/>
              </w:rPr>
              <w:t>将人工智能、大语言模型、时空智能计算等技术与地缘环境研究深度融合，构建数据驱动、智能计算、可视化展示的新型研究模式，已成为突破传统研究局限、推动学科高质量发展的关键路径，也为本项目的开展提供了重要的现实依据与创新空间。</w:t>
            </w:r>
          </w:p>
          <w:p w14:paraId="0763C838">
            <w:pPr>
              <w:snapToGrid w:val="0"/>
              <w:spacing w:line="360" w:lineRule="auto"/>
              <w:ind w:right="71" w:firstLine="480" w:firstLineChars="200"/>
              <w:jc w:val="left"/>
              <w:rPr>
                <w:rFonts w:hint="default" w:ascii="仿宋" w:hAnsi="仿宋" w:eastAsia="仿宋"/>
                <w:b/>
                <w:bCs/>
                <w:sz w:val="24"/>
                <w:szCs w:val="24"/>
                <w:lang w:val="en-US" w:eastAsia="zh-CN"/>
              </w:rPr>
            </w:pPr>
            <w:r>
              <w:rPr>
                <w:rFonts w:hint="default" w:ascii="仿宋" w:hAnsi="仿宋" w:eastAsia="仿宋"/>
                <w:sz w:val="24"/>
                <w:szCs w:val="24"/>
                <w:lang w:val="en-US" w:eastAsia="zh-CN"/>
              </w:rPr>
              <w:t>当前，区域国别研究正面临从传统经验描述向数据驱动、智能分析范式转型的关键机遇。然而，如何有效整合海量、多源、异构的地缘信息，并将其转化为可计算、可推演的知识体系，仍是该领域亟待突破的核心挑战。为探索这一问题的解决方案，本项目选择缅甸作为核心研究案例，主要基于以下三重考量：首先，缅甸是典型的地缘战略交汇区与地缘环境脆弱国家，其国内局势长期受</w:t>
            </w:r>
            <w:r>
              <w:rPr>
                <w:rFonts w:hint="eastAsia" w:ascii="仿宋" w:hAnsi="仿宋" w:eastAsia="仿宋"/>
                <w:sz w:val="24"/>
                <w:szCs w:val="24"/>
                <w:lang w:val="en-US" w:eastAsia="zh-CN"/>
              </w:rPr>
              <w:t>到国</w:t>
            </w:r>
            <w:r>
              <w:rPr>
                <w:rFonts w:hint="default" w:ascii="仿宋" w:hAnsi="仿宋" w:eastAsia="仿宋"/>
                <w:sz w:val="24"/>
                <w:szCs w:val="24"/>
                <w:lang w:val="en-US" w:eastAsia="zh-CN"/>
              </w:rPr>
              <w:t>内外多重力量的复杂塑造。该国地处南亚、东南亚与中国西南的三岔口，既是大国博弈的前沿地带，又深陷民族矛盾、政治转型与经济发展的多重困境之中，</w:t>
            </w:r>
            <w:r>
              <w:rPr>
                <w:rFonts w:hint="default" w:ascii="仿宋" w:hAnsi="仿宋" w:eastAsia="仿宋"/>
                <w:b/>
                <w:bCs/>
                <w:sz w:val="24"/>
                <w:szCs w:val="24"/>
                <w:lang w:val="en-US" w:eastAsia="zh-CN"/>
              </w:rPr>
              <w:t>呈现出高度复杂且动态演变的地缘环境特征，为检验和优化我们的智能分析框架提供了极具代表性的“压力测试”场景</w:t>
            </w:r>
            <w:r>
              <w:rPr>
                <w:rFonts w:hint="default" w:ascii="仿宋" w:hAnsi="仿宋" w:eastAsia="仿宋"/>
                <w:sz w:val="24"/>
                <w:szCs w:val="24"/>
                <w:lang w:val="en-US" w:eastAsia="zh-CN"/>
              </w:rPr>
              <w:t>。其次，缅甸的民主化改革进程深刻体现了多元地缘体在跨尺度、跨领域的互动与博弈。自20世纪80年代以来，其政局演变不仅受制于国内军方、民盟、少数民族武装等主体间的权力斗争，更与美国、中国、东盟等外部行为体的战略互动紧密交织。</w:t>
            </w:r>
            <w:r>
              <w:rPr>
                <w:rFonts w:hint="default" w:ascii="仿宋" w:hAnsi="仿宋" w:eastAsia="仿宋"/>
                <w:b/>
                <w:bCs/>
                <w:sz w:val="24"/>
                <w:szCs w:val="24"/>
                <w:lang w:val="en-US" w:eastAsia="zh-CN"/>
              </w:rPr>
              <w:t>这种“内乱外压</w:t>
            </w:r>
            <w:r>
              <w:rPr>
                <w:rFonts w:hint="eastAsia" w:ascii="仿宋" w:hAnsi="仿宋" w:eastAsia="仿宋"/>
                <w:b/>
                <w:bCs/>
                <w:sz w:val="24"/>
                <w:szCs w:val="24"/>
                <w:lang w:val="en-US" w:eastAsia="zh-CN"/>
              </w:rPr>
              <w:t>”“</w:t>
            </w:r>
            <w:r>
              <w:rPr>
                <w:rFonts w:hint="default" w:ascii="仿宋" w:hAnsi="仿宋" w:eastAsia="仿宋"/>
                <w:b/>
                <w:bCs/>
                <w:sz w:val="24"/>
                <w:szCs w:val="24"/>
                <w:lang w:val="en-US" w:eastAsia="zh-CN"/>
              </w:rPr>
              <w:t>外稳内乱”等地缘环境情景的周期性转换，使其成为观察和解析多元地缘体如何利用跨领域互动影响一国内政外交的绝佳样本</w:t>
            </w:r>
            <w:r>
              <w:rPr>
                <w:rFonts w:hint="default" w:ascii="仿宋" w:hAnsi="仿宋" w:eastAsia="仿宋"/>
                <w:sz w:val="24"/>
                <w:szCs w:val="24"/>
                <w:lang w:val="en-US" w:eastAsia="zh-CN"/>
              </w:rPr>
              <w:t>。最后，</w:t>
            </w:r>
            <w:r>
              <w:rPr>
                <w:rFonts w:hint="default" w:ascii="仿宋" w:hAnsi="仿宋" w:eastAsia="仿宋"/>
                <w:b/>
                <w:bCs/>
                <w:sz w:val="24"/>
                <w:szCs w:val="24"/>
                <w:lang w:val="en-US" w:eastAsia="zh-CN"/>
              </w:rPr>
              <w:t>缅甸拥有丰富但分散的多源异构数据基础</w:t>
            </w:r>
            <w:r>
              <w:rPr>
                <w:rFonts w:hint="default" w:ascii="仿宋" w:hAnsi="仿宋" w:eastAsia="仿宋"/>
                <w:sz w:val="24"/>
                <w:szCs w:val="24"/>
                <w:lang w:val="en-US" w:eastAsia="zh-CN"/>
              </w:rPr>
              <w:t>，包括持续更新的冲突事件记录、宏观经济指标、卫星遥感影像以及海量的新闻与社交媒体文本。这为构建一个融合定量与定性、历史与实时信息的动态知识基座提供了现实可能，也契合了本项目以AI技术驱动区域国别</w:t>
            </w:r>
            <w:r>
              <w:rPr>
                <w:rFonts w:hint="eastAsia" w:ascii="仿宋" w:hAnsi="仿宋" w:eastAsia="仿宋"/>
                <w:sz w:val="24"/>
                <w:szCs w:val="24"/>
                <w:lang w:val="en-US" w:eastAsia="zh-CN"/>
              </w:rPr>
              <w:t>地缘环境</w:t>
            </w:r>
            <w:r>
              <w:rPr>
                <w:rFonts w:hint="default" w:ascii="仿宋" w:hAnsi="仿宋" w:eastAsia="仿宋"/>
                <w:sz w:val="24"/>
                <w:szCs w:val="24"/>
                <w:lang w:val="en-US" w:eastAsia="zh-CN"/>
              </w:rPr>
              <w:t>研究范式创新的核心目标。</w:t>
            </w:r>
          </w:p>
          <w:p w14:paraId="06764750">
            <w:pPr>
              <w:snapToGrid w:val="0"/>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综合国内外发展态势，区域国别研究始终与国家战略需求同频共振，欧洲、美国的经验表明，大国崛起必然伴随</w:t>
            </w:r>
            <w:r>
              <w:rPr>
                <w:rFonts w:hint="eastAsia" w:ascii="仿宋" w:hAnsi="仿宋" w:eastAsia="仿宋"/>
                <w:sz w:val="24"/>
                <w:szCs w:val="24"/>
                <w:lang w:val="en-US" w:eastAsia="zh-CN"/>
              </w:rPr>
              <w:t>构建</w:t>
            </w:r>
            <w:r>
              <w:rPr>
                <w:rFonts w:hint="default" w:ascii="仿宋" w:hAnsi="仿宋" w:eastAsia="仿宋"/>
                <w:sz w:val="24"/>
                <w:szCs w:val="24"/>
                <w:lang w:val="en-US" w:eastAsia="zh-CN"/>
              </w:rPr>
              <w:t>外部世界知识体系、</w:t>
            </w:r>
            <w:r>
              <w:rPr>
                <w:rFonts w:hint="eastAsia" w:ascii="仿宋" w:hAnsi="仿宋" w:eastAsia="仿宋"/>
                <w:sz w:val="24"/>
                <w:szCs w:val="24"/>
                <w:lang w:val="en-US" w:eastAsia="zh-CN"/>
              </w:rPr>
              <w:t>增强</w:t>
            </w:r>
            <w:r>
              <w:rPr>
                <w:rFonts w:hint="default" w:ascii="仿宋" w:hAnsi="仿宋" w:eastAsia="仿宋"/>
                <w:sz w:val="24"/>
                <w:szCs w:val="24"/>
                <w:lang w:val="en-US" w:eastAsia="zh-CN"/>
              </w:rPr>
              <w:t>人才储备与研究能力的强烈需求。当前，中国正处在全球性大国发展的关键阶段，区域国别研究正加速从传统经验分析迈向智能驱动的新阶段。</w:t>
            </w:r>
            <w:r>
              <w:rPr>
                <w:rFonts w:hint="default" w:ascii="仿宋" w:hAnsi="仿宋" w:eastAsia="仿宋"/>
                <w:b/>
                <w:bCs/>
                <w:sz w:val="24"/>
                <w:szCs w:val="24"/>
                <w:lang w:val="en-US" w:eastAsia="zh-CN"/>
              </w:rPr>
              <w:t>面对国家战略对精准、动态区域认知的迫切需求，</w:t>
            </w:r>
            <w:r>
              <w:rPr>
                <w:rFonts w:hint="eastAsia" w:ascii="仿宋" w:hAnsi="仿宋" w:eastAsia="仿宋"/>
                <w:b/>
                <w:bCs/>
                <w:sz w:val="24"/>
                <w:szCs w:val="24"/>
                <w:lang w:val="en-US" w:eastAsia="zh-CN"/>
              </w:rPr>
              <w:t>亟须</w:t>
            </w:r>
            <w:r>
              <w:rPr>
                <w:rFonts w:hint="default" w:ascii="仿宋" w:hAnsi="仿宋" w:eastAsia="仿宋"/>
                <w:b/>
                <w:bCs/>
                <w:sz w:val="24"/>
                <w:szCs w:val="24"/>
                <w:lang w:val="en-US" w:eastAsia="zh-CN"/>
              </w:rPr>
              <w:t>打破学科壁垒，融合地理、政治、历史与人工智能技术，构建基于多源异构数据的可计算分析框架。本项目以此为导向，探索以智能</w:t>
            </w:r>
            <w:r>
              <w:rPr>
                <w:rFonts w:hint="eastAsia" w:ascii="仿宋" w:hAnsi="仿宋" w:eastAsia="仿宋"/>
                <w:b/>
                <w:bCs/>
                <w:sz w:val="24"/>
                <w:szCs w:val="24"/>
                <w:lang w:val="en-US" w:eastAsia="zh-CN"/>
              </w:rPr>
              <w:t>计算</w:t>
            </w:r>
            <w:r>
              <w:rPr>
                <w:rFonts w:hint="default" w:ascii="仿宋" w:hAnsi="仿宋" w:eastAsia="仿宋"/>
                <w:b/>
                <w:bCs/>
                <w:sz w:val="24"/>
                <w:szCs w:val="24"/>
                <w:lang w:val="en-US" w:eastAsia="zh-CN"/>
              </w:rPr>
              <w:t>方法提升区域态势感知与知识生成能力的新路径。</w:t>
            </w:r>
          </w:p>
          <w:p w14:paraId="6E245380">
            <w:pPr>
              <w:pStyle w:val="3"/>
              <w:bidi w:val="0"/>
              <w:snapToGrid w:val="0"/>
              <w:rPr>
                <w:rFonts w:hint="default" w:ascii="仿宋" w:hAnsi="仿宋" w:eastAsia="仿宋"/>
                <w:sz w:val="22"/>
                <w:szCs w:val="24"/>
                <w:lang w:val="en-US" w:eastAsia="zh-CN"/>
              </w:rPr>
            </w:pPr>
            <w:r>
              <w:rPr>
                <w:rFonts w:hint="eastAsia" w:eastAsia="楷体" w:cs="Times New Roman"/>
                <w:b/>
                <w:bCs/>
                <w:snapToGrid/>
                <w:color w:val="auto"/>
                <w:kern w:val="2"/>
                <w:sz w:val="28"/>
                <w:szCs w:val="28"/>
                <w:lang w:val="en-US" w:eastAsia="zh-CN" w:bidi="ar-SA"/>
              </w:rPr>
              <w:t>2.3研究意义</w:t>
            </w:r>
            <w:r>
              <w:rPr>
                <w:rFonts w:hint="eastAsia" w:eastAsia="楷体" w:cs="Times New Roman"/>
                <w:b/>
                <w:bCs/>
                <w:snapToGrid/>
                <w:color w:val="auto"/>
                <w:kern w:val="2"/>
                <w:sz w:val="24"/>
                <w:szCs w:val="32"/>
                <w:lang w:val="en-US" w:eastAsia="zh-CN" w:bidi="ar-SA"/>
              </w:rPr>
              <w:t>：</w:t>
            </w:r>
          </w:p>
          <w:p w14:paraId="72F27C34">
            <w:pPr>
              <w:pStyle w:val="4"/>
              <w:bidi w:val="0"/>
              <w:snapToGrid w:val="0"/>
              <w:rPr>
                <w:rFonts w:hint="eastAsia" w:ascii="仿宋" w:hAnsi="仿宋" w:eastAsia="仿宋" w:cs="仿宋"/>
                <w:b/>
                <w:bCs/>
                <w:snapToGrid/>
                <w:color w:val="auto"/>
                <w:kern w:val="2"/>
                <w:sz w:val="24"/>
                <w:szCs w:val="32"/>
                <w:lang w:val="en-US" w:eastAsia="zh-CN" w:bidi="ar-SA"/>
              </w:rPr>
            </w:pPr>
            <w:r>
              <w:rPr>
                <w:rFonts w:hint="eastAsia" w:ascii="仿宋" w:hAnsi="仿宋" w:eastAsia="仿宋" w:cs="仿宋"/>
                <w:sz w:val="22"/>
                <w:szCs w:val="24"/>
                <w:lang w:val="en-US" w:eastAsia="zh-CN"/>
              </w:rPr>
              <w:t>（1）</w:t>
            </w:r>
            <w:r>
              <w:rPr>
                <w:rFonts w:hint="eastAsia" w:ascii="仿宋" w:hAnsi="仿宋" w:eastAsia="仿宋" w:cs="仿宋"/>
                <w:b/>
                <w:bCs/>
                <w:snapToGrid/>
                <w:color w:val="auto"/>
                <w:kern w:val="2"/>
                <w:sz w:val="24"/>
                <w:szCs w:val="32"/>
                <w:lang w:val="en-US" w:eastAsia="zh-CN" w:bidi="ar-SA"/>
              </w:rPr>
              <w:t>推动地缘环境智能计算理论研究，丰富区域国别学交叉融合路径</w:t>
            </w:r>
          </w:p>
          <w:p w14:paraId="49A202D8">
            <w:pPr>
              <w:snapToGrid w:val="0"/>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长期以来，大量与区域国别学相关的学科，如政治学一级学科中的比较政治、国际关系和全球学、世界历史一级学科中的世界地区与国别史及地理学一级学科中</w:t>
            </w:r>
            <w:r>
              <w:rPr>
                <w:rFonts w:hint="default" w:ascii="仿宋" w:hAnsi="仿宋" w:eastAsia="仿宋"/>
                <w:sz w:val="24"/>
                <w:szCs w:val="24"/>
                <w:lang w:val="en-US" w:eastAsia="zh-CN"/>
              </w:rPr>
              <w:t>政治地理学、地缘环境研究</w:t>
            </w:r>
            <w:r>
              <w:rPr>
                <w:rFonts w:hint="eastAsia" w:ascii="仿宋" w:hAnsi="仿宋" w:eastAsia="仿宋"/>
                <w:sz w:val="24"/>
                <w:szCs w:val="24"/>
                <w:lang w:val="en-US" w:eastAsia="zh-CN"/>
              </w:rPr>
              <w:t>和</w:t>
            </w:r>
            <w:r>
              <w:rPr>
                <w:rFonts w:hint="default" w:ascii="仿宋" w:hAnsi="仿宋" w:eastAsia="仿宋"/>
                <w:sz w:val="24"/>
                <w:szCs w:val="24"/>
                <w:lang w:val="en-US" w:eastAsia="zh-CN"/>
              </w:rPr>
              <w:t>世界地理学等</w:t>
            </w:r>
            <w:r>
              <w:rPr>
                <w:rFonts w:hint="eastAsia" w:ascii="仿宋" w:hAnsi="仿宋" w:eastAsia="仿宋"/>
                <w:sz w:val="24"/>
                <w:szCs w:val="24"/>
                <w:lang w:val="en-US" w:eastAsia="zh-CN"/>
              </w:rPr>
              <w:t>，在各自一级学科的框架内都对区域国别学一级学科的建设进行了很好的探索。然而，在传统学科泾渭分明的框架下，区域国别学的相关学科受到各自一级学科标准、规范和研究布局的限制，不利于知识资源的立体化整合及数字化、智能化时代的知识创新。当前区域国别研究虽已升格为一级学科，但在方法论上仍高度依赖学者个体经验与定性归纳，难以有效应对全球化时代海量、动态、多模态的地缘信息洪流。本项目通过引入可计算、可复现、可验证的智能分析框架，尝试弥合传统人文学科与数据科学之间的鸿沟，不仅有助于深化地缘环境解析的理论内涵，更能为构建具有中国视角、摆脱西方话语依赖的区域国别自主知识体系提供关键方法支撑，推动区域国别学从经验描述向智能驱动的范式跃迁，助力学科在数字化浪潮中实现高质量发展。</w:t>
            </w:r>
          </w:p>
          <w:p w14:paraId="2A87E045">
            <w:pPr>
              <w:snapToGrid w:val="0"/>
              <w:spacing w:line="360" w:lineRule="auto"/>
              <w:ind w:right="71" w:firstLine="480" w:firstLineChars="200"/>
              <w:jc w:val="left"/>
              <w:rPr>
                <w:rFonts w:hint="eastAsia" w:ascii="仿宋" w:hAnsi="仿宋" w:eastAsia="仿宋"/>
                <w:b/>
                <w:bCs/>
                <w:sz w:val="24"/>
                <w:szCs w:val="24"/>
                <w:lang w:val="en-US" w:eastAsia="zh-CN"/>
              </w:rPr>
            </w:pPr>
            <w:r>
              <w:rPr>
                <w:rFonts w:hint="eastAsia" w:ascii="仿宋" w:hAnsi="仿宋" w:eastAsia="仿宋"/>
                <w:sz w:val="24"/>
                <w:szCs w:val="24"/>
                <w:lang w:val="en-US" w:eastAsia="zh-CN"/>
              </w:rPr>
              <w:t>新时代科技的发展为地缘环境研究提供了新的机遇。</w:t>
            </w:r>
            <w:r>
              <w:rPr>
                <w:rFonts w:hint="eastAsia" w:ascii="仿宋" w:hAnsi="仿宋" w:eastAsia="仿宋"/>
                <w:b/>
                <w:bCs/>
                <w:sz w:val="24"/>
                <w:szCs w:val="24"/>
                <w:lang w:val="en-US" w:eastAsia="zh-CN"/>
              </w:rPr>
              <w:t>本项目在传统人文学科合作的基础上，通过探讨区域国别地缘环境智能计算原理，深化地缘环境解析的理论与方法，助力区域国别学理论与技术体系建设，为探索区域国别学发展提供新型多学科融合路径。</w:t>
            </w:r>
          </w:p>
          <w:p w14:paraId="01070278">
            <w:pPr>
              <w:pStyle w:val="4"/>
              <w:bidi w:val="0"/>
              <w:snapToGrid w:val="0"/>
              <w:rPr>
                <w:rFonts w:hint="eastAsia" w:ascii="仿宋" w:hAnsi="仿宋" w:eastAsia="仿宋" w:cs="仿宋"/>
                <w:sz w:val="22"/>
                <w:szCs w:val="24"/>
                <w:lang w:val="en-US" w:eastAsia="zh-CN"/>
              </w:rPr>
            </w:pPr>
            <w:r>
              <w:rPr>
                <w:rFonts w:hint="eastAsia" w:ascii="仿宋" w:hAnsi="仿宋" w:eastAsia="仿宋" w:cs="仿宋"/>
                <w:sz w:val="22"/>
                <w:szCs w:val="24"/>
                <w:lang w:val="en-US" w:eastAsia="zh-CN"/>
              </w:rPr>
              <w:t>（2）</w:t>
            </w:r>
            <w:r>
              <w:rPr>
                <w:rFonts w:hint="eastAsia" w:ascii="仿宋" w:hAnsi="仿宋" w:eastAsia="仿宋" w:cs="仿宋"/>
                <w:b/>
                <w:bCs/>
                <w:snapToGrid/>
                <w:color w:val="auto"/>
                <w:kern w:val="2"/>
                <w:sz w:val="24"/>
                <w:szCs w:val="32"/>
                <w:lang w:val="en-US" w:eastAsia="zh-CN" w:bidi="ar-SA"/>
              </w:rPr>
              <w:t>适应新时代中国对外发展战略的需要</w:t>
            </w:r>
          </w:p>
          <w:p w14:paraId="5D2AFB55">
            <w:pPr>
              <w:snapToGrid w:val="0"/>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作为一门域外世界知识建构的学问，区域国别学承担了为本国提供咨询建议、塑造政府政策的功能。现今，中国日益走近世界舞台中央，但面临着周边地缘环境严峻异常的国际形势。新形势对中国的区域国别学提出了新的更高的要求。</w:t>
            </w:r>
          </w:p>
          <w:p w14:paraId="7EFFED6D">
            <w:pPr>
              <w:snapToGrid w:val="0"/>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随着经济全球化的发展，近年来，中国企业“走出去”的步伐加快，中国海外利益不断拓展。截至2024年底，中国的</w:t>
            </w:r>
            <w:r>
              <w:rPr>
                <w:rFonts w:hint="eastAsia" w:ascii="仿宋" w:hAnsi="仿宋" w:eastAsia="仿宋" w:cs="仿宋"/>
                <w:sz w:val="24"/>
                <w:szCs w:val="24"/>
              </w:rPr>
              <w:t>境外企业资产总额超过</w:t>
            </w:r>
            <w:r>
              <w:rPr>
                <w:rFonts w:hint="eastAsia" w:ascii="仿宋" w:hAnsi="仿宋" w:eastAsia="仿宋" w:cs="仿宋"/>
                <w:sz w:val="24"/>
                <w:szCs w:val="24"/>
                <w:lang w:eastAsia="zh-CN"/>
              </w:rPr>
              <w:t>9</w:t>
            </w:r>
            <w:r>
              <w:rPr>
                <w:rFonts w:hint="eastAsia" w:ascii="仿宋" w:hAnsi="仿宋" w:eastAsia="仿宋" w:cs="仿宋"/>
                <w:sz w:val="24"/>
                <w:szCs w:val="24"/>
              </w:rPr>
              <w:t>万亿美元</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2025年，</w:t>
            </w:r>
            <w:r>
              <w:rPr>
                <w:rFonts w:hint="eastAsia" w:ascii="仿宋" w:hAnsi="仿宋" w:eastAsia="仿宋"/>
                <w:sz w:val="24"/>
                <w:szCs w:val="24"/>
                <w:lang w:val="en-US" w:eastAsia="zh-CN"/>
              </w:rPr>
              <w:t>出入境人员达6.97亿人次，客观上增加了开展国际化经营和参与国际事务时的咨询服务需求，亟须智能化、便捷化的地缘环境分析工具。</w:t>
            </w:r>
          </w:p>
          <w:p w14:paraId="3D2F41E9">
            <w:pPr>
              <w:snapToGrid w:val="0"/>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缅甸是中国山水相依的西南邻国，是“一带一路”沿线重要国家，对于中国而言具有重要的地缘政治意义和战略地位，其国内局势变动始终影响着中国经贸合作和边境安全，影响着中缅经济走廊和中缅命运共同体的建设。本项目所研发的轻量化智能工具，可以更好地提供智力支持和社会服务，构建对缅甸系统、科学、准确的认知，虽非替代专业智库的决策系统，却能为高校研究团队、涉外企业及基层外事机构提供一种低成本、高时效的地缘风险初筛与态势感知手段，提升对缅合作的风险防范能力，</w:t>
            </w:r>
            <w:r>
              <w:rPr>
                <w:rFonts w:hint="eastAsia" w:ascii="仿宋" w:hAnsi="仿宋" w:eastAsia="仿宋"/>
                <w:b/>
                <w:bCs/>
                <w:sz w:val="24"/>
                <w:szCs w:val="24"/>
                <w:lang w:val="en-US" w:eastAsia="zh-CN"/>
              </w:rPr>
              <w:t>服务于“一带一路”倡议、中国特色大国外交、中缅关系和中国周边安全，进一步促进对外贸易与国际合作的发展，推动中缅命运共同体的建设。</w:t>
            </w:r>
          </w:p>
          <w:p w14:paraId="6BCD300E">
            <w:pPr>
              <w:pStyle w:val="4"/>
              <w:bidi w:val="0"/>
              <w:snapToGrid w:val="0"/>
              <w:rPr>
                <w:rFonts w:hint="eastAsia" w:ascii="仿宋" w:hAnsi="仿宋" w:eastAsia="仿宋"/>
                <w:sz w:val="22"/>
                <w:szCs w:val="24"/>
                <w:lang w:val="en-US" w:eastAsia="zh-CN"/>
              </w:rPr>
            </w:pPr>
            <w:r>
              <w:rPr>
                <w:rFonts w:hint="eastAsia" w:ascii="仿宋" w:hAnsi="仿宋" w:eastAsia="仿宋" w:cs="仿宋"/>
                <w:sz w:val="24"/>
                <w:szCs w:val="24"/>
                <w:lang w:val="en-US" w:eastAsia="zh-CN"/>
              </w:rPr>
              <w:t>（3）</w:t>
            </w:r>
            <w:r>
              <w:rPr>
                <w:rFonts w:hint="eastAsia" w:ascii="仿宋" w:hAnsi="仿宋" w:eastAsia="仿宋" w:cs="仿宋"/>
                <w:b/>
                <w:bCs/>
                <w:snapToGrid/>
                <w:color w:val="auto"/>
                <w:kern w:val="2"/>
                <w:sz w:val="24"/>
                <w:szCs w:val="24"/>
                <w:lang w:val="en-US" w:eastAsia="zh-CN" w:bidi="ar-SA"/>
              </w:rPr>
              <w:t>提供可推广、可落地的智能分析新工具</w:t>
            </w:r>
          </w:p>
          <w:p w14:paraId="0ED44CC5">
            <w:pPr>
              <w:snapToGrid w:val="0"/>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针对缅甸局势复杂、信息碎片化、传统研究手段滞后、分析效率偏低等现实问题，</w:t>
            </w:r>
            <w:r>
              <w:rPr>
                <w:rFonts w:hint="eastAsia" w:ascii="仿宋" w:hAnsi="仿宋" w:eastAsia="仿宋"/>
                <w:b/>
                <w:bCs/>
                <w:sz w:val="24"/>
                <w:szCs w:val="24"/>
                <w:highlight w:val="none"/>
                <w:lang w:val="en-US" w:eastAsia="zh-CN"/>
              </w:rPr>
              <w:t>本项目立足轻量化、易操作、可落地的建设思路，构建集多源数据整合、非结构化文本智能抽取、智能信息提取、地缘态势分析、时空关系可视化展示于一体的区域国别地缘环境智能分析系统，形成可复制、可推广的技术方案。</w:t>
            </w:r>
            <w:r>
              <w:rPr>
                <w:rFonts w:hint="eastAsia" w:ascii="仿宋" w:hAnsi="仿宋" w:eastAsia="仿宋"/>
                <w:sz w:val="24"/>
                <w:szCs w:val="24"/>
                <w:lang w:val="en-US" w:eastAsia="zh-CN"/>
              </w:rPr>
              <w:t>该工具不仅适用于缅甸政治、经济、社会、安全等维度的动态监测与趋势分析，也可拓展应用于东南亚其他国家及我国周边重点区域的地缘环境研究，为高校研究、智库决策、涉外工作提供高效、易用的智能化手段，推动人工智能技术在区域国别地缘环境领域真正落地推广。</w:t>
            </w:r>
          </w:p>
          <w:p w14:paraId="4ED3DF97">
            <w:pPr>
              <w:snapToGrid w:val="0"/>
              <w:spacing w:line="360" w:lineRule="auto"/>
              <w:ind w:right="71" w:firstLine="482" w:firstLineChars="200"/>
              <w:jc w:val="left"/>
              <w:rPr>
                <w:rFonts w:hint="eastAsia" w:ascii="仿宋" w:hAnsi="仿宋" w:eastAsia="仿宋"/>
                <w:sz w:val="24"/>
                <w:szCs w:val="24"/>
                <w:lang w:val="en-US" w:eastAsia="zh-CN"/>
              </w:rPr>
            </w:pPr>
            <w:r>
              <w:rPr>
                <w:rFonts w:hint="eastAsia" w:ascii="仿宋" w:hAnsi="仿宋" w:eastAsia="仿宋" w:cs="仿宋"/>
                <w:b/>
                <w:bCs/>
                <w:kern w:val="2"/>
                <w:sz w:val="24"/>
                <w:szCs w:val="24"/>
                <w:lang w:val="en-US" w:eastAsia="zh-CN" w:bidi="ar-SA"/>
              </w:rPr>
              <w:t>（4）</w:t>
            </w:r>
            <w:r>
              <w:rPr>
                <w:rFonts w:hint="default" w:ascii="仿宋" w:hAnsi="仿宋" w:eastAsia="仿宋" w:cs="仿宋"/>
                <w:b/>
                <w:bCs/>
                <w:kern w:val="2"/>
                <w:sz w:val="24"/>
                <w:szCs w:val="24"/>
                <w:lang w:val="en-US" w:eastAsia="zh-CN" w:bidi="ar-SA"/>
              </w:rPr>
              <w:t>探索人工智能赋能人文社科</w:t>
            </w:r>
            <w:r>
              <w:rPr>
                <w:rFonts w:hint="eastAsia" w:ascii="仿宋" w:hAnsi="仿宋" w:eastAsia="仿宋" w:cs="仿宋"/>
                <w:b/>
                <w:bCs/>
                <w:kern w:val="2"/>
                <w:sz w:val="24"/>
                <w:szCs w:val="24"/>
                <w:lang w:val="en-US" w:eastAsia="zh-CN" w:bidi="ar-SA"/>
              </w:rPr>
              <w:t>的融合路径</w:t>
            </w:r>
            <w:r>
              <w:rPr>
                <w:rFonts w:hint="default" w:ascii="仿宋" w:hAnsi="仿宋" w:eastAsia="仿宋" w:cs="仿宋"/>
                <w:b/>
                <w:bCs/>
                <w:kern w:val="2"/>
                <w:sz w:val="24"/>
                <w:szCs w:val="24"/>
                <w:lang w:val="en-US" w:eastAsia="zh-CN" w:bidi="ar-SA"/>
              </w:rPr>
              <w:t>，强化新文科复合型人才培养支撑</w:t>
            </w:r>
            <w:r>
              <w:rPr>
                <w:rFonts w:hint="default" w:ascii="仿宋" w:hAnsi="仿宋" w:eastAsia="仿宋" w:cs="仿宋"/>
                <w:b/>
                <w:bCs/>
                <w:kern w:val="2"/>
                <w:sz w:val="24"/>
                <w:szCs w:val="24"/>
                <w:lang w:val="en-US" w:eastAsia="zh-CN" w:bidi="ar-SA"/>
              </w:rPr>
              <w:br w:type="textWrapping"/>
            </w:r>
            <w:r>
              <w:rPr>
                <w:rFonts w:hint="eastAsia" w:ascii="仿宋" w:hAnsi="仿宋" w:eastAsia="仿宋"/>
                <w:sz w:val="24"/>
                <w:szCs w:val="24"/>
                <w:lang w:val="en-US" w:eastAsia="zh-CN"/>
              </w:rPr>
              <w:t xml:space="preserve">    在</w:t>
            </w:r>
            <w:r>
              <w:rPr>
                <w:rFonts w:hint="default" w:ascii="仿宋" w:hAnsi="仿宋" w:eastAsia="仿宋"/>
                <w:sz w:val="24"/>
                <w:szCs w:val="24"/>
                <w:lang w:val="en-US" w:eastAsia="zh-CN"/>
              </w:rPr>
              <w:t>AI技术迅猛发展的背景下，人文社科领域</w:t>
            </w:r>
            <w:r>
              <w:rPr>
                <w:rFonts w:hint="eastAsia" w:ascii="仿宋" w:hAnsi="仿宋" w:eastAsia="仿宋"/>
                <w:sz w:val="24"/>
                <w:szCs w:val="24"/>
                <w:lang w:val="en-US" w:eastAsia="zh-CN"/>
              </w:rPr>
              <w:t>亟须</w:t>
            </w:r>
            <w:r>
              <w:rPr>
                <w:rFonts w:hint="default" w:ascii="仿宋" w:hAnsi="仿宋" w:eastAsia="仿宋"/>
                <w:sz w:val="24"/>
                <w:szCs w:val="24"/>
                <w:lang w:val="en-US" w:eastAsia="zh-CN"/>
              </w:rPr>
              <w:t>找到适配自身特点的融合路径。本项目摒弃对大模型微调或复杂算法的盲目追求，转而通过提示词工程、开源工具集成与模块化设计</w:t>
            </w:r>
            <w:r>
              <w:rPr>
                <w:rFonts w:hint="eastAsia" w:ascii="仿宋" w:hAnsi="仿宋" w:eastAsia="仿宋"/>
                <w:sz w:val="24"/>
                <w:szCs w:val="24"/>
                <w:lang w:val="en-US" w:eastAsia="zh-CN"/>
              </w:rPr>
              <w:t>，</w:t>
            </w:r>
            <w:r>
              <w:rPr>
                <w:rFonts w:hint="default" w:ascii="仿宋" w:hAnsi="仿宋" w:eastAsia="仿宋"/>
                <w:sz w:val="24"/>
                <w:szCs w:val="24"/>
                <w:lang w:val="en-US" w:eastAsia="zh-CN"/>
              </w:rPr>
              <w:t>我们将区域国别研究中的文科核心能力（如历史文化解读、地缘政治分析）与现代技术（如大语言模型、大数据分析）深度融合，打造一个“小而美、实而精”的本科生级交叉研究样板。在新文科建设背景下，本科生具备跨学科视野与基础编程能力，完全有能力通过调用成熟API、整合开源工具的方式，构建具有实际应用价值的智能分析原型。其成果不仅具备向东南亚及其他重点区域迁移的潜力，更可转化为教学案例、实验平台或课程设计素材，为新文科背景下“懂技术、通人文、能实践”的复合型人才培养提供可复制、可推广的方法论范式，彰显人工智能“增强认知”而非“取代思考”的核心价值。</w:t>
            </w:r>
          </w:p>
          <w:p w14:paraId="362FA69F">
            <w:pPr>
              <w:snapToGrid w:val="0"/>
              <w:spacing w:line="360" w:lineRule="auto"/>
              <w:ind w:left="281" w:right="71" w:hanging="281" w:hangingChars="100"/>
              <w:jc w:val="left"/>
              <w:rPr>
                <w:rStyle w:val="21"/>
                <w:rFonts w:hint="default" w:eastAsia="宋体"/>
                <w:lang w:val="en-US" w:eastAsia="zh-CN"/>
              </w:rPr>
            </w:pPr>
            <w:r>
              <w:rPr>
                <w:rFonts w:hint="eastAsia" w:eastAsia="楷体" w:cs="Times New Roman"/>
                <w:b/>
                <w:bCs/>
                <w:snapToGrid/>
                <w:color w:val="auto"/>
                <w:kern w:val="2"/>
                <w:sz w:val="28"/>
                <w:szCs w:val="28"/>
                <w:lang w:val="en-US" w:eastAsia="zh-CN" w:bidi="ar-SA"/>
              </w:rPr>
              <w:t>参考文献</w:t>
            </w:r>
            <w:r>
              <w:rPr>
                <w:rFonts w:hint="eastAsia" w:ascii="Times New Roman" w:hAnsi="Times New Roman" w:eastAsia="楷体" w:cs="Times New Roman"/>
                <w:b/>
                <w:bCs/>
                <w:snapToGrid/>
                <w:color w:val="auto"/>
                <w:kern w:val="2"/>
                <w:sz w:val="24"/>
                <w:szCs w:val="32"/>
                <w:lang w:val="en-US" w:eastAsia="zh-CN" w:bidi="ar-SA"/>
              </w:rPr>
              <w:t>：</w:t>
            </w:r>
            <w:r>
              <w:rPr>
                <w:kern w:val="0"/>
                <w:sz w:val="22"/>
                <w:szCs w:val="22"/>
              </w:rPr>
              <w:br w:type="textWrapping"/>
            </w:r>
            <w:r>
              <w:rPr>
                <w:rStyle w:val="21"/>
              </w:rPr>
              <w:t>[</w:t>
            </w:r>
            <w:r>
              <w:rPr>
                <w:rStyle w:val="21"/>
                <w:rFonts w:hint="eastAsia"/>
                <w:lang w:val="en-US" w:eastAsia="zh-CN"/>
              </w:rPr>
              <w:t>1</w:t>
            </w:r>
            <w:r>
              <w:rPr>
                <w:rStyle w:val="21"/>
              </w:rPr>
              <w:t xml:space="preserve">] 杜津威, 王展鹏. 挑战与回应:智能时代区域国别学的发展与创新[J]. 区域国别学刊, 2025(3): 5-18. </w:t>
            </w:r>
            <w:r>
              <w:rPr>
                <w:rStyle w:val="21"/>
              </w:rPr>
              <w:br w:type="textWrapping"/>
            </w:r>
            <w:r>
              <w:rPr>
                <w:rStyle w:val="21"/>
              </w:rPr>
              <w:t>[</w:t>
            </w:r>
            <w:r>
              <w:rPr>
                <w:rStyle w:val="21"/>
                <w:rFonts w:hint="eastAsia"/>
                <w:lang w:val="en-US" w:eastAsia="zh-CN"/>
              </w:rPr>
              <w:t>2</w:t>
            </w:r>
            <w:r>
              <w:rPr>
                <w:rStyle w:val="21"/>
              </w:rPr>
              <w:t xml:space="preserve">] 段寻, 郜然, 杨体荣. 21世纪中国区域国别研究知识谱系的特征与构建——基于多学科知识生产的比较分析[J]. 外语学刊, 2024(4): 97-105. </w:t>
            </w:r>
            <w:r>
              <w:rPr>
                <w:rStyle w:val="21"/>
              </w:rPr>
              <w:br w:type="textWrapping"/>
            </w:r>
            <w:r>
              <w:rPr>
                <w:rStyle w:val="21"/>
              </w:rPr>
              <w:t>[</w:t>
            </w:r>
            <w:r>
              <w:rPr>
                <w:rStyle w:val="21"/>
                <w:rFonts w:hint="eastAsia"/>
                <w:lang w:val="en-US" w:eastAsia="zh-CN"/>
              </w:rPr>
              <w:t>3</w:t>
            </w:r>
            <w:r>
              <w:rPr>
                <w:rStyle w:val="21"/>
              </w:rPr>
              <w:t>] 郭树勇. 新编区域国别研究导论[M]. 北京: 高等教育出版社, 2019.</w:t>
            </w:r>
            <w:r>
              <w:rPr>
                <w:rStyle w:val="21"/>
              </w:rPr>
              <w:br w:type="textWrapping"/>
            </w:r>
            <w:r>
              <w:rPr>
                <w:rStyle w:val="21"/>
              </w:rPr>
              <w:t>[</w:t>
            </w:r>
            <w:r>
              <w:rPr>
                <w:rStyle w:val="21"/>
                <w:rFonts w:hint="eastAsia"/>
                <w:lang w:val="en-US" w:eastAsia="zh-CN"/>
              </w:rPr>
              <w:t>4</w:t>
            </w:r>
            <w:r>
              <w:rPr>
                <w:rStyle w:val="21"/>
              </w:rPr>
              <w:t>] 郭树勇, 左品. 区域国别讲演录[M]. 上海: 上海人民出版社, 2016.</w:t>
            </w:r>
            <w:r>
              <w:rPr>
                <w:rStyle w:val="21"/>
              </w:rPr>
              <w:br w:type="textWrapping"/>
            </w:r>
            <w:r>
              <w:rPr>
                <w:rStyle w:val="21"/>
              </w:rPr>
              <w:t>[</w:t>
            </w:r>
            <w:r>
              <w:rPr>
                <w:rStyle w:val="21"/>
                <w:rFonts w:hint="eastAsia"/>
                <w:lang w:val="en-US" w:eastAsia="zh-CN"/>
              </w:rPr>
              <w:t>5</w:t>
            </w:r>
            <w:r>
              <w:rPr>
                <w:rStyle w:val="21"/>
              </w:rPr>
              <w:t>] 胡伟, 胡志丁, 葛岳静. 中国地缘环境研究进展与思考[J]. 地理科学进展, 2019, 38(4): 477-488.</w:t>
            </w:r>
            <w:r>
              <w:rPr>
                <w:rStyle w:val="21"/>
              </w:rPr>
              <w:br w:type="textWrapping"/>
            </w:r>
            <w:r>
              <w:rPr>
                <w:rStyle w:val="21"/>
              </w:rPr>
              <w:t>[</w:t>
            </w:r>
            <w:r>
              <w:rPr>
                <w:rStyle w:val="21"/>
                <w:rFonts w:hint="eastAsia"/>
                <w:lang w:val="en-US" w:eastAsia="zh-CN"/>
              </w:rPr>
              <w:t>6</w:t>
            </w:r>
            <w:r>
              <w:rPr>
                <w:rStyle w:val="21"/>
              </w:rPr>
              <w:t>] 胡志丁, 曹原, 刘玉立, 等. 我国政治地理学研究的新发展:地缘环境探索[J]. 人文地理, 2013, 28(5): 123-128.</w:t>
            </w:r>
            <w:r>
              <w:rPr>
                <w:rStyle w:val="21"/>
              </w:rPr>
              <w:br w:type="textWrapping"/>
            </w:r>
            <w:r>
              <w:rPr>
                <w:rStyle w:val="21"/>
              </w:rPr>
              <w:t>[</w:t>
            </w:r>
            <w:r>
              <w:rPr>
                <w:rStyle w:val="21"/>
                <w:rFonts w:hint="eastAsia"/>
                <w:lang w:val="en-US" w:eastAsia="zh-CN"/>
              </w:rPr>
              <w:t>7</w:t>
            </w:r>
            <w:r>
              <w:rPr>
                <w:rStyle w:val="21"/>
              </w:rPr>
              <w:t>] 胡志丁, 张喆, 赵路平. 地缘环境研究的理念及议程与路径[J]. 地理学报, 2023, 78(1): 198-213.</w:t>
            </w:r>
            <w:r>
              <w:rPr>
                <w:rStyle w:val="21"/>
              </w:rPr>
              <w:br w:type="textWrapping"/>
            </w:r>
            <w:r>
              <w:rPr>
                <w:rStyle w:val="21"/>
              </w:rPr>
              <w:t>[</w:t>
            </w:r>
            <w:r>
              <w:rPr>
                <w:rStyle w:val="21"/>
                <w:rFonts w:hint="eastAsia"/>
                <w:lang w:val="en-US" w:eastAsia="zh-CN"/>
              </w:rPr>
              <w:t>8</w:t>
            </w:r>
            <w:r>
              <w:rPr>
                <w:rStyle w:val="21"/>
              </w:rPr>
              <w:t>] 张喆, 胡志丁. 基于国别地缘环境视角解析缅甸民主化改革进程[J]. 地理研究, 2022, 41(11): 3051-3068.</w:t>
            </w:r>
            <w:r>
              <w:rPr>
                <w:rStyle w:val="21"/>
              </w:rPr>
              <w:br w:type="textWrapping"/>
            </w:r>
            <w:r>
              <w:rPr>
                <w:rStyle w:val="21"/>
              </w:rPr>
              <w:t>[</w:t>
            </w:r>
            <w:r>
              <w:rPr>
                <w:rStyle w:val="21"/>
                <w:rFonts w:hint="eastAsia"/>
                <w:lang w:val="en-US" w:eastAsia="zh-CN"/>
              </w:rPr>
              <w:t>9</w:t>
            </w:r>
            <w:r>
              <w:rPr>
                <w:rStyle w:val="21"/>
              </w:rPr>
              <w:t>] 叶帅, 胡志丁, 葛岳静, 等. 地缘战略交汇区地缘环境演变评估模型构建及其应用——以乌克兰为例[J]. 地理科学进展, 2021, 40(6): 1000-1011.</w:t>
            </w:r>
            <w:r>
              <w:rPr>
                <w:rStyle w:val="21"/>
              </w:rPr>
              <w:br w:type="textWrapping"/>
            </w:r>
            <w:r>
              <w:rPr>
                <w:rStyle w:val="21"/>
              </w:rPr>
              <w:t>[</w:t>
            </w:r>
            <w:r>
              <w:rPr>
                <w:rStyle w:val="21"/>
                <w:rFonts w:hint="eastAsia"/>
                <w:lang w:val="en-US" w:eastAsia="zh-CN"/>
              </w:rPr>
              <w:t>10</w:t>
            </w:r>
            <w:r>
              <w:rPr>
                <w:rStyle w:val="21"/>
              </w:rPr>
              <w:t>] 王丰龙, 胡志丁, 梁育填, 等. 地理学与区域国别研究笔谈[J]. 世界地理研究, 2025, 34(3): 1-22.</w:t>
            </w:r>
            <w:r>
              <w:rPr>
                <w:rStyle w:val="21"/>
              </w:rPr>
              <w:br w:type="textWrapping"/>
            </w:r>
            <w:r>
              <w:rPr>
                <w:rStyle w:val="21"/>
              </w:rPr>
              <w:t>[1</w:t>
            </w:r>
            <w:r>
              <w:rPr>
                <w:rStyle w:val="21"/>
                <w:rFonts w:hint="eastAsia"/>
                <w:lang w:val="en-US" w:eastAsia="zh-CN"/>
              </w:rPr>
              <w:t>1</w:t>
            </w:r>
            <w:r>
              <w:rPr>
                <w:rStyle w:val="21"/>
              </w:rPr>
              <w:t xml:space="preserve">] 王淼, 翟东升, 李雪景, 等. 人工智能时代的区域国别学:范式变迁的中国路径[J]. 西北大学学报(哲学社会科学版), 2025, 55(6): 107-114. </w:t>
            </w:r>
            <w:r>
              <w:rPr>
                <w:rStyle w:val="21"/>
              </w:rPr>
              <w:br w:type="textWrapping"/>
            </w:r>
            <w:r>
              <w:rPr>
                <w:rStyle w:val="21"/>
              </w:rPr>
              <w:t>[1</w:t>
            </w:r>
            <w:r>
              <w:rPr>
                <w:rStyle w:val="21"/>
                <w:rFonts w:hint="eastAsia"/>
                <w:lang w:val="en-US" w:eastAsia="zh-CN"/>
              </w:rPr>
              <w:t>2</w:t>
            </w:r>
            <w:r>
              <w:rPr>
                <w:rStyle w:val="21"/>
              </w:rPr>
              <w:t>] 马思妍, 李晨阳. 关于构建中国特色国别研究体系的思考——以缅甸研究为例[J]. 东南亚研究, 2023(3): 34-49+154-155.</w:t>
            </w:r>
            <w:r>
              <w:rPr>
                <w:rStyle w:val="21"/>
              </w:rPr>
              <w:br w:type="textWrapping"/>
            </w:r>
            <w:r>
              <w:rPr>
                <w:rStyle w:val="21"/>
              </w:rPr>
              <w:t>[1</w:t>
            </w:r>
            <w:r>
              <w:rPr>
                <w:rStyle w:val="21"/>
                <w:rFonts w:hint="eastAsia"/>
                <w:lang w:val="en-US" w:eastAsia="zh-CN"/>
              </w:rPr>
              <w:t>3</w:t>
            </w:r>
            <w:r>
              <w:rPr>
                <w:rStyle w:val="21"/>
              </w:rPr>
              <w:t>] 钱乘旦. 关于区域国别研究的几个问题[J]. 学海, 2023(1): 114-116+176.</w:t>
            </w:r>
            <w:r>
              <w:rPr>
                <w:rStyle w:val="21"/>
              </w:rPr>
              <w:br w:type="textWrapping"/>
            </w:r>
            <w:r>
              <w:rPr>
                <w:rStyle w:val="21"/>
              </w:rPr>
              <w:t>[1</w:t>
            </w:r>
            <w:r>
              <w:rPr>
                <w:rStyle w:val="21"/>
                <w:rFonts w:hint="eastAsia"/>
                <w:lang w:val="en-US" w:eastAsia="zh-CN"/>
              </w:rPr>
              <w:t>4</w:t>
            </w:r>
            <w:r>
              <w:rPr>
                <w:rStyle w:val="21"/>
              </w:rPr>
              <w:t>] 任晓. 再论区域国别研究[J]. 世界经济与政治, 2019(1): 59-77+158.</w:t>
            </w:r>
            <w:r>
              <w:rPr>
                <w:rStyle w:val="21"/>
              </w:rPr>
              <w:br w:type="textWrapping"/>
            </w:r>
            <w:r>
              <w:rPr>
                <w:rStyle w:val="21"/>
              </w:rPr>
              <w:t>[1</w:t>
            </w:r>
            <w:r>
              <w:rPr>
                <w:rStyle w:val="21"/>
                <w:rFonts w:hint="eastAsia"/>
                <w:lang w:val="en-US" w:eastAsia="zh-CN"/>
              </w:rPr>
              <w:t>5</w:t>
            </w:r>
            <w:r>
              <w:rPr>
                <w:rStyle w:val="21"/>
              </w:rPr>
              <w:t>] Thornton D L, 耕香, 译. 美国区域研究的起源、性质与挑战[J]. 国外社会科学, 2004(1).</w:t>
            </w:r>
            <w:r>
              <w:rPr>
                <w:rStyle w:val="21"/>
              </w:rPr>
              <w:br w:type="textWrapping"/>
            </w:r>
            <w:r>
              <w:rPr>
                <w:rStyle w:val="21"/>
              </w:rPr>
              <w:t>[1</w:t>
            </w:r>
            <w:r>
              <w:rPr>
                <w:rStyle w:val="21"/>
                <w:rFonts w:hint="eastAsia"/>
                <w:lang w:val="en-US" w:eastAsia="zh-CN"/>
              </w:rPr>
              <w:t>6</w:t>
            </w:r>
            <w:r>
              <w:rPr>
                <w:rStyle w:val="21"/>
              </w:rPr>
              <w:t>] 沈影, 刘青尧. 中国区域国别研究热点追踪与高质发展[J]. 西南民族大学学报(人文社会科学版), 2024, 45(12): 223-232.</w:t>
            </w:r>
            <w:r>
              <w:rPr>
                <w:rStyle w:val="21"/>
              </w:rPr>
              <w:br w:type="textWrapping"/>
            </w:r>
            <w:r>
              <w:rPr>
                <w:rStyle w:val="21"/>
              </w:rPr>
              <w:t>[1</w:t>
            </w:r>
            <w:r>
              <w:rPr>
                <w:rStyle w:val="21"/>
                <w:rFonts w:hint="eastAsia"/>
                <w:lang w:val="en-US" w:eastAsia="zh-CN"/>
              </w:rPr>
              <w:t>7</w:t>
            </w:r>
            <w:r>
              <w:rPr>
                <w:rStyle w:val="21"/>
              </w:rPr>
              <w:t>] 杨洁勉. 新时代中国区域国别学科建设的理论意义与学术治理[J]. 亚太安全与海洋研究, 2022(4).</w:t>
            </w:r>
            <w:r>
              <w:rPr>
                <w:rStyle w:val="21"/>
              </w:rPr>
              <w:br w:type="textWrapping"/>
            </w:r>
            <w:r>
              <w:rPr>
                <w:rStyle w:val="21"/>
              </w:rPr>
              <w:t>[1</w:t>
            </w:r>
            <w:r>
              <w:rPr>
                <w:rStyle w:val="21"/>
                <w:rFonts w:hint="eastAsia"/>
                <w:lang w:val="en-US" w:eastAsia="zh-CN"/>
              </w:rPr>
              <w:t>8</w:t>
            </w:r>
            <w:r>
              <w:rPr>
                <w:rStyle w:val="21"/>
              </w:rPr>
              <w:t xml:space="preserve">] 赵可金, 刘军. 区域国别学的学科定位与发展空间——赵可金教授访谈[J]. 俄罗斯研究, 2022(5): 3-30. </w:t>
            </w:r>
            <w:r>
              <w:rPr>
                <w:rStyle w:val="21"/>
              </w:rPr>
              <w:br w:type="textWrapping"/>
            </w:r>
            <w:r>
              <w:rPr>
                <w:rStyle w:val="21"/>
              </w:rPr>
              <w:t>[</w:t>
            </w:r>
            <w:r>
              <w:rPr>
                <w:rStyle w:val="21"/>
                <w:rFonts w:hint="eastAsia"/>
                <w:lang w:val="en-US" w:eastAsia="zh-CN"/>
              </w:rPr>
              <w:t>19</w:t>
            </w:r>
            <w:r>
              <w:rPr>
                <w:rStyle w:val="21"/>
              </w:rPr>
              <w:t xml:space="preserve">] </w:t>
            </w:r>
            <w:r>
              <w:rPr>
                <w:rStyle w:val="21"/>
                <w:rFonts w:hint="eastAsia"/>
              </w:rPr>
              <w:t>中华人民共和国商务部, 国家统计局, 国家外汇管理局. 2024年度中国对外直接投资统计公报[M]. 北京: 中国商务出版社, 2024: 4.</w:t>
            </w:r>
            <w:r>
              <w:rPr>
                <w:rStyle w:val="21"/>
              </w:rPr>
              <w:br w:type="textWrapping"/>
            </w:r>
            <w:r>
              <w:rPr>
                <w:rStyle w:val="21"/>
              </w:rPr>
              <w:t>[2</w:t>
            </w:r>
            <w:r>
              <w:rPr>
                <w:rStyle w:val="21"/>
                <w:rFonts w:hint="eastAsia"/>
                <w:lang w:val="en-US" w:eastAsia="zh-CN"/>
              </w:rPr>
              <w:t>0</w:t>
            </w:r>
            <w:r>
              <w:rPr>
                <w:rStyle w:val="21"/>
              </w:rPr>
              <w:t>]</w:t>
            </w:r>
            <w:r>
              <w:rPr>
                <w:rStyle w:val="21"/>
                <w:rFonts w:hint="eastAsia"/>
                <w:lang w:val="en-US" w:eastAsia="zh-CN"/>
              </w:rPr>
              <w:t xml:space="preserve"> </w:t>
            </w:r>
            <w:r>
              <w:rPr>
                <w:rStyle w:val="21"/>
                <w:rFonts w:hint="eastAsia"/>
              </w:rPr>
              <w:t>国家移民管理局. 举行2025年移民管理工作主要数据和工作成效新闻发布会[EB/OL]. (2026-01-28). https://www.nia.gov.cn/n741435/n1194535/n1762482/index.html.</w:t>
            </w:r>
          </w:p>
        </w:tc>
      </w:tr>
      <w:bookmarkEnd w:id="0"/>
    </w:tbl>
    <w:p w14:paraId="05554D60">
      <w:pPr>
        <w:pStyle w:val="2"/>
        <w:bidi w:val="0"/>
      </w:pPr>
      <w:r>
        <w:rPr>
          <w:rFonts w:hint="eastAsia"/>
        </w:rPr>
        <w:t>三、研究内容、拟解决的关键问题、研究方法</w:t>
      </w:r>
    </w:p>
    <w:tbl>
      <w:tblPr>
        <w:tblStyle w:val="10"/>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54F0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9631" w:type="dxa"/>
          </w:tcPr>
          <w:p w14:paraId="77FAC02F">
            <w:pPr>
              <w:bidi w:val="0"/>
              <w:ind w:firstLine="562" w:firstLineChars="200"/>
              <w:rPr>
                <w:rFonts w:hint="eastAsia" w:ascii="楷体" w:hAnsi="楷体" w:eastAsia="楷体" w:cs="楷体"/>
                <w:b/>
                <w:bCs/>
                <w:sz w:val="28"/>
                <w:szCs w:val="28"/>
                <w:lang w:val="en-US" w:eastAsia="zh-CN"/>
              </w:rPr>
            </w:pPr>
            <w:r>
              <w:rPr>
                <w:rFonts w:hint="default" w:ascii="Times New Roman" w:hAnsi="Times New Roman" w:eastAsia="楷体" w:cs="Times New Roman"/>
                <w:b/>
                <w:bCs/>
                <w:sz w:val="28"/>
                <w:szCs w:val="28"/>
                <w:lang w:val="en-US" w:eastAsia="zh-CN"/>
              </w:rPr>
              <w:t>3.1</w:t>
            </w:r>
            <w:r>
              <w:rPr>
                <w:rFonts w:hint="eastAsia" w:ascii="楷体" w:hAnsi="楷体" w:eastAsia="楷体" w:cs="楷体"/>
                <w:b/>
                <w:bCs/>
                <w:sz w:val="28"/>
                <w:szCs w:val="28"/>
                <w:lang w:val="en-US" w:eastAsia="zh-CN"/>
              </w:rPr>
              <w:t>研究内容</w:t>
            </w:r>
          </w:p>
          <w:p w14:paraId="7ADFA2A4">
            <w:pPr>
              <w:spacing w:line="360" w:lineRule="auto"/>
              <w:ind w:right="71" w:firstLine="482" w:firstLineChars="200"/>
              <w:jc w:val="left"/>
              <w:rPr>
                <w:rFonts w:hint="eastAsia" w:eastAsia="楷体" w:cs="Times New Roman"/>
                <w:b/>
                <w:bCs/>
                <w:snapToGrid/>
                <w:color w:val="auto"/>
                <w:kern w:val="2"/>
                <w:sz w:val="24"/>
                <w:szCs w:val="32"/>
                <w:lang w:val="en-US" w:eastAsia="zh-CN" w:bidi="ar-SA"/>
              </w:rPr>
            </w:pPr>
            <w:r>
              <w:rPr>
                <w:rFonts w:hint="eastAsia" w:eastAsia="楷体" w:cs="Times New Roman"/>
                <w:b/>
                <w:bCs/>
                <w:snapToGrid/>
                <w:color w:val="auto"/>
                <w:kern w:val="2"/>
                <w:sz w:val="24"/>
                <w:szCs w:val="32"/>
                <w:lang w:val="en-US" w:eastAsia="zh-CN" w:bidi="ar-SA"/>
              </w:rPr>
              <w:t>本项目以缅甸为典型案例，聚焦区域国别地缘环境智能计算与自动化研判，开展人文社科与人工智能深度融合的跨学科研究。</w:t>
            </w:r>
          </w:p>
          <w:p w14:paraId="53C7A947">
            <w:pPr>
              <w:spacing w:line="360" w:lineRule="auto"/>
              <w:ind w:right="71" w:firstLine="482" w:firstLineChars="200"/>
              <w:jc w:val="left"/>
              <w:rPr>
                <w:rFonts w:hint="eastAsia" w:ascii="仿宋" w:hAnsi="仿宋" w:eastAsia="仿宋"/>
                <w:sz w:val="24"/>
                <w:szCs w:val="24"/>
                <w:highlight w:val="none"/>
                <w:lang w:val="en-US" w:eastAsia="zh-CN"/>
              </w:rPr>
            </w:pPr>
            <w:r>
              <w:rPr>
                <w:rFonts w:hint="eastAsia" w:ascii="仿宋" w:hAnsi="仿宋" w:eastAsia="仿宋" w:cs="仿宋"/>
                <w:b/>
                <w:bCs/>
                <w:kern w:val="2"/>
                <w:sz w:val="24"/>
                <w:szCs w:val="24"/>
                <w:lang w:val="en-US" w:eastAsia="zh-CN" w:bidi="ar-SA"/>
              </w:rPr>
              <w:t>（1）构建多维度可量化的地缘环境评价指标体系</w:t>
            </w:r>
            <w:r>
              <w:rPr>
                <w:rFonts w:hint="default" w:ascii="仿宋" w:hAnsi="仿宋" w:eastAsia="仿宋" w:cs="仿宋"/>
                <w:b/>
                <w:bCs/>
                <w:kern w:val="2"/>
                <w:sz w:val="24"/>
                <w:szCs w:val="24"/>
                <w:lang w:val="en-US" w:eastAsia="zh-CN" w:bidi="ar-SA"/>
              </w:rPr>
              <w:br w:type="textWrapping"/>
            </w:r>
            <w:r>
              <w:rPr>
                <w:rFonts w:hint="eastAsia" w:ascii="仿宋" w:hAnsi="仿宋" w:eastAsia="仿宋"/>
                <w:sz w:val="22"/>
                <w:szCs w:val="24"/>
                <w:lang w:val="en-US" w:eastAsia="zh-CN"/>
              </w:rPr>
              <w:t xml:space="preserve">    </w:t>
            </w:r>
            <w:r>
              <w:rPr>
                <w:rFonts w:hint="eastAsia" w:ascii="仿宋" w:hAnsi="仿宋" w:eastAsia="仿宋"/>
                <w:sz w:val="24"/>
                <w:szCs w:val="24"/>
                <w:lang w:val="en-US" w:eastAsia="zh-CN"/>
              </w:rPr>
              <w:t>项目</w:t>
            </w:r>
            <w:r>
              <w:rPr>
                <w:rFonts w:hint="default" w:ascii="仿宋" w:hAnsi="仿宋" w:eastAsia="仿宋"/>
                <w:sz w:val="24"/>
                <w:szCs w:val="24"/>
                <w:lang w:val="en-US" w:eastAsia="zh-CN"/>
              </w:rPr>
              <w:t>将地缘环境系统解构为地理环境、地缘关系与地缘结构三大核心要素，并从国内、国际、全球三个层面建立可操作的量化指标体系：在国内层面，重点关注内部冲突强度、经济增长水平、社会稳定程度及基础设施发展状况，利用夜间灯光遥感数据与多光谱影像等空间信息，客观反映社会运行活力与发展态势；在国际层面，聚焦中缅、美缅、印缅等关键双边关系及与周边国家的互动，通过新闻事件频次、高层互访记录、合作协议签署等内容，</w:t>
            </w:r>
            <w:r>
              <w:rPr>
                <w:rFonts w:hint="default" w:ascii="仿宋" w:hAnsi="仿宋" w:eastAsia="仿宋"/>
                <w:sz w:val="24"/>
                <w:szCs w:val="24"/>
                <w:highlight w:val="none"/>
                <w:lang w:val="en-US" w:eastAsia="zh-CN"/>
              </w:rPr>
              <w:t>运用文本情感分析与事件识别技术，量化双边关系的正负向变化；在全球层面，结合大国战略博弈与国际格局演变，评估外部宏观环境对缅甸地缘局势的传导影响。初步选取以下5</w:t>
            </w:r>
            <w:r>
              <w:rPr>
                <w:rFonts w:hint="eastAsia" w:ascii="仿宋" w:hAnsi="仿宋" w:eastAsia="仿宋"/>
                <w:sz w:val="24"/>
                <w:szCs w:val="24"/>
                <w:highlight w:val="none"/>
                <w:lang w:val="en-US" w:eastAsia="zh-CN"/>
              </w:rPr>
              <w:t>～</w:t>
            </w:r>
            <w:r>
              <w:rPr>
                <w:rFonts w:hint="default" w:ascii="仿宋" w:hAnsi="仿宋" w:eastAsia="仿宋"/>
                <w:sz w:val="24"/>
                <w:szCs w:val="24"/>
                <w:highlight w:val="none"/>
                <w:lang w:val="en-US" w:eastAsia="zh-CN"/>
              </w:rPr>
              <w:t>8个核心指标：夜间灯光指数（表征经济活跃度）、冲突事件频次（基于新闻NER提取）、双边关系情感得分（基于大模型API分析）、难民数量变化（联合国数据）、中缅贸易额月度变化、基础设施受损事件数</w:t>
            </w:r>
            <w:r>
              <w:rPr>
                <w:rFonts w:hint="eastAsia" w:ascii="仿宋" w:hAnsi="仿宋" w:eastAsia="仿宋"/>
                <w:sz w:val="24"/>
                <w:szCs w:val="24"/>
                <w:highlight w:val="none"/>
                <w:lang w:val="en-US" w:eastAsia="zh-CN"/>
              </w:rPr>
              <w:t>等</w:t>
            </w:r>
            <w:r>
              <w:rPr>
                <w:rFonts w:hint="default" w:ascii="仿宋" w:hAnsi="仿宋" w:eastAsia="仿宋"/>
                <w:sz w:val="24"/>
                <w:szCs w:val="24"/>
                <w:highlight w:val="none"/>
                <w:lang w:val="en-US" w:eastAsia="zh-CN"/>
              </w:rPr>
              <w:t>。引入计量经济学与统计地理学的定量模型，从地缘安全、经济联系、社会稳定性等维度构建可量化的评价指标体系</w:t>
            </w:r>
            <w:r>
              <w:rPr>
                <w:rFonts w:hint="eastAsia" w:ascii="仿宋" w:hAnsi="仿宋" w:eastAsia="仿宋"/>
                <w:sz w:val="24"/>
                <w:szCs w:val="24"/>
                <w:highlight w:val="none"/>
                <w:lang w:val="en-US" w:eastAsia="zh-CN"/>
              </w:rPr>
              <w:t>。同时</w:t>
            </w:r>
            <w:r>
              <w:rPr>
                <w:rFonts w:hint="default" w:ascii="仿宋" w:hAnsi="仿宋" w:eastAsia="仿宋"/>
                <w:sz w:val="24"/>
                <w:szCs w:val="24"/>
                <w:highlight w:val="none"/>
                <w:lang w:val="en-US" w:eastAsia="zh-CN"/>
              </w:rPr>
              <w:t>采用专家</w:t>
            </w:r>
            <w:r>
              <w:rPr>
                <w:rFonts w:hint="eastAsia" w:ascii="仿宋" w:hAnsi="仿宋" w:eastAsia="仿宋"/>
                <w:sz w:val="24"/>
                <w:szCs w:val="24"/>
                <w:highlight w:val="none"/>
                <w:lang w:val="en-US" w:eastAsia="zh-CN"/>
              </w:rPr>
              <w:t>咨询</w:t>
            </w:r>
            <w:r>
              <w:rPr>
                <w:rFonts w:hint="default" w:ascii="仿宋" w:hAnsi="仿宋" w:eastAsia="仿宋"/>
                <w:sz w:val="24"/>
                <w:szCs w:val="24"/>
                <w:highlight w:val="none"/>
                <w:lang w:val="en-US" w:eastAsia="zh-CN"/>
              </w:rPr>
              <w:t>法（咨询指导老师及缅甸问题专家）</w:t>
            </w:r>
            <w:r>
              <w:rPr>
                <w:rFonts w:hint="eastAsia" w:ascii="仿宋" w:hAnsi="仿宋" w:eastAsia="仿宋"/>
                <w:sz w:val="24"/>
                <w:szCs w:val="24"/>
                <w:highlight w:val="none"/>
                <w:lang w:val="en-US" w:eastAsia="zh-CN"/>
              </w:rPr>
              <w:t>最终</w:t>
            </w:r>
            <w:r>
              <w:rPr>
                <w:rFonts w:hint="default" w:ascii="仿宋" w:hAnsi="仿宋" w:eastAsia="仿宋"/>
                <w:sz w:val="24"/>
                <w:szCs w:val="24"/>
                <w:highlight w:val="none"/>
                <w:lang w:val="en-US" w:eastAsia="zh-CN"/>
              </w:rPr>
              <w:t>确定</w:t>
            </w:r>
            <w:r>
              <w:rPr>
                <w:rFonts w:hint="eastAsia" w:ascii="仿宋" w:hAnsi="仿宋" w:eastAsia="仿宋"/>
                <w:sz w:val="24"/>
                <w:szCs w:val="24"/>
                <w:highlight w:val="none"/>
                <w:lang w:val="en-US" w:eastAsia="zh-CN"/>
              </w:rPr>
              <w:t>指标权重</w:t>
            </w:r>
            <w:r>
              <w:rPr>
                <w:rFonts w:hint="default" w:ascii="仿宋" w:hAnsi="仿宋" w:eastAsia="仿宋"/>
                <w:sz w:val="24"/>
                <w:szCs w:val="24"/>
                <w:highlight w:val="none"/>
                <w:lang w:val="en-US" w:eastAsia="zh-CN"/>
              </w:rPr>
              <w:t>，形成可量化的地缘风险综合评分</w:t>
            </w:r>
            <w:r>
              <w:rPr>
                <w:rFonts w:hint="eastAsia" w:ascii="仿宋" w:hAnsi="仿宋" w:eastAsia="仿宋"/>
                <w:sz w:val="24"/>
                <w:szCs w:val="24"/>
                <w:highlight w:val="none"/>
                <w:lang w:val="en-US" w:eastAsia="zh-CN"/>
              </w:rPr>
              <w:t>体系</w:t>
            </w:r>
            <w:r>
              <w:rPr>
                <w:rFonts w:hint="default" w:ascii="仿宋" w:hAnsi="仿宋" w:eastAsia="仿宋"/>
                <w:sz w:val="24"/>
                <w:szCs w:val="24"/>
                <w:highlight w:val="none"/>
                <w:lang w:val="en-US" w:eastAsia="zh-CN"/>
              </w:rPr>
              <w:t>。</w:t>
            </w:r>
          </w:p>
          <w:p w14:paraId="679B8A2F">
            <w:pPr>
              <w:spacing w:line="360" w:lineRule="auto"/>
              <w:ind w:right="71" w:firstLine="482" w:firstLineChars="200"/>
              <w:jc w:val="left"/>
              <w:rPr>
                <w:rFonts w:hint="default" w:ascii="仿宋" w:hAnsi="仿宋" w:eastAsia="仿宋"/>
                <w:sz w:val="24"/>
                <w:szCs w:val="24"/>
                <w:highlight w:val="yellow"/>
                <w:lang w:val="en-US" w:eastAsia="zh-CN"/>
              </w:rPr>
            </w:pPr>
            <w:r>
              <w:rPr>
                <w:rFonts w:hint="eastAsia" w:ascii="仿宋" w:hAnsi="仿宋" w:eastAsia="仿宋" w:cs="仿宋"/>
                <w:b/>
                <w:bCs/>
                <w:kern w:val="2"/>
                <w:sz w:val="24"/>
                <w:szCs w:val="24"/>
                <w:lang w:val="en-US" w:eastAsia="zh-CN" w:bidi="ar-SA"/>
              </w:rPr>
              <w:t>（2）</w:t>
            </w:r>
            <w:r>
              <w:rPr>
                <w:rFonts w:hint="default" w:ascii="仿宋" w:hAnsi="仿宋" w:eastAsia="仿宋" w:cs="仿宋"/>
                <w:b/>
                <w:bCs/>
                <w:kern w:val="2"/>
                <w:sz w:val="24"/>
                <w:szCs w:val="24"/>
                <w:lang w:val="en-US" w:eastAsia="zh-CN" w:bidi="ar-SA"/>
              </w:rPr>
              <w:t>开展多模态数据采集与结构化知识库构建</w:t>
            </w:r>
            <w:r>
              <w:rPr>
                <w:rFonts w:hint="default" w:ascii="仿宋" w:hAnsi="仿宋" w:eastAsia="仿宋" w:cs="仿宋"/>
                <w:b/>
                <w:bCs/>
                <w:kern w:val="2"/>
                <w:sz w:val="24"/>
                <w:szCs w:val="24"/>
                <w:lang w:val="en-US" w:eastAsia="zh-CN" w:bidi="ar-SA"/>
              </w:rPr>
              <w:br w:type="textWrapping"/>
            </w:r>
            <w:r>
              <w:rPr>
                <w:rFonts w:hint="eastAsia" w:ascii="仿宋" w:hAnsi="仿宋" w:eastAsia="仿宋"/>
                <w:sz w:val="22"/>
                <w:szCs w:val="24"/>
                <w:lang w:val="en-US" w:eastAsia="zh-CN"/>
              </w:rPr>
              <w:t xml:space="preserve">    </w:t>
            </w:r>
            <w:r>
              <w:rPr>
                <w:rFonts w:hint="eastAsia" w:ascii="仿宋" w:hAnsi="仿宋" w:eastAsia="仿宋"/>
                <w:sz w:val="24"/>
                <w:szCs w:val="24"/>
                <w:lang w:val="en-US" w:eastAsia="zh-CN"/>
              </w:rPr>
              <w:t>系</w:t>
            </w:r>
            <w:r>
              <w:rPr>
                <w:rFonts w:hint="default" w:ascii="仿宋" w:hAnsi="仿宋" w:eastAsia="仿宋"/>
                <w:sz w:val="24"/>
                <w:szCs w:val="24"/>
                <w:lang w:val="en-US" w:eastAsia="zh-CN"/>
              </w:rPr>
              <w:t>统整合缅甸相关的多源异构数据，包括新闻舆情、政府公报、学术文献等文本资料，遥感影像（如夜间灯光、土地利用）、宏观经济统计数据等结构化数据。</w:t>
            </w:r>
            <w:r>
              <w:rPr>
                <w:rFonts w:hint="default" w:ascii="仿宋" w:hAnsi="仿宋" w:eastAsia="仿宋"/>
                <w:sz w:val="24"/>
                <w:szCs w:val="24"/>
                <w:highlight w:val="none"/>
                <w:lang w:val="en-US" w:eastAsia="zh-CN"/>
              </w:rPr>
              <w:t>依托 Python 爬虫框架与智能代理技术，实现多渠道数据的自动化采集与标准化预处理；在此基础上，运用命名实体识别（NER）、关系抽取与多模态对齐技术，构建涵盖国家、组织、事件、地点等要素的结构化地缘环境知识图谱，并通过调用现成大语言模型API（如智谱GLM、文心一言、DeepSeek）配合提示词工程，实现对地缘文本的语义理解与关键信息提取，形成面向地缘分析任务的轻量级问答基础能力。数据来源具体包括：</w:t>
            </w:r>
            <w:r>
              <w:rPr>
                <w:rFonts w:hint="eastAsia" w:ascii="仿宋" w:hAnsi="仿宋" w:eastAsia="仿宋"/>
                <w:sz w:val="24"/>
                <w:szCs w:val="24"/>
                <w:highlight w:val="none"/>
                <w:lang w:val="en-US" w:eastAsia="zh-CN"/>
              </w:rPr>
              <w:t>遥感数据来源统一通过NASA Earthdata、USGS Earth Explorer、国家对地观测科学数据中心等公开平台获取，涵盖夜间灯光、土地利用及多光谱卫星影像数据</w:t>
            </w:r>
            <w:r>
              <w:rPr>
                <w:rFonts w:hint="default" w:ascii="仿宋" w:hAnsi="仿宋" w:eastAsia="仿宋"/>
                <w:sz w:val="24"/>
                <w:szCs w:val="24"/>
                <w:highlight w:val="none"/>
                <w:lang w:val="en-US" w:eastAsia="zh-CN"/>
              </w:rPr>
              <w:t>；新闻数据来自缅甸中文网、伊洛瓦底报、路透社缅甸版、缅甸金凤凰中文报等公开网站；宏观经济数据来自世界银行开放数据平台、缅甸中央统计局；历史文献与智库报告来自CNKI、 JSTOR、缅甸战略与国际问题研究所等。</w:t>
            </w:r>
          </w:p>
          <w:p w14:paraId="32F1B067">
            <w:pPr>
              <w:pStyle w:val="4"/>
              <w:bidi w:val="0"/>
              <w:rPr>
                <w:rFonts w:hint="default"/>
                <w:lang w:val="en-US" w:eastAsia="zh-CN"/>
              </w:rPr>
            </w:pPr>
            <w:r>
              <w:rPr>
                <w:rFonts w:hint="eastAsia" w:ascii="仿宋" w:hAnsi="仿宋" w:eastAsia="仿宋" w:cs="仿宋"/>
                <w:b/>
                <w:bCs/>
                <w:kern w:val="2"/>
                <w:sz w:val="24"/>
                <w:szCs w:val="24"/>
                <w:lang w:val="en-US" w:eastAsia="zh-CN" w:bidi="ar-SA"/>
              </w:rPr>
              <w:t>（3）</w:t>
            </w:r>
            <w:r>
              <w:rPr>
                <w:rFonts w:hint="default" w:ascii="仿宋" w:hAnsi="仿宋" w:eastAsia="仿宋" w:cs="仿宋"/>
                <w:b/>
                <w:bCs/>
                <w:kern w:val="2"/>
                <w:sz w:val="24"/>
                <w:szCs w:val="24"/>
                <w:lang w:val="en-US" w:eastAsia="zh-CN" w:bidi="ar-SA"/>
              </w:rPr>
              <w:t>研发轻量化智能分析流程与可视化输出机制</w:t>
            </w:r>
          </w:p>
          <w:p w14:paraId="4D257404">
            <w:pPr>
              <w:spacing w:line="360" w:lineRule="auto"/>
              <w:ind w:right="71" w:firstLine="480" w:firstLineChars="200"/>
              <w:jc w:val="left"/>
              <w:rPr>
                <w:rFonts w:hint="eastAsia" w:ascii="仿宋" w:hAnsi="仿宋" w:eastAsia="仿宋"/>
                <w:sz w:val="24"/>
                <w:szCs w:val="24"/>
                <w:highlight w:val="none"/>
                <w:lang w:val="en-US" w:eastAsia="zh-CN"/>
              </w:rPr>
            </w:pPr>
            <w:r>
              <w:rPr>
                <w:rFonts w:hint="default" w:ascii="仿宋" w:hAnsi="仿宋" w:eastAsia="仿宋"/>
                <w:sz w:val="24"/>
                <w:szCs w:val="24"/>
                <w:highlight w:val="none"/>
                <w:lang w:val="en-US" w:eastAsia="zh-CN"/>
              </w:rPr>
              <w:t>项目不追求复杂模型开发，而是以打通“数据获取—处理分析—智能研判—结果输出”全链条为核心目标。通过融合文本情感得分、事件频率、遥感指数、经济指标等多维变量，构建简易但有效的综合计算模型，动态判断缅甸地缘环境整体呈现“向好”或“趋紧”的趋势；同时，集成自动化报告生成与时空可视化模块，实现分析结果的直观呈现与快速解读，提升研究成果的可用性与传播效率。</w:t>
            </w:r>
          </w:p>
          <w:p w14:paraId="33C88FE9">
            <w:pPr>
              <w:spacing w:line="360" w:lineRule="auto"/>
              <w:ind w:right="71" w:firstLine="482" w:firstLineChars="200"/>
              <w:jc w:val="left"/>
              <w:rPr>
                <w:rFonts w:hint="eastAsia" w:ascii="仿宋" w:hAnsi="仿宋" w:eastAsia="仿宋"/>
                <w:sz w:val="24"/>
                <w:szCs w:val="24"/>
                <w:lang w:val="en-US" w:eastAsia="zh-CN"/>
              </w:rPr>
            </w:pPr>
            <w:r>
              <w:rPr>
                <w:rFonts w:hint="eastAsia" w:ascii="仿宋" w:hAnsi="仿宋" w:eastAsia="仿宋" w:cs="仿宋"/>
                <w:b/>
                <w:bCs/>
                <w:kern w:val="2"/>
                <w:sz w:val="24"/>
                <w:szCs w:val="24"/>
                <w:lang w:val="en-US" w:eastAsia="zh-CN" w:bidi="ar-SA"/>
              </w:rPr>
              <w:t>（4）开展实证验证与方案优化推广</w:t>
            </w:r>
            <w:r>
              <w:rPr>
                <w:rFonts w:hint="default" w:eastAsia="楷体" w:cs="Times New Roman"/>
                <w:b/>
                <w:bCs/>
                <w:snapToGrid/>
                <w:color w:val="auto"/>
                <w:kern w:val="2"/>
                <w:sz w:val="24"/>
                <w:szCs w:val="32"/>
                <w:lang w:val="en-US" w:eastAsia="zh-CN" w:bidi="ar-SA"/>
              </w:rPr>
              <w:br w:type="textWrapping"/>
            </w:r>
            <w:r>
              <w:rPr>
                <w:rFonts w:hint="eastAsia" w:ascii="仿宋" w:hAnsi="仿宋" w:eastAsia="仿宋"/>
                <w:sz w:val="22"/>
                <w:szCs w:val="24"/>
                <w:lang w:val="en-US" w:eastAsia="zh-CN"/>
              </w:rPr>
              <w:t xml:space="preserve">    </w:t>
            </w:r>
            <w:r>
              <w:rPr>
                <w:rFonts w:hint="eastAsia" w:ascii="仿宋" w:hAnsi="仿宋" w:eastAsia="仿宋"/>
                <w:sz w:val="24"/>
                <w:szCs w:val="24"/>
                <w:lang w:val="en-US" w:eastAsia="zh-CN"/>
              </w:rPr>
              <w:t>以</w:t>
            </w:r>
            <w:r>
              <w:rPr>
                <w:rFonts w:hint="default" w:ascii="仿宋" w:hAnsi="仿宋" w:eastAsia="仿宋"/>
                <w:sz w:val="24"/>
                <w:szCs w:val="24"/>
                <w:lang w:val="en-US" w:eastAsia="zh-CN"/>
              </w:rPr>
              <w:t>缅甸为</w:t>
            </w:r>
            <w:r>
              <w:rPr>
                <w:rFonts w:hint="eastAsia" w:ascii="仿宋" w:hAnsi="仿宋" w:eastAsia="仿宋"/>
                <w:sz w:val="24"/>
                <w:szCs w:val="24"/>
                <w:lang w:val="en-US" w:eastAsia="zh-CN"/>
              </w:rPr>
              <w:t>研究</w:t>
            </w:r>
            <w:r>
              <w:rPr>
                <w:rFonts w:hint="default" w:ascii="仿宋" w:hAnsi="仿宋" w:eastAsia="仿宋"/>
                <w:sz w:val="24"/>
                <w:szCs w:val="24"/>
                <w:lang w:val="en-US" w:eastAsia="zh-CN"/>
              </w:rPr>
              <w:t>对象，完整运行上述智能分析流程，输出其地缘环境的空间分布特征、关键驱动因素及演化趋势。</w:t>
            </w:r>
            <w:r>
              <w:rPr>
                <w:rFonts w:hint="default" w:ascii="仿宋" w:hAnsi="仿宋" w:eastAsia="仿宋"/>
                <w:sz w:val="24"/>
                <w:szCs w:val="24"/>
                <w:highlight w:val="none"/>
                <w:lang w:val="en-US" w:eastAsia="zh-CN"/>
              </w:rPr>
              <w:t>将智能研判结果与传统人工研究结论进行对标验证，识别偏差并持续优化数据处理逻辑、指标权重与模型参数。最终，提炼形成一套标准化、模块化、低门槛的区域国别</w:t>
            </w:r>
            <w:r>
              <w:rPr>
                <w:rFonts w:hint="eastAsia" w:ascii="仿宋" w:hAnsi="仿宋" w:eastAsia="仿宋"/>
                <w:sz w:val="24"/>
                <w:szCs w:val="24"/>
                <w:highlight w:val="none"/>
                <w:lang w:val="en-US" w:eastAsia="zh-CN"/>
              </w:rPr>
              <w:t>地缘环境</w:t>
            </w:r>
            <w:r>
              <w:rPr>
                <w:rFonts w:hint="default" w:ascii="仿宋" w:hAnsi="仿宋" w:eastAsia="仿宋"/>
                <w:sz w:val="24"/>
                <w:szCs w:val="24"/>
                <w:highlight w:val="none"/>
                <w:lang w:val="en-US" w:eastAsia="zh-CN"/>
              </w:rPr>
              <w:t>智能分析技术方案，</w:t>
            </w:r>
            <w:r>
              <w:rPr>
                <w:rFonts w:hint="eastAsia" w:ascii="仿宋" w:hAnsi="仿宋" w:eastAsia="仿宋"/>
                <w:sz w:val="24"/>
                <w:szCs w:val="24"/>
                <w:highlight w:val="none"/>
                <w:lang w:val="en-US" w:eastAsia="zh-CN"/>
              </w:rPr>
              <w:t>同时</w:t>
            </w:r>
            <w:r>
              <w:rPr>
                <w:rFonts w:hint="default" w:ascii="仿宋" w:hAnsi="仿宋" w:eastAsia="仿宋"/>
                <w:sz w:val="24"/>
                <w:szCs w:val="24"/>
                <w:lang w:val="en-US" w:eastAsia="zh-CN"/>
              </w:rPr>
              <w:t>具备良好的可复制性与推广潜力，为本科生参与新文科交叉研究、服务</w:t>
            </w:r>
            <w:r>
              <w:rPr>
                <w:rFonts w:hint="eastAsia" w:ascii="仿宋" w:hAnsi="仿宋" w:eastAsia="仿宋"/>
                <w:sz w:val="24"/>
                <w:szCs w:val="24"/>
                <w:lang w:val="en-US" w:eastAsia="zh-CN"/>
              </w:rPr>
              <w:t>共建“一带一路”倡议</w:t>
            </w:r>
            <w:r>
              <w:rPr>
                <w:rFonts w:hint="default" w:ascii="仿宋" w:hAnsi="仿宋" w:eastAsia="仿宋"/>
                <w:sz w:val="24"/>
                <w:szCs w:val="24"/>
                <w:lang w:val="en-US" w:eastAsia="zh-CN"/>
              </w:rPr>
              <w:t>与周边外交战略提供高效、便捷的新型研究工具与方法范式。</w:t>
            </w:r>
          </w:p>
          <w:p w14:paraId="2BC2B10D">
            <w:pPr>
              <w:pStyle w:val="3"/>
              <w:bidi w:val="0"/>
              <w:rPr>
                <w:rFonts w:hint="eastAsia"/>
                <w:lang w:val="en-US" w:eastAsia="zh-CN"/>
              </w:rPr>
            </w:pPr>
            <w:r>
              <w:rPr>
                <w:rFonts w:hint="eastAsia"/>
                <w:lang w:val="en-US" w:eastAsia="zh-CN"/>
              </w:rPr>
              <w:t>3.2拟解决的关键点问题</w:t>
            </w:r>
          </w:p>
          <w:p w14:paraId="45B949DC">
            <w:pPr>
              <w:pStyle w:val="4"/>
              <w:bidi w:val="0"/>
              <w:rPr>
                <w:rFonts w:hint="eastAsia"/>
                <w:sz w:val="24"/>
                <w:szCs w:val="24"/>
                <w:lang w:val="en-US" w:eastAsia="zh-CN"/>
              </w:rPr>
            </w:pPr>
            <w:r>
              <w:rPr>
                <w:rFonts w:hint="eastAsia"/>
                <w:sz w:val="24"/>
                <w:szCs w:val="24"/>
                <w:lang w:val="en-US" w:eastAsia="zh-CN"/>
              </w:rPr>
              <w:t>（1） 跨学科地缘资料的领域知识表示问题</w:t>
            </w:r>
          </w:p>
          <w:p w14:paraId="161DE857">
            <w:pPr>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区域国别地缘环境研究涉及地理、历史、政治、经济等多学科，且数据具有显著的时空差异性。</w:t>
            </w:r>
            <w:r>
              <w:rPr>
                <w:rFonts w:hint="eastAsia" w:ascii="仿宋" w:hAnsi="仿宋" w:eastAsia="仿宋"/>
                <w:sz w:val="24"/>
                <w:szCs w:val="24"/>
                <w:highlight w:val="none"/>
                <w:lang w:val="en-US" w:eastAsia="zh-CN"/>
              </w:rPr>
              <w:t>如何在跨学科视野下，建立统一的理论与方法体系，以指导大语言模型对多源、异质、跨时空地缘资料的搜集、整理与结构化，</w:t>
            </w:r>
            <w:r>
              <w:rPr>
                <w:rFonts w:hint="eastAsia" w:ascii="仿宋" w:hAnsi="仿宋" w:eastAsia="仿宋"/>
                <w:sz w:val="24"/>
                <w:szCs w:val="24"/>
                <w:lang w:val="en-US" w:eastAsia="zh-CN"/>
              </w:rPr>
              <w:t>形成一套适用于地缘环境研究的跨学科资料解析理论，为后续智能计算提供可靠的知识与数据基础。</w:t>
            </w:r>
          </w:p>
          <w:p w14:paraId="03777BB1">
            <w:pPr>
              <w:pStyle w:val="4"/>
              <w:bidi w:val="0"/>
              <w:rPr>
                <w:rFonts w:hint="eastAsia"/>
                <w:sz w:val="24"/>
                <w:szCs w:val="24"/>
                <w:lang w:val="en-US" w:eastAsia="zh-CN"/>
              </w:rPr>
            </w:pPr>
            <w:r>
              <w:rPr>
                <w:rFonts w:hint="eastAsia"/>
                <w:sz w:val="24"/>
                <w:szCs w:val="24"/>
                <w:lang w:val="en-US" w:eastAsia="zh-CN"/>
              </w:rPr>
              <w:t>（2） 地缘环境智能计算的理论整合与复杂性研究范式问题</w:t>
            </w:r>
          </w:p>
          <w:p w14:paraId="69550AFA">
            <w:pPr>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地缘环境智能计算需融合政治、军事、经济、社会、文化等领域的影响，同时涵盖自然地理、人文、关联性与结构性要素，并涉及多尺度（国内—国家—地区—全球）耦合。如何构建能够整合多学科解释理论与研究方法的系统性理论框架，支撑地缘环境复杂性研究，以及如何推动传统分析方法与大数据、人工智能方法的理论融合，提出地缘环境智能计算的系统理论模型，明</w:t>
            </w:r>
            <w:r>
              <w:rPr>
                <w:rFonts w:hint="eastAsia" w:ascii="仿宋" w:hAnsi="仿宋" w:eastAsia="仿宋"/>
                <w:sz w:val="24"/>
                <w:szCs w:val="24"/>
                <w:highlight w:val="none"/>
                <w:lang w:val="en-US" w:eastAsia="zh-CN"/>
              </w:rPr>
              <w:t>确多情景演变模拟、监测预警等方法的理论基础与跨学科融合路径</w:t>
            </w:r>
            <w:r>
              <w:rPr>
                <w:rFonts w:hint="eastAsia" w:ascii="仿宋" w:hAnsi="仿宋" w:eastAsia="仿宋"/>
                <w:sz w:val="24"/>
                <w:szCs w:val="24"/>
                <w:lang w:val="en-US" w:eastAsia="zh-CN"/>
              </w:rPr>
              <w:t>，实现地缘环境研究从单一学科向复杂性学科的理论转向。</w:t>
            </w:r>
          </w:p>
          <w:p w14:paraId="1FB69895">
            <w:pPr>
              <w:pStyle w:val="4"/>
              <w:bidi w:val="0"/>
              <w:rPr>
                <w:rFonts w:hint="default"/>
                <w:sz w:val="24"/>
                <w:szCs w:val="24"/>
                <w:lang w:val="en-US" w:eastAsia="zh-CN"/>
              </w:rPr>
            </w:pPr>
            <w:r>
              <w:rPr>
                <w:rFonts w:hint="eastAsia"/>
                <w:sz w:val="24"/>
                <w:szCs w:val="24"/>
                <w:lang w:val="en-US" w:eastAsia="zh-CN"/>
              </w:rPr>
              <w:t>（3）</w:t>
            </w:r>
            <w:r>
              <w:rPr>
                <w:rFonts w:hint="default"/>
                <w:sz w:val="24"/>
                <w:szCs w:val="24"/>
                <w:lang w:val="en-US" w:eastAsia="zh-CN"/>
              </w:rPr>
              <w:t>多源异构地缘环境数据的统一存储与动态更新问题</w:t>
            </w:r>
          </w:p>
          <w:p w14:paraId="006B00BF">
            <w:pPr>
              <w:spacing w:line="360" w:lineRule="auto"/>
              <w:ind w:right="71" w:firstLine="480" w:firstLineChars="200"/>
              <w:jc w:val="left"/>
              <w:rPr>
                <w:rFonts w:hint="default" w:ascii="仿宋" w:hAnsi="仿宋" w:eastAsia="仿宋"/>
                <w:sz w:val="24"/>
                <w:szCs w:val="24"/>
                <w:highlight w:val="none"/>
                <w:lang w:val="en-US" w:eastAsia="zh-CN"/>
              </w:rPr>
            </w:pPr>
            <w:r>
              <w:rPr>
                <w:rFonts w:hint="default" w:ascii="仿宋" w:hAnsi="仿宋" w:eastAsia="仿宋"/>
                <w:sz w:val="24"/>
                <w:szCs w:val="24"/>
                <w:lang w:val="en-US" w:eastAsia="zh-CN"/>
              </w:rPr>
              <w:t>区域国别地缘环境数据涵盖已积累的历史文本数据、结构化统计数据、多分辨率遥感影像数据，还需要持续从新闻网站获取最新动态数据，不同数据格式、结构差异大，</w:t>
            </w:r>
            <w:r>
              <w:rPr>
                <w:rFonts w:hint="default" w:ascii="仿宋" w:hAnsi="仿宋" w:eastAsia="仿宋"/>
                <w:sz w:val="24"/>
                <w:szCs w:val="24"/>
                <w:highlight w:val="none"/>
                <w:lang w:val="en-US" w:eastAsia="zh-CN"/>
              </w:rPr>
              <w:t>需要解决多源数据的标准化处理、统一入库以及增量自动更新的技术问题，保障数据的时效性与可用性。</w:t>
            </w:r>
          </w:p>
          <w:p w14:paraId="04C9039A">
            <w:pPr>
              <w:pStyle w:val="4"/>
              <w:bidi w:val="0"/>
              <w:rPr>
                <w:rFonts w:hint="default"/>
                <w:sz w:val="24"/>
                <w:szCs w:val="24"/>
                <w:lang w:val="en-US" w:eastAsia="zh-CN"/>
              </w:rPr>
            </w:pPr>
            <w:r>
              <w:rPr>
                <w:rFonts w:hint="eastAsia"/>
                <w:sz w:val="24"/>
                <w:szCs w:val="24"/>
                <w:lang w:val="en-US" w:eastAsia="zh-CN"/>
              </w:rPr>
              <w:t>（4）</w:t>
            </w:r>
            <w:r>
              <w:rPr>
                <w:rFonts w:hint="default"/>
                <w:sz w:val="24"/>
                <w:szCs w:val="24"/>
                <w:lang w:val="en-US" w:eastAsia="zh-CN"/>
              </w:rPr>
              <w:t>非结构化文本的高效信息提取问题</w:t>
            </w:r>
          </w:p>
          <w:p w14:paraId="017F5EA1">
            <w:pPr>
              <w:spacing w:line="360" w:lineRule="auto"/>
              <w:ind w:right="71" w:firstLine="480" w:firstLineChars="200"/>
              <w:jc w:val="left"/>
              <w:rPr>
                <w:rFonts w:hint="default" w:ascii="仿宋" w:hAnsi="仿宋" w:eastAsia="仿宋"/>
                <w:sz w:val="24"/>
                <w:szCs w:val="24"/>
                <w:highlight w:val="none"/>
                <w:lang w:val="en-US" w:eastAsia="zh-CN"/>
              </w:rPr>
            </w:pPr>
            <w:r>
              <w:rPr>
                <w:rFonts w:hint="default" w:ascii="仿宋" w:hAnsi="仿宋" w:eastAsia="仿宋"/>
                <w:sz w:val="24"/>
                <w:szCs w:val="24"/>
                <w:lang w:val="en-US" w:eastAsia="zh-CN"/>
              </w:rPr>
              <w:t>大量地缘相关信息以文本形式存在（包括文献、档案、新闻等），</w:t>
            </w:r>
            <w:r>
              <w:rPr>
                <w:rFonts w:hint="default" w:ascii="仿宋" w:hAnsi="仿宋" w:eastAsia="仿宋"/>
                <w:sz w:val="24"/>
                <w:szCs w:val="24"/>
                <w:highlight w:val="none"/>
                <w:lang w:val="en-US" w:eastAsia="zh-CN"/>
              </w:rPr>
              <w:t>需要解决自然语言处理模型适配地缘领域专业术语、准确提取文本中地缘事件、行为主体、互动关系等信息的技术问题，实现非结构化文本向结构化分析数据的转换。</w:t>
            </w:r>
          </w:p>
          <w:p w14:paraId="01C26454">
            <w:pPr>
              <w:pStyle w:val="4"/>
              <w:bidi w:val="0"/>
              <w:rPr>
                <w:rFonts w:hint="default"/>
                <w:sz w:val="24"/>
                <w:szCs w:val="24"/>
                <w:lang w:val="en-US" w:eastAsia="zh-CN"/>
              </w:rPr>
            </w:pPr>
            <w:r>
              <w:rPr>
                <w:rFonts w:hint="eastAsia"/>
                <w:sz w:val="24"/>
                <w:szCs w:val="24"/>
                <w:lang w:val="en-US" w:eastAsia="zh-CN"/>
              </w:rPr>
              <w:t>（5）</w:t>
            </w:r>
            <w:r>
              <w:rPr>
                <w:rFonts w:hint="default"/>
                <w:sz w:val="24"/>
                <w:szCs w:val="24"/>
                <w:lang w:val="en-US" w:eastAsia="zh-CN"/>
              </w:rPr>
              <w:t>适配地缘环境分析的智能算法优化问题</w:t>
            </w:r>
          </w:p>
          <w:p w14:paraId="766AE3B4">
            <w:pPr>
              <w:spacing w:line="360" w:lineRule="auto"/>
              <w:ind w:right="71" w:firstLine="480" w:firstLineChars="200"/>
              <w:jc w:val="left"/>
              <w:rPr>
                <w:rFonts w:hint="default" w:ascii="仿宋" w:hAnsi="仿宋" w:eastAsia="仿宋"/>
                <w:sz w:val="24"/>
                <w:szCs w:val="24"/>
                <w:highlight w:val="none"/>
                <w:lang w:val="en-US" w:eastAsia="zh-CN"/>
              </w:rPr>
            </w:pPr>
            <w:r>
              <w:rPr>
                <w:rFonts w:hint="default" w:ascii="仿宋" w:hAnsi="仿宋" w:eastAsia="仿宋"/>
                <w:sz w:val="24"/>
                <w:szCs w:val="24"/>
                <w:lang w:val="en-US" w:eastAsia="zh-CN"/>
              </w:rPr>
              <w:t>针对地缘数据具有的时空耦合、多尺度关联特性，</w:t>
            </w:r>
            <w:r>
              <w:rPr>
                <w:rFonts w:hint="default" w:ascii="仿宋" w:hAnsi="仿宋" w:eastAsia="仿宋"/>
                <w:sz w:val="24"/>
                <w:szCs w:val="24"/>
                <w:highlight w:val="none"/>
                <w:lang w:val="en-US" w:eastAsia="zh-CN"/>
              </w:rPr>
              <w:t>需要解决通用聚类、分类算法适配地缘分析需求的优化问题，提升算法对地缘特征提取、态势分类的准确性，适配区域国别地缘环境的分析场景。</w:t>
            </w:r>
          </w:p>
          <w:p w14:paraId="47CC959C">
            <w:pPr>
              <w:pStyle w:val="4"/>
              <w:bidi w:val="0"/>
              <w:rPr>
                <w:rFonts w:hint="default"/>
                <w:sz w:val="24"/>
                <w:szCs w:val="24"/>
                <w:lang w:val="en-US" w:eastAsia="zh-CN"/>
              </w:rPr>
            </w:pPr>
            <w:r>
              <w:rPr>
                <w:rFonts w:hint="eastAsia"/>
                <w:sz w:val="24"/>
                <w:szCs w:val="24"/>
                <w:lang w:val="en-US" w:eastAsia="zh-CN"/>
              </w:rPr>
              <w:t>（6）</w:t>
            </w:r>
            <w:r>
              <w:rPr>
                <w:rFonts w:hint="default"/>
                <w:sz w:val="24"/>
                <w:szCs w:val="24"/>
                <w:lang w:val="en-US" w:eastAsia="zh-CN"/>
              </w:rPr>
              <w:t>多维度分析结果的集成可视化问题</w:t>
            </w:r>
          </w:p>
          <w:p w14:paraId="53322199">
            <w:pPr>
              <w:spacing w:line="360" w:lineRule="auto"/>
              <w:ind w:right="71" w:firstLine="480" w:firstLineChars="200"/>
              <w:jc w:val="left"/>
              <w:rPr>
                <w:rFonts w:hint="eastAsia"/>
                <w:lang w:val="en-US" w:eastAsia="zh-CN"/>
              </w:rPr>
            </w:pPr>
            <w:r>
              <w:rPr>
                <w:rFonts w:hint="default" w:ascii="仿宋" w:hAnsi="仿宋" w:eastAsia="仿宋"/>
                <w:sz w:val="24"/>
                <w:szCs w:val="24"/>
                <w:lang w:val="en-US" w:eastAsia="zh-CN"/>
              </w:rPr>
              <w:t>地缘分析结果涵盖空间分布、时序变化、关系网络等多种类型，</w:t>
            </w:r>
            <w:r>
              <w:rPr>
                <w:rFonts w:hint="default" w:ascii="仿宋" w:hAnsi="仿宋" w:eastAsia="仿宋"/>
                <w:sz w:val="24"/>
                <w:szCs w:val="24"/>
                <w:highlight w:val="none"/>
                <w:lang w:val="en-US" w:eastAsia="zh-CN"/>
              </w:rPr>
              <w:t>需要解决不同类型分析结果的集成可视化问题，实现可交互的结果呈现，满足研究与决策需求</w:t>
            </w:r>
            <w:r>
              <w:rPr>
                <w:rFonts w:hint="default" w:ascii="仿宋" w:hAnsi="仿宋" w:eastAsia="仿宋"/>
                <w:sz w:val="24"/>
                <w:szCs w:val="24"/>
                <w:lang w:val="en-US" w:eastAsia="zh-CN"/>
              </w:rPr>
              <w:t>。</w:t>
            </w:r>
          </w:p>
          <w:p w14:paraId="584219FD">
            <w:pPr>
              <w:pStyle w:val="3"/>
              <w:bidi w:val="0"/>
              <w:rPr>
                <w:rFonts w:hint="default"/>
                <w:lang w:val="en-US" w:eastAsia="zh-CN"/>
              </w:rPr>
            </w:pPr>
            <w:r>
              <w:rPr>
                <w:rFonts w:hint="eastAsia"/>
                <w:lang w:val="en-US" w:eastAsia="zh-CN"/>
              </w:rPr>
              <w:t>3.3研究方法</w:t>
            </w:r>
          </w:p>
          <w:p w14:paraId="586648BC">
            <w:pPr>
              <w:spacing w:line="360" w:lineRule="auto"/>
              <w:ind w:right="71" w:firstLine="482" w:firstLineChars="200"/>
              <w:jc w:val="left"/>
              <w:rPr>
                <w:rFonts w:hint="eastAsia" w:ascii="仿宋" w:hAnsi="仿宋" w:eastAsia="仿宋"/>
                <w:sz w:val="22"/>
                <w:szCs w:val="24"/>
                <w:lang w:val="en-US" w:eastAsia="zh-CN"/>
              </w:rPr>
            </w:pPr>
            <w:r>
              <w:rPr>
                <w:rFonts w:hint="default" w:eastAsia="楷体" w:cs="Times New Roman"/>
                <w:b/>
                <w:bCs/>
                <w:snapToGrid/>
                <w:color w:val="auto"/>
                <w:kern w:val="2"/>
                <w:sz w:val="24"/>
                <w:szCs w:val="32"/>
                <w:lang w:val="en-US" w:eastAsia="zh-CN" w:bidi="ar-SA"/>
              </w:rPr>
              <w:t>本项目坚持问题导向与方法融合原则，综合运用多学科理论与技术手段，构建“理论—数据—算法—验证”一体化的研究路径，主要采用以下五类研究方法</w:t>
            </w:r>
            <w:r>
              <w:rPr>
                <w:rFonts w:hint="eastAsia" w:ascii="仿宋" w:hAnsi="仿宋" w:eastAsia="仿宋"/>
                <w:sz w:val="22"/>
                <w:szCs w:val="24"/>
                <w:lang w:val="en-US" w:eastAsia="zh-CN"/>
              </w:rPr>
              <w:t>：</w:t>
            </w:r>
          </w:p>
          <w:p w14:paraId="2B4EC7C1">
            <w:pPr>
              <w:pStyle w:val="4"/>
              <w:bidi w:val="0"/>
              <w:rPr>
                <w:rFonts w:hint="default"/>
                <w:sz w:val="24"/>
                <w:szCs w:val="24"/>
                <w:lang w:val="en-US" w:eastAsia="zh-CN"/>
              </w:rPr>
            </w:pPr>
            <w:r>
              <w:rPr>
                <w:rFonts w:hint="eastAsia"/>
                <w:sz w:val="24"/>
                <w:szCs w:val="24"/>
                <w:lang w:val="en-US" w:eastAsia="zh-CN"/>
              </w:rPr>
              <w:t>（1）</w:t>
            </w:r>
            <w:r>
              <w:rPr>
                <w:rFonts w:hint="default"/>
                <w:sz w:val="24"/>
                <w:szCs w:val="24"/>
                <w:lang w:val="en-US" w:eastAsia="zh-CN"/>
              </w:rPr>
              <w:t>文献分析法</w:t>
            </w:r>
          </w:p>
          <w:p w14:paraId="2B3D87D0">
            <w:pPr>
              <w:spacing w:line="360" w:lineRule="auto"/>
              <w:ind w:right="71" w:firstLine="480" w:firstLineChars="200"/>
              <w:jc w:val="left"/>
              <w:rPr>
                <w:rFonts w:hint="default" w:ascii="仿宋" w:hAnsi="仿宋" w:eastAsia="仿宋"/>
                <w:sz w:val="24"/>
                <w:szCs w:val="24"/>
                <w:lang w:val="en-US" w:eastAsia="zh-CN"/>
              </w:rPr>
            </w:pPr>
            <w:r>
              <w:rPr>
                <w:rFonts w:hint="default" w:ascii="仿宋" w:hAnsi="仿宋" w:eastAsia="仿宋"/>
                <w:sz w:val="24"/>
                <w:szCs w:val="24"/>
                <w:lang w:val="en-US" w:eastAsia="zh-CN"/>
              </w:rPr>
              <w:t>系统梳理人工智能、政治学、地理学、经济学、社会学及哲学等领域的经典教材、学术专著与前沿论文，重点聚焦地缘政治学、国际关系理论与智能计算交叉研究的最新进展。通过对比不同学科在地缘环境解析中的理论视角、方法优势与适用边界，厘清跨学科融合的逻辑接口。同时，全面整合缅甸相关的中英文研究文献、政府公报、历史档案与国际组织报告，以重大历史事件为时间节点、以多元行为体互动为核心线索，构建结构化的时空事件数据集，为后续智能分析提供高质量知识基础。</w:t>
            </w:r>
          </w:p>
          <w:p w14:paraId="0DD8D5A2">
            <w:pPr>
              <w:pStyle w:val="4"/>
              <w:bidi w:val="0"/>
              <w:rPr>
                <w:rFonts w:hint="eastAsia"/>
                <w:sz w:val="24"/>
                <w:szCs w:val="24"/>
                <w:lang w:val="en-US" w:eastAsia="zh-CN"/>
              </w:rPr>
            </w:pPr>
            <w:r>
              <w:rPr>
                <w:rFonts w:hint="eastAsia"/>
                <w:sz w:val="24"/>
                <w:szCs w:val="24"/>
                <w:lang w:val="en-US" w:eastAsia="zh-CN"/>
              </w:rPr>
              <w:t>（2）定性—定量—定位结合分析法</w:t>
            </w:r>
          </w:p>
          <w:p w14:paraId="2D3CB492">
            <w:pPr>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针对地缘环境兼具语义复杂性、数值可测性与空间分布性的特征，有机融合多学科方法。运用国际关系与历史学的定性分析，深入解读地缘事件的历史脉络与政治逻辑；引入计量经济学与统计地理学的定量模型，从地缘安全、经济联系、社会稳定性等维度构建可量化的评价指标体系；依托地理信息系统（GIS）进行空间定位与可视化分析，揭示地缘要素的空间格局、集聚特征与演变轨迹。该方法有效适配地缘环境的时空耦合属性，为知识图谱构建与智能研判提供方法支撑。</w:t>
            </w:r>
          </w:p>
          <w:p w14:paraId="6839BE9D">
            <w:pPr>
              <w:spacing w:line="360" w:lineRule="auto"/>
              <w:ind w:right="71" w:firstLine="482" w:firstLineChars="200"/>
              <w:jc w:val="left"/>
              <w:rPr>
                <w:rFonts w:hint="eastAsia" w:ascii="仿宋" w:hAnsi="仿宋" w:eastAsia="仿宋"/>
                <w:sz w:val="24"/>
                <w:szCs w:val="24"/>
                <w:lang w:val="en-US" w:eastAsia="zh-CN"/>
              </w:rPr>
            </w:pPr>
            <w:r>
              <w:rPr>
                <w:rStyle w:val="22"/>
                <w:rFonts w:hint="eastAsia"/>
                <w:sz w:val="24"/>
                <w:szCs w:val="24"/>
                <w:lang w:val="en-US" w:eastAsia="zh-CN"/>
              </w:rPr>
              <w:t>（3）比较与案例分析法</w:t>
            </w:r>
            <w:r>
              <w:rPr>
                <w:rStyle w:val="22"/>
                <w:rFonts w:hint="default"/>
                <w:sz w:val="24"/>
                <w:szCs w:val="24"/>
                <w:lang w:val="en-US" w:eastAsia="zh-CN"/>
              </w:rPr>
              <w:br w:type="textWrapping"/>
            </w:r>
            <w:r>
              <w:rPr>
                <w:rFonts w:hint="eastAsia" w:ascii="仿宋" w:hAnsi="仿宋" w:eastAsia="仿宋"/>
                <w:sz w:val="24"/>
                <w:szCs w:val="24"/>
                <w:lang w:val="en-US" w:eastAsia="zh-CN"/>
              </w:rPr>
              <w:t xml:space="preserve">    一方</w:t>
            </w:r>
            <w:r>
              <w:rPr>
                <w:rFonts w:hint="default" w:ascii="仿宋" w:hAnsi="仿宋" w:eastAsia="仿宋"/>
                <w:sz w:val="24"/>
                <w:szCs w:val="24"/>
                <w:lang w:val="en-US" w:eastAsia="zh-CN"/>
              </w:rPr>
              <w:t>面，系统比较地理学、政治学、经济学等学科在区域国别</w:t>
            </w:r>
            <w:r>
              <w:rPr>
                <w:rFonts w:hint="eastAsia" w:ascii="仿宋" w:hAnsi="仿宋" w:eastAsia="仿宋"/>
                <w:sz w:val="24"/>
                <w:szCs w:val="24"/>
                <w:lang w:val="en-US" w:eastAsia="zh-CN"/>
              </w:rPr>
              <w:t>地缘环境</w:t>
            </w:r>
            <w:r>
              <w:rPr>
                <w:rFonts w:hint="default" w:ascii="仿宋" w:hAnsi="仿宋" w:eastAsia="仿宋"/>
                <w:sz w:val="24"/>
                <w:szCs w:val="24"/>
                <w:lang w:val="en-US" w:eastAsia="zh-CN"/>
              </w:rPr>
              <w:t>研究中的分析范式与理论工具，提炼可迁移的方法论要素，构建涵盖地缘环境本体解构、多维指标设计与分析流程的统一研究框架；另一方面，开展多尺度案例实证：在全球尺度，探讨“个人—国家—地区—全球”四层级联动下的地缘环境演化规律；在区域尺度，聚焦缅甸开展地缘态势的情景模拟与趋势推演，通过边境冲突、大国博弈、基础设施建设等典型场景，检验所提方法体系的科学性、适应性与可扩展性。</w:t>
            </w:r>
          </w:p>
          <w:p w14:paraId="17A41AF2">
            <w:pPr>
              <w:pStyle w:val="4"/>
              <w:bidi w:val="0"/>
              <w:rPr>
                <w:rFonts w:hint="default"/>
                <w:sz w:val="24"/>
                <w:szCs w:val="24"/>
                <w:lang w:val="en-US" w:eastAsia="zh-CN"/>
              </w:rPr>
            </w:pPr>
            <w:r>
              <w:rPr>
                <w:rFonts w:hint="eastAsia"/>
                <w:sz w:val="24"/>
                <w:szCs w:val="24"/>
                <w:lang w:val="en-US" w:eastAsia="zh-CN"/>
              </w:rPr>
              <w:t>（4）专家咨询法</w:t>
            </w:r>
          </w:p>
          <w:p w14:paraId="215A26D6">
            <w:pPr>
              <w:spacing w:line="360" w:lineRule="auto"/>
              <w:ind w:right="71" w:firstLine="480" w:firstLineChars="200"/>
              <w:jc w:val="left"/>
              <w:rPr>
                <w:rFonts w:hint="eastAsia" w:ascii="仿宋" w:hAnsi="仿宋" w:eastAsia="仿宋"/>
                <w:sz w:val="24"/>
                <w:szCs w:val="24"/>
                <w:lang w:val="en-US" w:eastAsia="zh-CN"/>
              </w:rPr>
            </w:pPr>
            <w:r>
              <w:rPr>
                <w:rFonts w:hint="eastAsia" w:ascii="仿宋" w:hAnsi="仿宋" w:eastAsia="仿宋"/>
                <w:sz w:val="24"/>
                <w:szCs w:val="24"/>
                <w:lang w:val="en-US" w:eastAsia="zh-CN"/>
              </w:rPr>
              <w:t>项目团队已具备地理、历史、计算机等多学科背景，同时将在关键环节引入外部专家智慧，在理论框架构建阶段，咨询国际关系与哲学领域学者，确保研究的学理深度；在国别研究层面，邀请缅甸问题专家指导资料选取与事件解读；在技术实现环节，寻求人工智能与数据科学专家对模型选型与系统架构的建议；同时吸纳经济学专家对指标体系合理性进行评估。通过多轮研讨与反馈，持续优化研究设计与实施方案。</w:t>
            </w:r>
          </w:p>
          <w:p w14:paraId="397C9A83">
            <w:pPr>
              <w:spacing w:line="360" w:lineRule="auto"/>
              <w:ind w:right="71" w:firstLine="482" w:firstLineChars="200"/>
              <w:jc w:val="left"/>
              <w:rPr>
                <w:rFonts w:hint="eastAsia" w:ascii="仿宋" w:hAnsi="仿宋" w:eastAsia="仿宋"/>
                <w:sz w:val="24"/>
                <w:szCs w:val="24"/>
                <w:highlight w:val="none"/>
                <w:lang w:val="en-US" w:eastAsia="zh-CN"/>
              </w:rPr>
            </w:pPr>
            <w:r>
              <w:rPr>
                <w:rStyle w:val="22"/>
                <w:rFonts w:hint="eastAsia"/>
                <w:sz w:val="24"/>
                <w:szCs w:val="24"/>
                <w:lang w:val="en-US" w:eastAsia="zh-CN"/>
              </w:rPr>
              <w:t>（5）多源异构地缘数据的大数据处理技术</w:t>
            </w:r>
            <w:r>
              <w:rPr>
                <w:rFonts w:hint="default" w:eastAsia="楷体" w:cs="Times New Roman"/>
                <w:b/>
                <w:bCs/>
                <w:snapToGrid/>
                <w:color w:val="auto"/>
                <w:kern w:val="2"/>
                <w:sz w:val="24"/>
                <w:szCs w:val="24"/>
                <w:lang w:val="en-US" w:eastAsia="zh-CN" w:bidi="ar-SA"/>
              </w:rPr>
              <w:br w:type="textWrapping"/>
            </w:r>
            <w:r>
              <w:rPr>
                <w:rFonts w:hint="eastAsia" w:ascii="仿宋" w:hAnsi="仿宋" w:eastAsia="仿宋"/>
                <w:sz w:val="24"/>
                <w:szCs w:val="24"/>
                <w:lang w:val="en-US" w:eastAsia="zh-CN"/>
              </w:rPr>
              <w:t xml:space="preserve">    针对区域国别地缘环境研究中数据来源广、类型杂、更新快的特点，</w:t>
            </w:r>
            <w:r>
              <w:rPr>
                <w:rFonts w:hint="eastAsia" w:ascii="仿宋" w:hAnsi="仿宋" w:eastAsia="仿宋"/>
                <w:sz w:val="24"/>
                <w:szCs w:val="24"/>
                <w:highlight w:val="cyan"/>
                <w:lang w:val="en-US" w:eastAsia="zh-CN"/>
              </w:rPr>
              <w:t>项目采用Python</w:t>
            </w:r>
            <w:bookmarkStart w:id="1" w:name="_GoBack"/>
            <w:bookmarkEnd w:id="1"/>
            <w:r>
              <w:rPr>
                <w:rFonts w:hint="eastAsia" w:ascii="仿宋" w:hAnsi="仿宋" w:eastAsia="仿宋"/>
                <w:sz w:val="24"/>
                <w:szCs w:val="24"/>
                <w:highlight w:val="cyan"/>
                <w:lang w:val="en-US" w:eastAsia="zh-CN"/>
              </w:rPr>
              <w:t>开发轻量级分布式网络爬虫系统</w:t>
            </w:r>
            <w:r>
              <w:rPr>
                <w:rFonts w:hint="eastAsia" w:ascii="仿宋" w:hAnsi="仿宋" w:eastAsia="仿宋"/>
                <w:sz w:val="24"/>
                <w:szCs w:val="24"/>
                <w:highlight w:val="none"/>
                <w:lang w:val="en-US" w:eastAsia="zh-CN"/>
              </w:rPr>
              <w:t>，自动化采集新闻舆情、政府公报、国际组织报告等非结构化文本，以及世界银行、联合国等平台发布的宏观经济统计数据；同步整合遥感影像（如夜间灯光、土地利用）等空间数据。通过遥感解译（RS）与地理信息系统（GIS）技术，提取反映社会经济活力、基础设施发展与区域稳定性的动态指标。在此基础上，设计统一的数据标准与中间格式，构建支持多尺度（全球—区域—地方）、多时段（历史—当前—近实时）、多层次（国家—组织—事件）的轻量化时空数据库，实现多源数据的高效清洗、标准化入库与增量更新，为智能分析提供高质量、高时效的数据底座。</w:t>
            </w:r>
          </w:p>
          <w:p w14:paraId="131E0910">
            <w:pPr>
              <w:pStyle w:val="4"/>
              <w:bidi w:val="0"/>
              <w:rPr>
                <w:rFonts w:hint="default"/>
                <w:sz w:val="24"/>
                <w:szCs w:val="24"/>
                <w:lang w:val="en-US" w:eastAsia="zh-CN"/>
              </w:rPr>
            </w:pPr>
            <w:r>
              <w:rPr>
                <w:rFonts w:hint="eastAsia"/>
                <w:sz w:val="24"/>
                <w:szCs w:val="24"/>
                <w:lang w:val="en-US" w:eastAsia="zh-CN"/>
              </w:rPr>
              <w:t>（6）AI驱动的地缘环境智能计算与分析技术</w:t>
            </w:r>
          </w:p>
          <w:p w14:paraId="7D7E133E">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依托实验室已部署的“华东师范大学地缘环境智能计算大模型”（基于GPT架构，知识截至2023年12月，依托地缘环境智能计算实验室），通过HTTP API接口发送POST请求，输入新闻文本及分析指令（如“提取冲突事件、判断对中缅关系影响、输出正面/负面/中性”），返回结构化JSON结果。每次调用耗时约2—5秒，批量处理日增量新闻。具体技术路径如下：</w:t>
            </w:r>
          </w:p>
          <w:p w14:paraId="4E52BAAA">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①</w:t>
            </w:r>
            <w:r>
              <w:rPr>
                <w:rFonts w:hint="eastAsia" w:ascii="仿宋" w:hAnsi="仿宋" w:eastAsia="仿宋"/>
                <w:b/>
                <w:bCs/>
                <w:sz w:val="24"/>
                <w:szCs w:val="24"/>
                <w:highlight w:val="none"/>
                <w:lang w:val="en-US" w:eastAsia="zh-CN"/>
              </w:rPr>
              <w:t xml:space="preserve"> 领域知识增强</w:t>
            </w:r>
          </w:p>
          <w:p w14:paraId="4FCA4E21">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不进行模型微调，而是通过精心设计的提示词（prompt） 引导通用大模型（如智谱GLM、文心一言、DeepSeek等）理解地缘政治术语与缅甸本地背景。将新闻文本、政策文件等输入模型，要求其输出摘要、事件分类、情感倾向等，人工校验后入库。</w:t>
            </w:r>
          </w:p>
          <w:p w14:paraId="6BEDF88B">
            <w:pPr>
              <w:spacing w:line="360" w:lineRule="auto"/>
              <w:ind w:right="71" w:firstLine="480" w:firstLineChars="200"/>
              <w:jc w:val="left"/>
              <w:rPr>
                <w:rFonts w:hint="eastAsia" w:ascii="仿宋" w:hAnsi="仿宋" w:eastAsia="仿宋"/>
                <w:b/>
                <w:bCs/>
                <w:sz w:val="24"/>
                <w:szCs w:val="24"/>
                <w:highlight w:val="none"/>
                <w:lang w:val="en-US" w:eastAsia="zh-CN"/>
              </w:rPr>
            </w:pPr>
            <w:r>
              <w:rPr>
                <w:rFonts w:hint="eastAsia" w:ascii="仿宋" w:hAnsi="仿宋" w:eastAsia="仿宋"/>
                <w:sz w:val="24"/>
                <w:szCs w:val="24"/>
                <w:highlight w:val="none"/>
                <w:lang w:val="en-US" w:eastAsia="zh-CN"/>
              </w:rPr>
              <w:t xml:space="preserve">② </w:t>
            </w:r>
            <w:r>
              <w:rPr>
                <w:rFonts w:hint="eastAsia" w:ascii="仿宋" w:hAnsi="仿宋" w:eastAsia="仿宋"/>
                <w:b/>
                <w:bCs/>
                <w:sz w:val="24"/>
                <w:szCs w:val="24"/>
                <w:highlight w:val="none"/>
                <w:lang w:val="en-US" w:eastAsia="zh-CN"/>
              </w:rPr>
              <w:t>多源数据处理与简易知识库构建</w:t>
            </w:r>
          </w:p>
          <w:p w14:paraId="624BD738">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文本数据：使用现成NER工具（LAC、HanLP）识别地名、组织名、人名；使用SnowNLP/PaddleNLP做情感分析（正/负/中）。</w:t>
            </w:r>
          </w:p>
          <w:p w14:paraId="487D0D1A">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遥感数据：计算夜间灯光指数（表征经济活跃度）、NDVI等，作为量化指标。</w:t>
            </w:r>
          </w:p>
          <w:p w14:paraId="23391AD9">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知识存储：将提取出的实体、关系、事件存入Neo4j图数据库，不追求自动推理，而是支持按国家、时间、事件类型等维度检索与可视化。</w:t>
            </w:r>
          </w:p>
          <w:p w14:paraId="162605A5">
            <w:pPr>
              <w:spacing w:line="360" w:lineRule="auto"/>
              <w:ind w:right="71" w:firstLine="480" w:firstLineChars="200"/>
              <w:jc w:val="left"/>
              <w:rPr>
                <w:rFonts w:hint="eastAsia" w:ascii="仿宋" w:hAnsi="仿宋" w:eastAsia="仿宋"/>
                <w:b/>
                <w:bCs/>
                <w:sz w:val="24"/>
                <w:szCs w:val="24"/>
                <w:highlight w:val="none"/>
                <w:lang w:val="en-US" w:eastAsia="zh-CN"/>
              </w:rPr>
            </w:pPr>
            <w:r>
              <w:rPr>
                <w:rFonts w:hint="eastAsia" w:ascii="仿宋" w:hAnsi="仿宋" w:eastAsia="仿宋"/>
                <w:sz w:val="24"/>
                <w:szCs w:val="24"/>
                <w:highlight w:val="none"/>
                <w:lang w:val="en-US" w:eastAsia="zh-CN"/>
              </w:rPr>
              <w:t xml:space="preserve">③ </w:t>
            </w:r>
            <w:r>
              <w:rPr>
                <w:rFonts w:hint="eastAsia" w:ascii="仿宋" w:hAnsi="仿宋" w:eastAsia="仿宋"/>
                <w:b/>
                <w:bCs/>
                <w:sz w:val="24"/>
                <w:szCs w:val="24"/>
                <w:highlight w:val="none"/>
                <w:lang w:val="en-US" w:eastAsia="zh-CN"/>
              </w:rPr>
              <w:t>趋势研判与简单预测</w:t>
            </w:r>
          </w:p>
          <w:p w14:paraId="38B66D65">
            <w:pPr>
              <w:spacing w:line="360" w:lineRule="auto"/>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基于历史事件频次、情感得分、经济指标的时序数据，使用加权移动平均或简单线性回归判断近期走势（上升/下降/平稳）。对于“向好/趋紧”的综合判断，采用多指标加权打分模型，权重由小组讨论与专家建议确定。</w:t>
            </w:r>
          </w:p>
          <w:p w14:paraId="76F505E0">
            <w:pPr>
              <w:spacing w:line="360" w:lineRule="auto"/>
              <w:ind w:right="71" w:firstLine="480" w:firstLineChars="200"/>
              <w:jc w:val="left"/>
              <w:rPr>
                <w:rFonts w:hint="eastAsia" w:ascii="仿宋" w:hAnsi="仿宋" w:eastAsia="仿宋"/>
                <w:b/>
                <w:bCs/>
                <w:sz w:val="24"/>
                <w:szCs w:val="24"/>
                <w:highlight w:val="none"/>
                <w:lang w:val="en-US" w:eastAsia="zh-CN"/>
              </w:rPr>
            </w:pPr>
            <w:r>
              <w:rPr>
                <w:rFonts w:hint="eastAsia" w:ascii="仿宋" w:hAnsi="仿宋" w:eastAsia="仿宋"/>
                <w:sz w:val="24"/>
                <w:szCs w:val="24"/>
                <w:highlight w:val="none"/>
                <w:lang w:val="en-US" w:eastAsia="zh-CN"/>
              </w:rPr>
              <w:t xml:space="preserve">④ </w:t>
            </w:r>
            <w:r>
              <w:rPr>
                <w:rFonts w:hint="eastAsia" w:ascii="仿宋" w:hAnsi="仿宋" w:eastAsia="仿宋"/>
                <w:b/>
                <w:bCs/>
                <w:sz w:val="24"/>
                <w:szCs w:val="24"/>
                <w:highlight w:val="none"/>
                <w:lang w:val="en-US" w:eastAsia="zh-CN"/>
              </w:rPr>
              <w:t>可解释性尝试</w:t>
            </w:r>
          </w:p>
          <w:p w14:paraId="0C81BE85">
            <w:pPr>
              <w:ind w:right="71" w:firstLine="480" w:firstLineChars="200"/>
              <w:jc w:val="left"/>
              <w:rPr>
                <w:rFonts w:hint="eastAsia" w:ascii="仿宋" w:hAnsi="仿宋" w:eastAsia="仿宋"/>
                <w:sz w:val="24"/>
                <w:szCs w:val="24"/>
                <w:highlight w:val="none"/>
                <w:lang w:val="en-US" w:eastAsia="zh-CN"/>
              </w:rPr>
            </w:pPr>
            <w:r>
              <w:rPr>
                <w:rFonts w:hint="eastAsia" w:ascii="仿宋" w:hAnsi="仿宋" w:eastAsia="仿宋"/>
                <w:sz w:val="24"/>
                <w:szCs w:val="24"/>
                <w:highlight w:val="none"/>
                <w:lang w:val="en-US" w:eastAsia="zh-CN"/>
              </w:rPr>
              <w:t>通过多轮API问答模拟分步推理：例如先问“近期缅甸发生了哪些冲突事件？”，再问“这些事件对中缅油气管道安全有什么影响？”，将回答串联形成分析链条。</w:t>
            </w:r>
          </w:p>
        </w:tc>
      </w:tr>
    </w:tbl>
    <w:p w14:paraId="3761DF17">
      <w:pPr>
        <w:pStyle w:val="2"/>
        <w:bidi w:val="0"/>
      </w:pPr>
      <w:r>
        <w:rPr>
          <w:rFonts w:hint="eastAsia"/>
        </w:rPr>
        <w:t>四</w:t>
      </w:r>
      <w:r>
        <w:t>、</w:t>
      </w:r>
      <w:r>
        <w:rPr>
          <w:rFonts w:hint="eastAsia"/>
        </w:rPr>
        <w:t>项目特色与创新点</w:t>
      </w:r>
    </w:p>
    <w:tbl>
      <w:tblPr>
        <w:tblStyle w:val="10"/>
        <w:tblW w:w="9632"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2"/>
      </w:tblGrid>
      <w:tr w14:paraId="3EF9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632" w:type="dxa"/>
            <w:tcMar>
              <w:top w:w="-1" w:type="dxa"/>
              <w:left w:w="-1" w:type="dxa"/>
              <w:bottom w:w="-1" w:type="dxa"/>
              <w:right w:w="-1" w:type="dxa"/>
            </w:tcMar>
          </w:tcPr>
          <w:p w14:paraId="265D1893">
            <w:pPr>
              <w:pStyle w:val="3"/>
              <w:bidi w:val="0"/>
              <w:snapToGrid w:val="0"/>
              <w:rPr>
                <w:rFonts w:hint="default"/>
                <w:lang w:val="en-US" w:eastAsia="zh-CN"/>
              </w:rPr>
            </w:pPr>
            <w:r>
              <w:rPr>
                <w:rFonts w:hint="eastAsia"/>
                <w:lang w:val="en-US" w:eastAsia="zh-CN"/>
              </w:rPr>
              <w:t>4.1项目特色</w:t>
            </w:r>
          </w:p>
          <w:p w14:paraId="541CD77A">
            <w:pPr>
              <w:pStyle w:val="3"/>
              <w:bidi w:val="0"/>
              <w:snapToGrid w:val="0"/>
              <w:rPr>
                <w:rFonts w:hint="default" w:ascii="仿宋" w:hAnsi="仿宋" w:eastAsia="仿宋" w:cs="Times New Roman"/>
                <w:b w:val="0"/>
                <w:bCs w:val="0"/>
                <w:color w:val="auto"/>
                <w:kern w:val="2"/>
                <w:sz w:val="24"/>
                <w:szCs w:val="24"/>
                <w:lang w:val="en-US" w:eastAsia="zh-CN" w:bidi="ar-SA"/>
              </w:rPr>
            </w:pPr>
            <w:r>
              <w:rPr>
                <w:rFonts w:hint="eastAsia" w:ascii="仿宋" w:hAnsi="仿宋" w:eastAsia="仿宋" w:cs="Times New Roman"/>
                <w:b w:val="0"/>
                <w:bCs w:val="0"/>
                <w:color w:val="auto"/>
                <w:kern w:val="2"/>
                <w:sz w:val="24"/>
                <w:szCs w:val="24"/>
                <w:lang w:val="en-US" w:eastAsia="zh-CN" w:bidi="ar-SA"/>
              </w:rPr>
              <w:t>本项目的核心特色在于：</w:t>
            </w:r>
            <w:r>
              <w:rPr>
                <w:rFonts w:hint="default" w:ascii="仿宋" w:hAnsi="仿宋" w:eastAsia="仿宋" w:cs="Times New Roman"/>
                <w:b/>
                <w:bCs/>
                <w:color w:val="auto"/>
                <w:kern w:val="2"/>
                <w:sz w:val="24"/>
                <w:szCs w:val="24"/>
                <w:lang w:val="en-US" w:eastAsia="zh-CN" w:bidi="ar-SA"/>
              </w:rPr>
              <w:t>以“领域专用知识库与大模型交互接口”为枢纽，推动区域国别</w:t>
            </w:r>
            <w:r>
              <w:rPr>
                <w:rFonts w:hint="eastAsia" w:ascii="仿宋" w:hAnsi="仿宋" w:eastAsia="仿宋" w:cs="Times New Roman"/>
                <w:b/>
                <w:bCs/>
                <w:color w:val="auto"/>
                <w:kern w:val="2"/>
                <w:sz w:val="24"/>
                <w:szCs w:val="24"/>
                <w:lang w:val="en-US" w:eastAsia="zh-CN" w:bidi="ar-SA"/>
              </w:rPr>
              <w:t>地缘环境</w:t>
            </w:r>
            <w:r>
              <w:rPr>
                <w:rFonts w:hint="default" w:ascii="仿宋" w:hAnsi="仿宋" w:eastAsia="仿宋" w:cs="Times New Roman"/>
                <w:b/>
                <w:bCs/>
                <w:color w:val="auto"/>
                <w:kern w:val="2"/>
                <w:sz w:val="24"/>
                <w:szCs w:val="24"/>
                <w:lang w:val="en-US" w:eastAsia="zh-CN" w:bidi="ar-SA"/>
              </w:rPr>
              <w:t>研究从“资料汇编型”向“认知增强型”转变。</w:t>
            </w:r>
            <w:r>
              <w:rPr>
                <w:rFonts w:hint="eastAsia" w:ascii="仿宋" w:hAnsi="仿宋" w:eastAsia="仿宋" w:cs="Times New Roman"/>
                <w:b w:val="0"/>
                <w:bCs w:val="0"/>
                <w:color w:val="auto"/>
                <w:kern w:val="2"/>
                <w:sz w:val="24"/>
                <w:szCs w:val="24"/>
                <w:lang w:val="en-US" w:eastAsia="zh-CN" w:bidi="ar-SA"/>
              </w:rPr>
              <w:t>传统区域国别研究虽积累了海量资料，但多停留在信息整理与经验归纳层面，难以实现对复杂地缘动态的实时感知与关联推理。本项目不以构建封闭式分析平台为目标，而是</w:t>
            </w:r>
            <w:r>
              <w:rPr>
                <w:rFonts w:hint="eastAsia" w:ascii="仿宋" w:hAnsi="仿宋" w:eastAsia="仿宋" w:cs="Times New Roman"/>
                <w:b/>
                <w:bCs/>
                <w:color w:val="auto"/>
                <w:kern w:val="2"/>
                <w:sz w:val="24"/>
                <w:szCs w:val="24"/>
                <w:highlight w:val="none"/>
                <w:lang w:val="en-US" w:eastAsia="zh-CN" w:bidi="ar-SA"/>
              </w:rPr>
              <w:t>聚焦于打造一个</w:t>
            </w:r>
            <w:r>
              <w:rPr>
                <w:rFonts w:hint="default" w:ascii="仿宋" w:hAnsi="仿宋" w:eastAsia="仿宋" w:cs="Times New Roman"/>
                <w:b/>
                <w:bCs/>
                <w:color w:val="auto"/>
                <w:kern w:val="2"/>
                <w:sz w:val="24"/>
                <w:szCs w:val="24"/>
                <w:highlight w:val="none"/>
                <w:lang w:val="en-US" w:eastAsia="zh-CN" w:bidi="ar-SA"/>
              </w:rPr>
              <w:t>面向地缘环境领域的专业化智能体知识库——它不仅是结构化数据的存储容器，更是融合了领域语义理解、多模态关联与初步推理能力的认知基础设施。</w:t>
            </w:r>
            <w:r>
              <w:rPr>
                <w:rFonts w:hint="default" w:ascii="仿宋" w:hAnsi="仿宋" w:eastAsia="仿宋" w:cs="Times New Roman"/>
                <w:b w:val="0"/>
                <w:bCs w:val="0"/>
                <w:color w:val="auto"/>
                <w:kern w:val="2"/>
                <w:sz w:val="24"/>
                <w:szCs w:val="24"/>
                <w:highlight w:val="none"/>
                <w:lang w:val="en-US" w:eastAsia="zh-CN" w:bidi="ar-SA"/>
              </w:rPr>
              <w:t>该知识库通过调用现成大语言模型API并设计地缘专用提示词作为交互接口，能够理解并回应关于缅甸地缘态势的专业问询，自动提取关键事件、识别行为体关系、关联时空背景，</w:t>
            </w:r>
            <w:r>
              <w:rPr>
                <w:rFonts w:hint="default" w:ascii="仿宋" w:hAnsi="仿宋" w:eastAsia="仿宋" w:cs="Times New Roman"/>
                <w:b w:val="0"/>
                <w:bCs w:val="0"/>
                <w:color w:val="auto"/>
                <w:kern w:val="2"/>
                <w:sz w:val="24"/>
                <w:szCs w:val="24"/>
                <w:lang w:val="en-US" w:eastAsia="zh-CN" w:bidi="ar-SA"/>
              </w:rPr>
              <w:t>从而将研究者从繁重的信息检索与初级整理工作中解放出来，使其能更专注于高层次的战略研判与理论建构。这一“认知增强”导向的研究模式，代表了人工智能赋能人文社科研究的一种新范式，其价值不仅在于产出具体结论，更在于重塑人机协同的知识生产流程。</w:t>
            </w:r>
          </w:p>
          <w:p w14:paraId="69B49CC6">
            <w:pPr>
              <w:pStyle w:val="3"/>
              <w:bidi w:val="0"/>
              <w:snapToGrid w:val="0"/>
              <w:rPr>
                <w:rFonts w:hint="eastAsia"/>
                <w:lang w:val="en-US" w:eastAsia="zh-CN"/>
              </w:rPr>
            </w:pPr>
            <w:r>
              <w:rPr>
                <w:rFonts w:hint="eastAsia"/>
                <w:lang w:val="en-US" w:eastAsia="zh-CN"/>
              </w:rPr>
              <w:t>4.2创新点</w:t>
            </w:r>
          </w:p>
          <w:p w14:paraId="4CB58C84">
            <w:pPr>
              <w:snapToGrid w:val="0"/>
              <w:spacing w:line="360" w:lineRule="auto"/>
              <w:ind w:right="71" w:firstLine="482" w:firstLineChars="200"/>
              <w:jc w:val="left"/>
              <w:rPr>
                <w:rFonts w:hint="default" w:ascii="仿宋" w:hAnsi="仿宋" w:eastAsia="仿宋"/>
                <w:sz w:val="24"/>
                <w:szCs w:val="24"/>
                <w:lang w:val="en-US" w:eastAsia="zh-CN"/>
              </w:rPr>
            </w:pPr>
            <w:r>
              <w:rPr>
                <w:rFonts w:hint="eastAsia" w:ascii="仿宋" w:hAnsi="仿宋" w:eastAsia="仿宋" w:cs="Times New Roman"/>
                <w:b/>
                <w:bCs/>
                <w:kern w:val="2"/>
                <w:sz w:val="24"/>
                <w:szCs w:val="24"/>
                <w:lang w:val="en-US" w:eastAsia="zh-CN" w:bidi="ar-SA"/>
              </w:rPr>
              <w:t>（1）</w:t>
            </w:r>
            <w:r>
              <w:rPr>
                <w:rFonts w:hint="default" w:ascii="仿宋" w:hAnsi="仿宋" w:eastAsia="仿宋" w:cs="Times New Roman"/>
                <w:b/>
                <w:bCs/>
                <w:kern w:val="2"/>
                <w:sz w:val="24"/>
                <w:szCs w:val="24"/>
                <w:lang w:val="en-US" w:eastAsia="zh-CN" w:bidi="ar-SA"/>
              </w:rPr>
              <w:t>研究范式创新：探索“AI+区域国别</w:t>
            </w:r>
            <w:r>
              <w:rPr>
                <w:rFonts w:hint="eastAsia" w:ascii="仿宋" w:hAnsi="仿宋" w:eastAsia="仿宋" w:cs="Times New Roman"/>
                <w:b/>
                <w:bCs/>
                <w:kern w:val="2"/>
                <w:sz w:val="24"/>
                <w:szCs w:val="24"/>
                <w:lang w:val="en-US" w:eastAsia="zh-CN" w:bidi="ar-SA"/>
              </w:rPr>
              <w:t>地缘环境</w:t>
            </w:r>
            <w:r>
              <w:rPr>
                <w:rFonts w:hint="default" w:ascii="仿宋" w:hAnsi="仿宋" w:eastAsia="仿宋" w:cs="Times New Roman"/>
                <w:b/>
                <w:bCs/>
                <w:kern w:val="2"/>
                <w:sz w:val="24"/>
                <w:szCs w:val="24"/>
                <w:lang w:val="en-US" w:eastAsia="zh-CN" w:bidi="ar-SA"/>
              </w:rPr>
              <w:t>”的轻量化融合路径</w:t>
            </w:r>
            <w:r>
              <w:rPr>
                <w:rFonts w:hint="default" w:ascii="仿宋" w:hAnsi="仿宋" w:eastAsia="仿宋" w:cs="Times New Roman"/>
                <w:b/>
                <w:bCs/>
                <w:kern w:val="2"/>
                <w:sz w:val="24"/>
                <w:szCs w:val="24"/>
                <w:lang w:val="en-US" w:eastAsia="zh-CN" w:bidi="ar-SA"/>
              </w:rPr>
              <w:br w:type="textWrapping"/>
            </w:r>
            <w:r>
              <w:rPr>
                <w:rFonts w:hint="eastAsia" w:ascii="仿宋" w:hAnsi="仿宋" w:eastAsia="仿宋"/>
                <w:sz w:val="24"/>
                <w:szCs w:val="24"/>
                <w:lang w:val="en-US" w:eastAsia="zh-CN"/>
              </w:rPr>
              <w:t xml:space="preserve">    项</w:t>
            </w:r>
            <w:r>
              <w:rPr>
                <w:rFonts w:hint="default" w:ascii="仿宋" w:hAnsi="仿宋" w:eastAsia="仿宋"/>
                <w:sz w:val="24"/>
                <w:szCs w:val="24"/>
                <w:lang w:val="en-US" w:eastAsia="zh-CN"/>
              </w:rPr>
              <w:t>目立足本科生科研能力</w:t>
            </w:r>
            <w:r>
              <w:rPr>
                <w:rFonts w:hint="default" w:ascii="仿宋" w:hAnsi="仿宋" w:eastAsia="仿宋"/>
                <w:sz w:val="24"/>
                <w:szCs w:val="24"/>
                <w:highlight w:val="none"/>
                <w:lang w:val="en-US" w:eastAsia="zh-CN"/>
              </w:rPr>
              <w:t>，不追求复杂系统开发，而是聚焦于将大语言模型（LLM）与地缘环境研究需求精准对接。通过构建面向缅甸的领域知识库，并结合提示词工程、现成命名实体识别工具（LAC/HanLP）以及基于时空标签的简易多源数据关联，实现对非结构化文本中地缘信息的高效提取与结构化表达，</w:t>
            </w:r>
            <w:r>
              <w:rPr>
                <w:rFonts w:hint="default" w:ascii="仿宋" w:hAnsi="仿宋" w:eastAsia="仿宋"/>
                <w:sz w:val="24"/>
                <w:szCs w:val="24"/>
                <w:lang w:val="en-US" w:eastAsia="zh-CN"/>
              </w:rPr>
              <w:t>为传统人文社科研究注入数据驱动的新动能，体现了新文科交叉融合的务实探索。</w:t>
            </w:r>
          </w:p>
          <w:p w14:paraId="4CF41AC7">
            <w:pPr>
              <w:snapToGrid w:val="0"/>
              <w:spacing w:line="360" w:lineRule="auto"/>
              <w:ind w:right="71" w:firstLine="482" w:firstLineChars="200"/>
              <w:jc w:val="left"/>
              <w:rPr>
                <w:rFonts w:hint="default" w:ascii="仿宋" w:hAnsi="仿宋" w:eastAsia="仿宋"/>
                <w:sz w:val="24"/>
                <w:szCs w:val="24"/>
                <w:lang w:val="en-US" w:eastAsia="zh-CN"/>
              </w:rPr>
            </w:pPr>
            <w:r>
              <w:rPr>
                <w:rFonts w:hint="eastAsia" w:ascii="仿宋" w:hAnsi="仿宋" w:eastAsia="仿宋" w:cs="Times New Roman"/>
                <w:b/>
                <w:bCs/>
                <w:kern w:val="2"/>
                <w:sz w:val="24"/>
                <w:szCs w:val="24"/>
                <w:lang w:val="en-US" w:eastAsia="zh-CN" w:bidi="ar-SA"/>
              </w:rPr>
              <w:t>（2）</w:t>
            </w:r>
            <w:r>
              <w:rPr>
                <w:rFonts w:hint="default" w:ascii="仿宋" w:hAnsi="仿宋" w:eastAsia="仿宋" w:cs="Times New Roman"/>
                <w:b/>
                <w:bCs/>
                <w:kern w:val="2"/>
                <w:sz w:val="24"/>
                <w:szCs w:val="24"/>
                <w:lang w:val="en-US" w:eastAsia="zh-CN" w:bidi="ar-SA"/>
              </w:rPr>
              <w:t>方法工具创新：打造可操作的地缘智能分析流程</w:t>
            </w:r>
            <w:r>
              <w:rPr>
                <w:rFonts w:hint="default" w:ascii="仿宋" w:hAnsi="仿宋" w:eastAsia="仿宋" w:cs="Times New Roman"/>
                <w:b/>
                <w:bCs/>
                <w:kern w:val="2"/>
                <w:sz w:val="24"/>
                <w:szCs w:val="24"/>
                <w:lang w:val="en-US" w:eastAsia="zh-CN" w:bidi="ar-SA"/>
              </w:rPr>
              <w:br w:type="textWrapping"/>
            </w:r>
            <w:r>
              <w:rPr>
                <w:rFonts w:hint="eastAsia" w:ascii="仿宋" w:hAnsi="仿宋" w:eastAsia="仿宋"/>
                <w:sz w:val="24"/>
                <w:szCs w:val="24"/>
                <w:lang w:val="en-US" w:eastAsia="zh-CN"/>
              </w:rPr>
              <w:t xml:space="preserve">    当</w:t>
            </w:r>
            <w:r>
              <w:rPr>
                <w:rFonts w:hint="default" w:ascii="仿宋" w:hAnsi="仿宋" w:eastAsia="仿宋"/>
                <w:sz w:val="24"/>
                <w:szCs w:val="24"/>
                <w:lang w:val="en-US" w:eastAsia="zh-CN"/>
              </w:rPr>
              <w:t>前区域国别研究并非缺乏资料，反而面临资料总量大、类型多样、分布分散的困境，再加上学科细化分割的现状，研究者大多只能聚焦单一领域问题，难以开展特定区域国别的综合性集成研究。</w:t>
            </w:r>
            <w:r>
              <w:rPr>
                <w:rFonts w:hint="eastAsia" w:ascii="仿宋" w:hAnsi="仿宋" w:eastAsia="仿宋"/>
                <w:sz w:val="24"/>
                <w:szCs w:val="24"/>
                <w:lang w:val="en-US" w:eastAsia="zh-CN"/>
              </w:rPr>
              <w:t>本项目</w:t>
            </w:r>
            <w:r>
              <w:rPr>
                <w:rFonts w:hint="default" w:ascii="仿宋" w:hAnsi="仿宋" w:eastAsia="仿宋"/>
                <w:sz w:val="24"/>
                <w:szCs w:val="24"/>
                <w:lang w:val="en-US" w:eastAsia="zh-CN"/>
              </w:rPr>
              <w:t>针对传统研究在处理海量新闻、档案、遥感与统计数据时效率低、更新慢的瓶颈，项目设计了一套端到端的轻量化分析流程</w:t>
            </w:r>
            <w:r>
              <w:rPr>
                <w:rFonts w:hint="default" w:ascii="仿宋" w:hAnsi="仿宋" w:eastAsia="仿宋"/>
                <w:b/>
                <w:bCs/>
                <w:sz w:val="24"/>
                <w:szCs w:val="24"/>
                <w:lang w:val="en-US" w:eastAsia="zh-CN"/>
              </w:rPr>
              <w:t>：</w:t>
            </w:r>
            <w:r>
              <w:rPr>
                <w:rFonts w:hint="default" w:ascii="仿宋" w:hAnsi="仿宋" w:eastAsia="仿宋"/>
                <w:b/>
                <w:bCs/>
                <w:sz w:val="24"/>
                <w:szCs w:val="24"/>
                <w:highlight w:val="none"/>
                <w:lang w:val="en-US" w:eastAsia="zh-CN"/>
              </w:rPr>
              <w:t>从分布式爬虫自动采集，到多源数据标准化入库，再到基于大模型API调用+提示词的知识抽取与简易趋势研判（如“向好/趋紧”），最终生成可视化摘要。</w:t>
            </w:r>
            <w:r>
              <w:rPr>
                <w:rFonts w:hint="default" w:ascii="仿宋" w:hAnsi="仿宋" w:eastAsia="仿宋"/>
                <w:sz w:val="24"/>
                <w:szCs w:val="24"/>
                <w:highlight w:val="none"/>
                <w:lang w:val="en-US" w:eastAsia="zh-CN"/>
              </w:rPr>
              <w:t>本项目将大语言模型、深度学习等前沿人工智能技术全面融入地缘环境研究全流程，针对地缘研究多模态异构数据的特点，</w:t>
            </w:r>
            <w:r>
              <w:rPr>
                <w:rFonts w:hint="default" w:ascii="仿宋" w:hAnsi="仿宋" w:eastAsia="仿宋"/>
                <w:sz w:val="24"/>
                <w:szCs w:val="24"/>
                <w:highlight w:val="cyan"/>
                <w:lang w:val="en-US" w:eastAsia="zh-CN"/>
              </w:rPr>
              <w:t>结合提示词工程、现成命名实体识别工具（LAC/HanLP）以及基于时空标签的简易多源数据关联等技术，</w:t>
            </w:r>
            <w:r>
              <w:rPr>
                <w:rFonts w:hint="default" w:ascii="仿宋" w:hAnsi="仿宋" w:eastAsia="仿宋"/>
                <w:sz w:val="24"/>
                <w:szCs w:val="24"/>
                <w:highlight w:val="none"/>
                <w:lang w:val="en-US" w:eastAsia="zh-CN"/>
              </w:rPr>
              <w:t>实现对非结构化文本中地缘信息的高效提取与结构化表达，该流程完整打通了“数据—知识—研判”链条，</w:t>
            </w:r>
            <w:r>
              <w:rPr>
                <w:rFonts w:hint="default" w:ascii="仿宋" w:hAnsi="仿宋" w:eastAsia="仿宋"/>
                <w:sz w:val="24"/>
                <w:szCs w:val="24"/>
                <w:lang w:val="en-US" w:eastAsia="zh-CN"/>
              </w:rPr>
              <w:t>具备良好的可复现性与教学示范价值。</w:t>
            </w:r>
          </w:p>
          <w:p w14:paraId="334B8C14">
            <w:pPr>
              <w:snapToGrid w:val="0"/>
              <w:spacing w:line="360" w:lineRule="auto"/>
              <w:ind w:right="71" w:firstLine="482" w:firstLineChars="200"/>
              <w:jc w:val="left"/>
              <w:rPr>
                <w:rFonts w:hint="eastAsia" w:ascii="Times New Roman" w:hAnsi="Times New Roman" w:eastAsia="宋体" w:cs="Times New Roman"/>
                <w:kern w:val="2"/>
                <w:sz w:val="21"/>
                <w:szCs w:val="20"/>
                <w:lang w:val="en-US" w:eastAsia="zh-CN" w:bidi="ar-SA"/>
              </w:rPr>
            </w:pPr>
            <w:r>
              <w:rPr>
                <w:rFonts w:hint="eastAsia" w:ascii="仿宋" w:hAnsi="仿宋" w:eastAsia="仿宋" w:cs="Times New Roman"/>
                <w:b/>
                <w:bCs/>
                <w:kern w:val="2"/>
                <w:sz w:val="24"/>
                <w:szCs w:val="24"/>
                <w:lang w:val="en-US" w:eastAsia="zh-CN" w:bidi="ar-SA"/>
              </w:rPr>
              <w:t>（3）</w:t>
            </w:r>
            <w:r>
              <w:rPr>
                <w:rFonts w:hint="default" w:ascii="仿宋" w:hAnsi="仿宋" w:eastAsia="仿宋" w:cs="Times New Roman"/>
                <w:b/>
                <w:bCs/>
                <w:kern w:val="2"/>
                <w:sz w:val="24"/>
                <w:szCs w:val="24"/>
                <w:lang w:val="en-US" w:eastAsia="zh-CN" w:bidi="ar-SA"/>
              </w:rPr>
              <w:t>应用价值创新：推动区域国别</w:t>
            </w:r>
            <w:r>
              <w:rPr>
                <w:rFonts w:hint="eastAsia" w:ascii="仿宋" w:hAnsi="仿宋" w:eastAsia="仿宋" w:cs="Times New Roman"/>
                <w:b/>
                <w:bCs/>
                <w:kern w:val="2"/>
                <w:sz w:val="24"/>
                <w:szCs w:val="24"/>
                <w:lang w:val="en-US" w:eastAsia="zh-CN" w:bidi="ar-SA"/>
              </w:rPr>
              <w:t>地缘环境</w:t>
            </w:r>
            <w:r>
              <w:rPr>
                <w:rFonts w:hint="default" w:ascii="仿宋" w:hAnsi="仿宋" w:eastAsia="仿宋" w:cs="Times New Roman"/>
                <w:b/>
                <w:bCs/>
                <w:kern w:val="2"/>
                <w:sz w:val="24"/>
                <w:szCs w:val="24"/>
                <w:lang w:val="en-US" w:eastAsia="zh-CN" w:bidi="ar-SA"/>
              </w:rPr>
              <w:t>研究向智能化、本土化迈进</w:t>
            </w:r>
            <w:r>
              <w:rPr>
                <w:rFonts w:hint="default" w:ascii="仿宋" w:hAnsi="仿宋" w:eastAsia="仿宋" w:cs="Times New Roman"/>
                <w:b/>
                <w:bCs/>
                <w:kern w:val="2"/>
                <w:sz w:val="24"/>
                <w:szCs w:val="24"/>
                <w:lang w:val="en-US" w:eastAsia="zh-CN" w:bidi="ar-SA"/>
              </w:rPr>
              <w:br w:type="textWrapping"/>
            </w:r>
            <w:r>
              <w:rPr>
                <w:rFonts w:hint="eastAsia" w:ascii="仿宋" w:hAnsi="仿宋" w:eastAsia="仿宋"/>
                <w:sz w:val="24"/>
                <w:szCs w:val="24"/>
                <w:lang w:val="en-US" w:eastAsia="zh-CN"/>
              </w:rPr>
              <w:t xml:space="preserve">    项目</w:t>
            </w:r>
            <w:r>
              <w:rPr>
                <w:rFonts w:hint="default" w:ascii="仿宋" w:hAnsi="仿宋" w:eastAsia="仿宋"/>
                <w:sz w:val="24"/>
                <w:szCs w:val="24"/>
                <w:lang w:val="en-US" w:eastAsia="zh-CN"/>
              </w:rPr>
              <w:t>以服务国家周边外交与“一带一路”建设为导向，通过构建具有中国视角的地缘环境知识库，尝试减少对西方话语体系的依赖。其成果不仅可支持对缅甸等地缘热点的动态跟踪，更形成了一套适用于高校本科生团队的、低成本、高效率的智能研究模板，为后续拓展至其他区域、支撑教学与初级智库研究提供了可复制的方法论基础，作为人工智能赋能人文社科研究的创新实践，本项目的探索也为新文科建设提供了可借鉴的路径，对构建中国特色区域国别研究自主知识体系具有积极推动作用</w:t>
            </w:r>
            <w:r>
              <w:rPr>
                <w:rFonts w:hint="eastAsia" w:ascii="仿宋" w:hAnsi="仿宋" w:eastAsia="仿宋"/>
                <w:sz w:val="24"/>
                <w:szCs w:val="24"/>
                <w:lang w:val="en-US" w:eastAsia="zh-CN"/>
              </w:rPr>
              <w:t>。</w:t>
            </w:r>
          </w:p>
        </w:tc>
      </w:tr>
    </w:tbl>
    <w:p w14:paraId="0E466BEC">
      <w:pPr>
        <w:pStyle w:val="2"/>
        <w:bidi w:val="0"/>
        <w:rPr>
          <w:rFonts w:hint="eastAsia"/>
        </w:rPr>
      </w:pPr>
    </w:p>
    <w:p w14:paraId="0AB1165A">
      <w:pPr>
        <w:pStyle w:val="2"/>
        <w:bidi w:val="0"/>
        <w:rPr>
          <w:rFonts w:eastAsia="黑体"/>
          <w:b/>
          <w:bCs/>
        </w:rPr>
      </w:pPr>
      <w:r>
        <w:rPr>
          <w:rFonts w:hint="eastAsia"/>
        </w:rPr>
        <w:t>五、项目研究进度与计划</w:t>
      </w:r>
    </w:p>
    <w:tbl>
      <w:tblPr>
        <w:tblStyle w:val="10"/>
        <w:tblW w:w="9632"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9"/>
      </w:tblGrid>
      <w:tr w14:paraId="3994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9632" w:type="dxa"/>
            <w:tcMar>
              <w:top w:w="-1" w:type="dxa"/>
              <w:left w:w="-1" w:type="dxa"/>
              <w:bottom w:w="-1" w:type="dxa"/>
              <w:right w:w="-1" w:type="dxa"/>
            </w:tcMar>
          </w:tcPr>
          <w:p w14:paraId="4D8A0E8F">
            <w:pPr>
              <w:keepNext/>
              <w:snapToGrid w:val="0"/>
              <w:spacing w:line="360" w:lineRule="auto"/>
              <w:ind w:right="71" w:firstLine="482" w:firstLineChars="200"/>
              <w:jc w:val="left"/>
              <w:rPr>
                <w:rFonts w:hint="eastAsia"/>
                <w:lang w:val="en-US" w:eastAsia="zh-CN"/>
              </w:rPr>
            </w:pPr>
            <w:r>
              <w:rPr>
                <w:rFonts w:hint="eastAsia" w:eastAsia="楷体" w:cs="Times New Roman"/>
                <w:b/>
                <w:bCs/>
                <w:snapToGrid/>
                <w:color w:val="auto"/>
                <w:kern w:val="2"/>
                <w:sz w:val="24"/>
                <w:szCs w:val="32"/>
                <w:lang w:val="en-US" w:eastAsia="zh-CN" w:bidi="ar-SA"/>
              </w:rPr>
              <w:t>本项目总周期为一年（2026年5月—2027年4月），采用“研究推进+技术开发”双线并行、阶段递进的方式，整体划分为四个阶段，确保理论构建、数据准备、系统开发与成果产出有序衔接。</w:t>
            </w:r>
          </w:p>
          <w:p w14:paraId="159CA606">
            <w:pPr>
              <w:pStyle w:val="4"/>
              <w:keepNext/>
              <w:bidi w:val="0"/>
              <w:snapToGrid w:val="0"/>
              <w:jc w:val="left"/>
              <w:rPr>
                <w:rFonts w:hint="eastAsia"/>
                <w:sz w:val="24"/>
                <w:szCs w:val="24"/>
                <w:lang w:val="en-US" w:eastAsia="zh-CN"/>
              </w:rPr>
            </w:pPr>
            <w:r>
              <w:rPr>
                <w:rFonts w:hint="eastAsia"/>
                <w:sz w:val="24"/>
                <w:szCs w:val="24"/>
                <w:lang w:val="en-US" w:eastAsia="zh-CN"/>
              </w:rPr>
              <w:t>第一阶段：前期准备与数据体系建设（2026年5月—2026年7月）</w:t>
            </w:r>
          </w:p>
          <w:p w14:paraId="17B17E87">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highlight w:val="yellow"/>
                <w:lang w:val="en-US" w:eastAsia="zh-CN"/>
              </w:rPr>
            </w:pPr>
            <w:r>
              <w:rPr>
                <w:rFonts w:hint="eastAsia" w:ascii="仿宋" w:hAnsi="仿宋" w:eastAsia="仿宋"/>
                <w:sz w:val="24"/>
                <w:szCs w:val="24"/>
                <w:lang w:val="en-US" w:eastAsia="zh-CN"/>
              </w:rPr>
              <w:t>聚焦基础夯实与多源数据整合，与指导教师及领域专家进行初期研讨，确定核心指标体系。系统梳理地缘环境解析、大语言模型跨学科应用等相关文献，完善跨学科研究框架；依托地缘环境智能计算实验室，确认开发环境与算力资源；同步开展缅甸多模态数据采集工作，包括遥感影像（如夜间灯光）、宏观经济统计、历史档案及新闻舆情等。</w:t>
            </w:r>
            <w:r>
              <w:rPr>
                <w:rFonts w:hint="eastAsia" w:ascii="仿宋" w:hAnsi="仿宋" w:eastAsia="仿宋"/>
                <w:sz w:val="24"/>
                <w:szCs w:val="24"/>
                <w:highlight w:val="none"/>
                <w:lang w:val="en-US" w:eastAsia="zh-CN"/>
              </w:rPr>
              <w:t>完成数据清洗、格式标准化、人工核查，并开发面向主流新闻网站的定时爬虫程序，实现动态数据的自动获取与去重。在此基础上，完成多模态地缘环境数据库的架构设计，支持文本、结构化数据与遥感影像的统一存储，并建立增量更新机制。</w:t>
            </w:r>
          </w:p>
          <w:p w14:paraId="2EFD0594">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lang w:val="en-US" w:eastAsia="zh-CN"/>
              </w:rPr>
            </w:pPr>
            <w:r>
              <w:rPr>
                <w:rFonts w:hint="eastAsia" w:ascii="仿宋" w:hAnsi="仿宋" w:eastAsia="仿宋"/>
                <w:sz w:val="24"/>
                <w:szCs w:val="24"/>
                <w:lang w:val="en-US" w:eastAsia="zh-CN"/>
              </w:rPr>
              <w:t>预期产出：</w:t>
            </w:r>
            <w:r>
              <w:rPr>
                <w:rFonts w:hint="eastAsia" w:ascii="仿宋" w:hAnsi="仿宋" w:eastAsia="仿宋"/>
                <w:b/>
                <w:bCs/>
                <w:sz w:val="24"/>
                <w:szCs w:val="24"/>
                <w:lang w:val="en-US" w:eastAsia="zh-CN"/>
              </w:rPr>
              <w:t>文献综述报告、标准化多模态地缘数据集、数据库原型</w:t>
            </w:r>
            <w:r>
              <w:rPr>
                <w:rFonts w:hint="eastAsia" w:ascii="仿宋" w:hAnsi="仿宋" w:eastAsia="仿宋"/>
                <w:sz w:val="24"/>
                <w:szCs w:val="24"/>
                <w:lang w:val="en-US" w:eastAsia="zh-CN"/>
              </w:rPr>
              <w:t>。</w:t>
            </w:r>
          </w:p>
          <w:p w14:paraId="6DC98EA2">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lang w:val="en-US" w:eastAsia="zh-CN"/>
              </w:rPr>
            </w:pPr>
          </w:p>
          <w:p w14:paraId="5A9F219B">
            <w:pPr>
              <w:pStyle w:val="4"/>
              <w:keepNext/>
              <w:bidi w:val="0"/>
              <w:snapToGrid w:val="0"/>
              <w:jc w:val="left"/>
              <w:rPr>
                <w:rFonts w:hint="eastAsia"/>
                <w:sz w:val="24"/>
                <w:szCs w:val="24"/>
                <w:lang w:val="en-US" w:eastAsia="zh-CN"/>
              </w:rPr>
            </w:pPr>
            <w:r>
              <w:rPr>
                <w:rFonts w:hint="eastAsia"/>
                <w:sz w:val="24"/>
                <w:szCs w:val="24"/>
                <w:lang w:val="en-US" w:eastAsia="zh-CN"/>
              </w:rPr>
              <w:t>第二阶段：核心模型构建与知识图谱开发（2026年8月—2026年11月）</w:t>
            </w:r>
          </w:p>
          <w:p w14:paraId="29B17ED2">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highlight w:val="none"/>
                <w:lang w:val="en-US" w:eastAsia="zh-CN"/>
              </w:rPr>
            </w:pPr>
            <w:r>
              <w:rPr>
                <w:rFonts w:hint="eastAsia" w:ascii="仿宋" w:hAnsi="仿宋" w:eastAsia="仿宋"/>
                <w:sz w:val="24"/>
                <w:szCs w:val="24"/>
                <w:lang w:val="en-US" w:eastAsia="zh-CN"/>
              </w:rPr>
              <w:t>重点推进智能分析核心能力建设，</w:t>
            </w:r>
            <w:r>
              <w:rPr>
                <w:rFonts w:hint="eastAsia" w:ascii="仿宋" w:hAnsi="仿宋" w:eastAsia="仿宋"/>
                <w:sz w:val="24"/>
                <w:szCs w:val="24"/>
                <w:highlight w:val="none"/>
                <w:lang w:val="en-US" w:eastAsia="zh-CN"/>
              </w:rPr>
              <w:t>开发面向地缘领域的自然语言处理流程，完成文本降噪、专业术语对齐与实体标准化；基于现成大语言模型API（智谱GLM/文心一言/DeepSeek），通过设计地缘专用提示词提升模型对区域背景与事件逻辑的理解能力；实现地缘事件、行为体及关系的自动抽取（输出结果经人工校验），初步构建包含国家、组织、企业、事件等要素的地缘知识图谱；同步开发智能计算系统基础框架，集成数据调用、结果缓存与基础问答功能。以缅甸为试点，开展首轮智能计算分析，形成中期研究成果。</w:t>
            </w:r>
          </w:p>
          <w:p w14:paraId="14F14A5E">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lang w:val="en-US" w:eastAsia="zh-CN"/>
              </w:rPr>
            </w:pPr>
            <w:r>
              <w:rPr>
                <w:rFonts w:hint="eastAsia" w:ascii="仿宋" w:hAnsi="仿宋" w:eastAsia="仿宋"/>
                <w:sz w:val="24"/>
                <w:szCs w:val="24"/>
                <w:highlight w:val="none"/>
                <w:lang w:val="en-US" w:eastAsia="zh-CN"/>
              </w:rPr>
              <w:t>预期产出：</w:t>
            </w:r>
            <w:r>
              <w:rPr>
                <w:rFonts w:hint="eastAsia" w:ascii="仿宋" w:hAnsi="仿宋" w:eastAsia="仿宋"/>
                <w:b/>
                <w:bCs/>
                <w:sz w:val="24"/>
                <w:szCs w:val="24"/>
                <w:lang w:val="en-US" w:eastAsia="zh-CN"/>
              </w:rPr>
              <w:t>大语言模型API调用接口与提示词库、地缘知识图谱、智能分析系统、中期检查报告。</w:t>
            </w:r>
          </w:p>
          <w:p w14:paraId="70EB1419">
            <w:pPr>
              <w:pStyle w:val="4"/>
              <w:keepNext/>
              <w:tabs>
                <w:tab w:val="left" w:pos="337"/>
              </w:tabs>
              <w:bidi w:val="0"/>
              <w:snapToGrid w:val="0"/>
              <w:jc w:val="left"/>
              <w:rPr>
                <w:rFonts w:hint="eastAsia"/>
                <w:sz w:val="24"/>
                <w:szCs w:val="24"/>
                <w:lang w:val="en-US" w:eastAsia="zh-CN"/>
              </w:rPr>
            </w:pPr>
            <w:r>
              <w:rPr>
                <w:rFonts w:hint="eastAsia"/>
                <w:sz w:val="24"/>
                <w:szCs w:val="24"/>
                <w:lang w:val="en-US" w:eastAsia="zh-CN"/>
              </w:rPr>
              <w:tab/>
            </w:r>
          </w:p>
          <w:p w14:paraId="61D1431A">
            <w:pPr>
              <w:pStyle w:val="4"/>
              <w:keepNext/>
              <w:tabs>
                <w:tab w:val="left" w:pos="337"/>
              </w:tabs>
              <w:bidi w:val="0"/>
              <w:snapToGrid w:val="0"/>
              <w:jc w:val="left"/>
              <w:rPr>
                <w:rFonts w:hint="eastAsia"/>
                <w:sz w:val="24"/>
                <w:szCs w:val="24"/>
                <w:lang w:val="en-US" w:eastAsia="zh-CN"/>
              </w:rPr>
            </w:pPr>
            <w:r>
              <w:rPr>
                <w:rFonts w:hint="eastAsia"/>
                <w:sz w:val="24"/>
                <w:szCs w:val="24"/>
                <w:lang w:val="en-US" w:eastAsia="zh-CN"/>
              </w:rPr>
              <w:t>第三阶段：算法优化与全区域实证分析（2026年12月—2027年2月）</w:t>
            </w:r>
          </w:p>
          <w:p w14:paraId="18C3E508">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lang w:val="en-US" w:eastAsia="zh-CN"/>
              </w:rPr>
            </w:pPr>
            <w:r>
              <w:rPr>
                <w:rFonts w:hint="eastAsia" w:ascii="仿宋" w:hAnsi="仿宋" w:eastAsia="仿宋"/>
                <w:sz w:val="24"/>
                <w:szCs w:val="24"/>
                <w:lang w:val="en-US" w:eastAsia="zh-CN"/>
              </w:rPr>
              <w:t>聚焦模型调优与验证推广，根据中期检查专家意见</w:t>
            </w:r>
            <w:r>
              <w:rPr>
                <w:rFonts w:hint="eastAsia" w:ascii="仿宋" w:hAnsi="仿宋" w:eastAsia="仿宋"/>
                <w:sz w:val="24"/>
                <w:szCs w:val="24"/>
                <w:highlight w:val="none"/>
                <w:lang w:val="en-US" w:eastAsia="zh-CN"/>
              </w:rPr>
              <w:t>，优化大模型提示策略、知识图谱构建逻辑及数据库查询效率；</w:t>
            </w:r>
            <w:r>
              <w:rPr>
                <w:rFonts w:hint="eastAsia" w:ascii="仿宋" w:hAnsi="仿宋" w:eastAsia="仿宋"/>
                <w:sz w:val="24"/>
                <w:szCs w:val="24"/>
                <w:lang w:val="en-US" w:eastAsia="zh-CN"/>
              </w:rPr>
              <w:t>针对地缘数据时空耦合特性，采用加权综合评分法对多维度指标（冲突事件频次、经济波动、外交关系情感得分等）进行融合计算，设定合理阈值判断地缘态势“向好”或“趋紧”。同时，尝试使用时间序列分解（STL） 和简单移动平均进行趋势分析，不强制要求复杂深度学习模型，确保项目在现有技术能力范围内完成。</w:t>
            </w:r>
            <w:r>
              <w:rPr>
                <w:rFonts w:hint="eastAsia" w:ascii="仿宋" w:hAnsi="仿宋" w:eastAsia="仿宋"/>
                <w:sz w:val="24"/>
                <w:szCs w:val="24"/>
                <w:highlight w:val="none"/>
                <w:lang w:val="en-US" w:eastAsia="zh-CN"/>
              </w:rPr>
              <w:t>分析范围囊括缅甸全域，完成全量地缘环境智能计算，输出空间格局、驱</w:t>
            </w:r>
            <w:r>
              <w:rPr>
                <w:rFonts w:hint="eastAsia" w:ascii="仿宋" w:hAnsi="仿宋" w:eastAsia="仿宋"/>
                <w:sz w:val="24"/>
                <w:szCs w:val="24"/>
                <w:lang w:val="en-US" w:eastAsia="zh-CN"/>
              </w:rPr>
              <w:t>动机制与演变趋势；通过与传统人工研判结果对比，验证智能方法的有效性，并开展多情景模拟预测。同步撰写研究报告，整理学术论文初稿。</w:t>
            </w:r>
          </w:p>
          <w:p w14:paraId="118E6971">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lang w:val="en-US" w:eastAsia="zh-CN"/>
              </w:rPr>
            </w:pPr>
            <w:r>
              <w:rPr>
                <w:rFonts w:hint="eastAsia" w:ascii="仿宋" w:hAnsi="仿宋" w:eastAsia="仿宋"/>
                <w:sz w:val="24"/>
                <w:szCs w:val="24"/>
                <w:lang w:val="en-US" w:eastAsia="zh-CN"/>
              </w:rPr>
              <w:t>预期产出：</w:t>
            </w:r>
            <w:r>
              <w:rPr>
                <w:rFonts w:hint="eastAsia" w:ascii="仿宋" w:hAnsi="仿宋" w:eastAsia="仿宋"/>
                <w:b/>
                <w:bCs/>
                <w:sz w:val="24"/>
                <w:szCs w:val="24"/>
                <w:lang w:val="en-US" w:eastAsia="zh-CN"/>
              </w:rPr>
              <w:t>优化后的智能计算知识库、完整分析结果集、研究报告、学术论文初稿。</w:t>
            </w:r>
          </w:p>
          <w:p w14:paraId="22C21F88">
            <w:pPr>
              <w:pStyle w:val="4"/>
              <w:keepNext/>
              <w:bidi w:val="0"/>
              <w:snapToGrid w:val="0"/>
              <w:jc w:val="left"/>
              <w:rPr>
                <w:rFonts w:hint="eastAsia"/>
                <w:sz w:val="24"/>
                <w:szCs w:val="24"/>
                <w:lang w:val="en-US" w:eastAsia="zh-CN"/>
              </w:rPr>
            </w:pPr>
          </w:p>
          <w:p w14:paraId="71AD81DE">
            <w:pPr>
              <w:pStyle w:val="4"/>
              <w:keepNext/>
              <w:bidi w:val="0"/>
              <w:snapToGrid w:val="0"/>
              <w:jc w:val="left"/>
              <w:rPr>
                <w:rFonts w:hint="eastAsia" w:ascii="仿宋" w:hAnsi="仿宋" w:eastAsia="仿宋"/>
                <w:b/>
                <w:bCs/>
                <w:sz w:val="24"/>
                <w:szCs w:val="24"/>
                <w:lang w:val="en-US" w:eastAsia="zh-CN"/>
              </w:rPr>
            </w:pPr>
            <w:r>
              <w:rPr>
                <w:rFonts w:hint="eastAsia"/>
                <w:sz w:val="24"/>
                <w:szCs w:val="24"/>
                <w:lang w:val="en-US" w:eastAsia="zh-CN"/>
              </w:rPr>
              <w:t>第四阶段：系统集成、可视化与结题验收（2027年3月—2027年4月）</w:t>
            </w:r>
          </w:p>
          <w:p w14:paraId="32D7DE61">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sz w:val="24"/>
                <w:szCs w:val="24"/>
                <w:lang w:val="en-US" w:eastAsia="zh-CN"/>
              </w:rPr>
            </w:pPr>
            <w:r>
              <w:rPr>
                <w:rFonts w:hint="eastAsia" w:ascii="仿宋" w:hAnsi="仿宋" w:eastAsia="仿宋"/>
                <w:sz w:val="24"/>
                <w:szCs w:val="24"/>
                <w:lang w:val="en-US" w:eastAsia="zh-CN"/>
              </w:rPr>
              <w:t>完成全流程闭环与成果凝练。</w:t>
            </w:r>
            <w:r>
              <w:rPr>
                <w:rFonts w:hint="eastAsia" w:ascii="仿宋" w:hAnsi="仿宋" w:eastAsia="仿宋"/>
                <w:sz w:val="24"/>
                <w:szCs w:val="24"/>
                <w:highlight w:val="none"/>
                <w:lang w:val="en-US" w:eastAsia="zh-CN"/>
              </w:rPr>
              <w:t>开发交互式可视化模块，支持地图、时间轴、关系网络等多维度结果联动展示；集成数据库、大模型调用、智能算法与可视化前端，形成轻量化、可操作的区域国别地缘环境智能分析系统；</w:t>
            </w:r>
            <w:r>
              <w:rPr>
                <w:rFonts w:hint="eastAsia" w:ascii="仿宋" w:hAnsi="仿宋" w:eastAsia="仿宋"/>
                <w:sz w:val="24"/>
                <w:szCs w:val="24"/>
                <w:lang w:val="en-US" w:eastAsia="zh-CN"/>
              </w:rPr>
              <w:t>全面整理开发文档、实验记录与研究成果，规范编制结题材料；参加项目结题答辩，根据评审意见完善最终成果；推动论文投稿与成果归档，确保项目高质量收官。</w:t>
            </w:r>
          </w:p>
          <w:p w14:paraId="0E2EA790">
            <w:pPr>
              <w:keepNext/>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eastAsia" w:ascii="仿宋" w:hAnsi="仿宋" w:eastAsia="仿宋"/>
                <w:b/>
                <w:bCs/>
                <w:sz w:val="24"/>
                <w:szCs w:val="24"/>
                <w:lang w:val="en-US" w:eastAsia="zh-CN"/>
              </w:rPr>
            </w:pPr>
            <w:r>
              <w:rPr>
                <w:rFonts w:hint="eastAsia" w:ascii="仿宋" w:hAnsi="仿宋" w:eastAsia="仿宋"/>
                <w:sz w:val="24"/>
                <w:szCs w:val="24"/>
                <w:lang w:val="en-US" w:eastAsia="zh-CN"/>
              </w:rPr>
              <w:t>预期产出：</w:t>
            </w:r>
            <w:r>
              <w:rPr>
                <w:rFonts w:hint="eastAsia" w:ascii="仿宋" w:hAnsi="仿宋" w:eastAsia="仿宋"/>
                <w:b/>
                <w:bCs/>
                <w:sz w:val="24"/>
                <w:szCs w:val="24"/>
                <w:lang w:val="en-US" w:eastAsia="zh-CN"/>
              </w:rPr>
              <w:t>完整结题材料、可运行智能分析系统、最终研究报告、学术论文，顺利通过结题验收。</w:t>
            </w:r>
          </w:p>
          <w:p w14:paraId="636F5796">
            <w:pPr>
              <w:keepNext/>
              <w:keepLines w:val="0"/>
              <w:pageBreakBefore w:val="0"/>
              <w:widowControl/>
              <w:kinsoku/>
              <w:wordWrap/>
              <w:overflowPunct/>
              <w:topLinePunct w:val="0"/>
              <w:autoSpaceDE/>
              <w:autoSpaceDN/>
              <w:bidi w:val="0"/>
              <w:adjustRightInd/>
              <w:snapToGrid w:val="0"/>
              <w:spacing w:line="360" w:lineRule="auto"/>
              <w:ind w:right="71"/>
              <w:jc w:val="center"/>
              <w:textAlignment w:val="auto"/>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drawing>
                <wp:inline distT="0" distB="0" distL="114300" distR="114300">
                  <wp:extent cx="6075045" cy="9120505"/>
                  <wp:effectExtent l="0" t="0" r="5715" b="8255"/>
                  <wp:docPr id="2" name="图片 2" descr="process_eazy(2)字体放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ocess_eazy(2)字体放大"/>
                          <pic:cNvPicPr>
                            <a:picLocks noChangeAspect="1"/>
                          </pic:cNvPicPr>
                        </pic:nvPicPr>
                        <pic:blipFill>
                          <a:blip r:embed="rId4"/>
                          <a:srcRect l="16521" r="16014" b="16468"/>
                          <a:stretch>
                            <a:fillRect/>
                          </a:stretch>
                        </pic:blipFill>
                        <pic:spPr>
                          <a:xfrm>
                            <a:off x="0" y="0"/>
                            <a:ext cx="6075045" cy="9120505"/>
                          </a:xfrm>
                          <a:prstGeom prst="rect">
                            <a:avLst/>
                          </a:prstGeom>
                        </pic:spPr>
                      </pic:pic>
                    </a:graphicData>
                  </a:graphic>
                </wp:inline>
              </w:drawing>
            </w:r>
          </w:p>
        </w:tc>
      </w:tr>
    </w:tbl>
    <w:p w14:paraId="7F36DF05">
      <w:pPr>
        <w:pStyle w:val="2"/>
        <w:bidi w:val="0"/>
        <w:rPr>
          <w:rFonts w:eastAsia="黑体"/>
          <w:b/>
        </w:rPr>
      </w:pPr>
      <w:r>
        <w:rPr>
          <w:rFonts w:hint="eastAsia"/>
        </w:rPr>
        <w:t>六</w:t>
      </w:r>
      <w:r>
        <w:t>、</w:t>
      </w:r>
      <w:r>
        <w:rPr>
          <w:rFonts w:hint="eastAsia"/>
        </w:rPr>
        <w:t>项目预期成果</w:t>
      </w:r>
    </w:p>
    <w:tbl>
      <w:tblPr>
        <w:tblStyle w:val="10"/>
        <w:tblW w:w="963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34"/>
      </w:tblGrid>
      <w:tr w14:paraId="1E75E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634" w:type="dxa"/>
            <w:tcMar>
              <w:top w:w="-1" w:type="dxa"/>
              <w:left w:w="-1" w:type="dxa"/>
              <w:bottom w:w="-1" w:type="dxa"/>
              <w:right w:w="-1" w:type="dxa"/>
            </w:tcMar>
          </w:tcPr>
          <w:p w14:paraId="42F97791">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eastAsia" w:ascii="仿宋" w:hAnsi="仿宋" w:eastAsia="仿宋"/>
                <w:sz w:val="22"/>
                <w:szCs w:val="24"/>
                <w:lang w:val="en-US" w:eastAsia="zh-CN"/>
              </w:rPr>
            </w:pPr>
            <w:r>
              <w:rPr>
                <w:rFonts w:hint="default" w:eastAsia="楷体" w:cs="Times New Roman"/>
                <w:b/>
                <w:bCs/>
                <w:snapToGrid/>
                <w:color w:val="auto"/>
                <w:kern w:val="2"/>
                <w:sz w:val="24"/>
                <w:szCs w:val="32"/>
                <w:lang w:val="en-US" w:eastAsia="zh-CN" w:bidi="ar-SA"/>
              </w:rPr>
              <w:t>本项目立足于“轻量化、可操作、可复制”的原则，不追求复杂模型或全功能Web应用，而是以打通“数据—分析—可视化”核心链路为目标。预期成果按阶段划分为中期成果、最终成果与可拓展</w:t>
            </w:r>
            <w:r>
              <w:rPr>
                <w:rFonts w:hint="eastAsia" w:eastAsia="楷体" w:cs="Times New Roman"/>
                <w:b/>
                <w:bCs/>
                <w:snapToGrid/>
                <w:color w:val="auto"/>
                <w:kern w:val="2"/>
                <w:sz w:val="24"/>
                <w:szCs w:val="32"/>
                <w:lang w:val="en-US" w:eastAsia="zh-CN" w:bidi="ar-SA"/>
              </w:rPr>
              <w:t>性</w:t>
            </w:r>
            <w:r>
              <w:rPr>
                <w:rFonts w:hint="default" w:eastAsia="楷体" w:cs="Times New Roman"/>
                <w:b/>
                <w:bCs/>
                <w:snapToGrid/>
                <w:color w:val="auto"/>
                <w:kern w:val="2"/>
                <w:sz w:val="24"/>
                <w:szCs w:val="32"/>
                <w:lang w:val="en-US" w:eastAsia="zh-CN" w:bidi="ar-SA"/>
              </w:rPr>
              <w:t>成果：</w:t>
            </w:r>
          </w:p>
          <w:p w14:paraId="421252CE">
            <w:pPr>
              <w:keepNext w:val="0"/>
              <w:keepLines w:val="0"/>
              <w:pageBreakBefore w:val="0"/>
              <w:widowControl/>
              <w:kinsoku/>
              <w:wordWrap/>
              <w:overflowPunct/>
              <w:topLinePunct w:val="0"/>
              <w:autoSpaceDE/>
              <w:autoSpaceDN/>
              <w:bidi w:val="0"/>
              <w:adjustRightInd/>
              <w:snapToGrid w:val="0"/>
              <w:spacing w:line="360" w:lineRule="auto"/>
              <w:ind w:right="71" w:firstLine="562" w:firstLineChars="200"/>
              <w:jc w:val="left"/>
              <w:textAlignment w:val="auto"/>
              <w:rPr>
                <w:rStyle w:val="23"/>
                <w:rFonts w:hint="default"/>
                <w:lang w:val="en-US" w:eastAsia="zh-CN"/>
              </w:rPr>
            </w:pPr>
            <w:r>
              <w:rPr>
                <w:rStyle w:val="23"/>
                <w:rFonts w:hint="eastAsia"/>
                <w:lang w:val="en-US" w:eastAsia="zh-CN"/>
              </w:rPr>
              <w:t>6.1</w:t>
            </w:r>
            <w:r>
              <w:rPr>
                <w:rStyle w:val="23"/>
                <w:rFonts w:hint="default"/>
                <w:lang w:val="en-US" w:eastAsia="zh-CN"/>
              </w:rPr>
              <w:t>中期成果（2026年11月前）</w:t>
            </w:r>
          </w:p>
          <w:p w14:paraId="345A341B">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聚焦于核心数据与技术模块的初步构建与验证，为后续优化与推广奠定坚实基础。</w:t>
            </w:r>
          </w:p>
          <w:p w14:paraId="4BE94B00">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（一）</w:t>
            </w:r>
            <w:r>
              <w:rPr>
                <w:rFonts w:hint="default" w:ascii="仿宋" w:hAnsi="仿宋" w:eastAsia="仿宋"/>
                <w:b/>
                <w:bCs/>
                <w:sz w:val="24"/>
                <w:szCs w:val="24"/>
                <w:highlight w:val="none"/>
                <w:lang w:val="en-US" w:eastAsia="zh-CN"/>
              </w:rPr>
              <w:t>标准化多模态地缘数据集</w:t>
            </w:r>
            <w:r>
              <w:rPr>
                <w:rFonts w:hint="default" w:ascii="仿宋" w:hAnsi="仿宋" w:eastAsia="仿宋"/>
                <w:sz w:val="24"/>
                <w:szCs w:val="24"/>
                <w:highlight w:val="none"/>
                <w:lang w:val="en-US" w:eastAsia="zh-CN"/>
              </w:rPr>
              <w:t>：完成缅甸相关新闻</w:t>
            </w:r>
            <w:r>
              <w:rPr>
                <w:rFonts w:hint="eastAsia" w:ascii="仿宋" w:hAnsi="仿宋" w:eastAsia="仿宋"/>
                <w:sz w:val="24"/>
                <w:szCs w:val="24"/>
                <w:highlight w:val="none"/>
                <w:lang w:val="en-US" w:eastAsia="zh-CN"/>
              </w:rPr>
              <w:t>舆情</w:t>
            </w:r>
            <w:r>
              <w:rPr>
                <w:rFonts w:hint="default" w:ascii="仿宋" w:hAnsi="仿宋" w:eastAsia="仿宋"/>
                <w:sz w:val="24"/>
                <w:szCs w:val="24"/>
                <w:highlight w:val="none"/>
                <w:lang w:val="en-US" w:eastAsia="zh-CN"/>
              </w:rPr>
              <w:t>、宏观经济</w:t>
            </w:r>
            <w:r>
              <w:rPr>
                <w:rFonts w:hint="eastAsia" w:ascii="仿宋" w:hAnsi="仿宋" w:eastAsia="仿宋"/>
                <w:sz w:val="24"/>
                <w:szCs w:val="24"/>
                <w:highlight w:val="none"/>
                <w:lang w:val="en-US" w:eastAsia="zh-CN"/>
              </w:rPr>
              <w:t>指标</w:t>
            </w:r>
            <w:r>
              <w:rPr>
                <w:rFonts w:hint="default" w:ascii="仿宋" w:hAnsi="仿宋" w:eastAsia="仿宋"/>
                <w:sz w:val="24"/>
                <w:szCs w:val="24"/>
                <w:highlight w:val="none"/>
                <w:lang w:val="en-US" w:eastAsia="zh-CN"/>
              </w:rPr>
              <w:t>、历史事件</w:t>
            </w:r>
            <w:r>
              <w:rPr>
                <w:rFonts w:hint="eastAsia" w:ascii="仿宋" w:hAnsi="仿宋" w:eastAsia="仿宋"/>
                <w:sz w:val="24"/>
                <w:szCs w:val="24"/>
                <w:highlight w:val="none"/>
                <w:lang w:val="en-US" w:eastAsia="zh-CN"/>
              </w:rPr>
              <w:t>档案</w:t>
            </w:r>
            <w:r>
              <w:rPr>
                <w:rFonts w:hint="default" w:ascii="仿宋" w:hAnsi="仿宋" w:eastAsia="仿宋"/>
                <w:sz w:val="24"/>
                <w:szCs w:val="24"/>
                <w:highlight w:val="none"/>
                <w:lang w:val="en-US" w:eastAsia="zh-CN"/>
              </w:rPr>
              <w:t>及遥感数据（如夜间灯光指数、GeoJSON边界文件）的采集、清洗与标准化处理，构建结构清晰、格式统一的形成结构清晰的CSV/JSON格式多源异构数据</w:t>
            </w:r>
            <w:r>
              <w:rPr>
                <w:rFonts w:hint="eastAsia" w:ascii="仿宋" w:hAnsi="仿宋" w:eastAsia="仿宋"/>
                <w:sz w:val="24"/>
                <w:szCs w:val="24"/>
                <w:highlight w:val="none"/>
                <w:lang w:val="en-US" w:eastAsia="zh-CN"/>
              </w:rPr>
              <w:t>集</w:t>
            </w:r>
            <w:r>
              <w:rPr>
                <w:rFonts w:hint="default" w:ascii="仿宋" w:hAnsi="仿宋" w:eastAsia="仿宋"/>
                <w:sz w:val="24"/>
                <w:szCs w:val="24"/>
                <w:highlight w:val="none"/>
                <w:lang w:val="en-US" w:eastAsia="zh-CN"/>
              </w:rPr>
              <w:t>，</w:t>
            </w:r>
            <w:r>
              <w:rPr>
                <w:rFonts w:hint="eastAsia" w:ascii="仿宋" w:hAnsi="仿宋" w:eastAsia="仿宋"/>
                <w:sz w:val="24"/>
                <w:szCs w:val="24"/>
                <w:highlight w:val="none"/>
                <w:lang w:val="en-US" w:eastAsia="zh-CN"/>
              </w:rPr>
              <w:t>并提供数据样例，</w:t>
            </w:r>
            <w:r>
              <w:rPr>
                <w:rFonts w:hint="default" w:ascii="仿宋" w:hAnsi="仿宋" w:eastAsia="仿宋"/>
                <w:sz w:val="24"/>
                <w:szCs w:val="24"/>
                <w:highlight w:val="none"/>
                <w:lang w:val="en-US" w:eastAsia="zh-CN"/>
              </w:rPr>
              <w:t>支持后续动态增量更新。</w:t>
            </w:r>
          </w:p>
          <w:p w14:paraId="4C4367B4">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（二）区域国别</w:t>
            </w:r>
            <w:r>
              <w:rPr>
                <w:rFonts w:hint="default" w:ascii="仿宋" w:hAnsi="仿宋" w:eastAsia="仿宋"/>
                <w:b/>
                <w:bCs/>
                <w:sz w:val="24"/>
                <w:szCs w:val="24"/>
                <w:highlight w:val="none"/>
                <w:lang w:val="en-US" w:eastAsia="zh-CN"/>
              </w:rPr>
              <w:t>地缘</w:t>
            </w:r>
            <w:r>
              <w:rPr>
                <w:rFonts w:hint="eastAsia" w:ascii="仿宋" w:hAnsi="仿宋" w:eastAsia="仿宋"/>
                <w:b/>
                <w:bCs/>
                <w:sz w:val="24"/>
                <w:szCs w:val="24"/>
                <w:highlight w:val="none"/>
                <w:lang w:val="en-US" w:eastAsia="zh-CN"/>
              </w:rPr>
              <w:t>环境</w:t>
            </w:r>
            <w:r>
              <w:rPr>
                <w:rFonts w:hint="default" w:ascii="仿宋" w:hAnsi="仿宋" w:eastAsia="仿宋"/>
                <w:b/>
                <w:bCs/>
                <w:sz w:val="24"/>
                <w:szCs w:val="24"/>
                <w:highlight w:val="none"/>
                <w:lang w:val="en-US" w:eastAsia="zh-CN"/>
              </w:rPr>
              <w:t>专用提示词库与大模型调用接口</w:t>
            </w:r>
            <w:r>
              <w:rPr>
                <w:rFonts w:hint="default" w:ascii="仿宋" w:hAnsi="仿宋" w:eastAsia="仿宋"/>
                <w:sz w:val="24"/>
                <w:szCs w:val="24"/>
                <w:highlight w:val="none"/>
                <w:lang w:val="en-US" w:eastAsia="zh-CN"/>
              </w:rPr>
              <w:t>：基于地缘政治领域文献与案例</w:t>
            </w:r>
            <w:r>
              <w:rPr>
                <w:rFonts w:hint="eastAsia" w:ascii="仿宋" w:hAnsi="仿宋" w:eastAsia="仿宋"/>
                <w:sz w:val="24"/>
                <w:szCs w:val="24"/>
                <w:highlight w:val="none"/>
                <w:lang w:val="en-US" w:eastAsia="zh-CN"/>
              </w:rPr>
              <w:t>，</w:t>
            </w:r>
            <w:r>
              <w:rPr>
                <w:rFonts w:hint="default" w:ascii="仿宋" w:hAnsi="仿宋" w:eastAsia="仿宋"/>
                <w:sz w:val="24"/>
                <w:szCs w:val="24"/>
                <w:highlight w:val="none"/>
                <w:lang w:val="en-US" w:eastAsia="zh-CN"/>
              </w:rPr>
              <w:t>开发并验证一套面向缅甸地缘环境分析的专用提示词（Prompt），并封装稳定的大语言模型API调用函数，能够批量</w:t>
            </w:r>
            <w:r>
              <w:rPr>
                <w:rFonts w:hint="eastAsia" w:ascii="仿宋" w:hAnsi="仿宋" w:eastAsia="仿宋"/>
                <w:sz w:val="24"/>
                <w:szCs w:val="24"/>
                <w:highlight w:val="none"/>
                <w:lang w:val="en-US" w:eastAsia="zh-CN"/>
              </w:rPr>
              <w:t>输入</w:t>
            </w:r>
            <w:r>
              <w:rPr>
                <w:rFonts w:hint="default" w:ascii="仿宋" w:hAnsi="仿宋" w:eastAsia="仿宋"/>
                <w:sz w:val="24"/>
                <w:szCs w:val="24"/>
                <w:highlight w:val="none"/>
                <w:lang w:val="en-US" w:eastAsia="zh-CN"/>
              </w:rPr>
              <w:t>新闻文本，</w:t>
            </w:r>
            <w:r>
              <w:rPr>
                <w:rFonts w:hint="eastAsia" w:ascii="仿宋" w:hAnsi="仿宋" w:eastAsia="仿宋"/>
                <w:sz w:val="24"/>
                <w:szCs w:val="24"/>
                <w:highlight w:val="none"/>
                <w:lang w:val="en-US" w:eastAsia="zh-CN"/>
              </w:rPr>
              <w:t>并返回</w:t>
            </w:r>
            <w:r>
              <w:rPr>
                <w:rFonts w:hint="default" w:ascii="仿宋" w:hAnsi="仿宋" w:eastAsia="仿宋"/>
                <w:sz w:val="24"/>
                <w:szCs w:val="24"/>
                <w:highlight w:val="none"/>
                <w:lang w:val="en-US" w:eastAsia="zh-CN"/>
              </w:rPr>
              <w:t>结构化</w:t>
            </w:r>
            <w:r>
              <w:rPr>
                <w:rFonts w:hint="eastAsia" w:ascii="仿宋" w:hAnsi="仿宋" w:eastAsia="仿宋"/>
                <w:sz w:val="24"/>
                <w:szCs w:val="24"/>
                <w:highlight w:val="none"/>
                <w:lang w:val="en-US" w:eastAsia="zh-CN"/>
              </w:rPr>
              <w:t>JSON结果（含</w:t>
            </w:r>
            <w:r>
              <w:rPr>
                <w:rFonts w:hint="default" w:ascii="仿宋" w:hAnsi="仿宋" w:eastAsia="仿宋"/>
                <w:sz w:val="24"/>
                <w:szCs w:val="24"/>
                <w:highlight w:val="none"/>
                <w:lang w:val="en-US" w:eastAsia="zh-CN"/>
              </w:rPr>
              <w:t>事件类型、影响评估与风险提示）。</w:t>
            </w:r>
          </w:p>
          <w:p w14:paraId="63A564F3">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（三）缅甸</w:t>
            </w:r>
            <w:r>
              <w:rPr>
                <w:rFonts w:hint="default" w:ascii="仿宋" w:hAnsi="仿宋" w:eastAsia="仿宋"/>
                <w:b/>
                <w:bCs/>
                <w:sz w:val="24"/>
                <w:szCs w:val="24"/>
                <w:highlight w:val="none"/>
                <w:lang w:val="en-US" w:eastAsia="zh-CN"/>
              </w:rPr>
              <w:t>地缘知识图谱</w:t>
            </w:r>
            <w:r>
              <w:rPr>
                <w:rFonts w:hint="default" w:ascii="仿宋" w:hAnsi="仿宋" w:eastAsia="仿宋"/>
                <w:sz w:val="24"/>
                <w:szCs w:val="24"/>
                <w:highlight w:val="none"/>
                <w:lang w:val="en-US" w:eastAsia="zh-CN"/>
              </w:rPr>
              <w:t>：基于命名实体识别（NER）和关系抽取结果，初步建成包含国家、</w:t>
            </w:r>
            <w:r>
              <w:rPr>
                <w:rFonts w:hint="eastAsia" w:ascii="仿宋" w:hAnsi="仿宋" w:eastAsia="仿宋"/>
                <w:sz w:val="24"/>
                <w:szCs w:val="24"/>
                <w:highlight w:val="none"/>
                <w:lang w:val="en-US" w:eastAsia="zh-CN"/>
              </w:rPr>
              <w:t>跨国</w:t>
            </w:r>
            <w:r>
              <w:rPr>
                <w:rFonts w:hint="default" w:ascii="仿宋" w:hAnsi="仿宋" w:eastAsia="仿宋"/>
                <w:sz w:val="24"/>
                <w:szCs w:val="24"/>
                <w:highlight w:val="none"/>
                <w:lang w:val="en-US" w:eastAsia="zh-CN"/>
              </w:rPr>
              <w:t>组织、企业、关键事件等</w:t>
            </w:r>
            <w:r>
              <w:rPr>
                <w:rFonts w:hint="eastAsia" w:ascii="仿宋" w:hAnsi="仿宋" w:eastAsia="仿宋"/>
                <w:sz w:val="24"/>
                <w:szCs w:val="24"/>
                <w:highlight w:val="none"/>
                <w:lang w:val="en-US" w:eastAsia="zh-CN"/>
              </w:rPr>
              <w:t>多元</w:t>
            </w:r>
            <w:r>
              <w:rPr>
                <w:rFonts w:hint="default" w:ascii="仿宋" w:hAnsi="仿宋" w:eastAsia="仿宋"/>
                <w:sz w:val="24"/>
                <w:szCs w:val="24"/>
                <w:highlight w:val="none"/>
                <w:lang w:val="en-US" w:eastAsia="zh-CN"/>
              </w:rPr>
              <w:t>要素的缅甸地缘知识图谱，节点数不少于30个，并支持在Neo4j浏览器中进行可视化查询。</w:t>
            </w:r>
          </w:p>
          <w:p w14:paraId="6C990D69">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eastAsia" w:ascii="仿宋" w:hAnsi="仿宋" w:eastAsia="仿宋"/>
                <w:b/>
                <w:bCs/>
                <w:sz w:val="24"/>
                <w:szCs w:val="24"/>
                <w:highlight w:val="none"/>
                <w:lang w:val="en-US" w:eastAsia="zh-CN"/>
              </w:rPr>
            </w:pPr>
            <w:r>
              <w:rPr>
                <w:rFonts w:hint="eastAsia" w:ascii="仿宋" w:hAnsi="仿宋" w:eastAsia="仿宋"/>
                <w:b/>
                <w:bCs/>
                <w:sz w:val="24"/>
                <w:szCs w:val="24"/>
                <w:highlight w:val="none"/>
                <w:lang w:val="en-US" w:eastAsia="zh-CN"/>
              </w:rPr>
              <w:t>（四）核心分析模块可运行原型：</w:t>
            </w:r>
          </w:p>
          <w:p w14:paraId="17BE12D3">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命名实体识别（NER）、情感分析模块输出准确率≥70%的验证结果；</w:t>
            </w:r>
          </w:p>
          <w:p w14:paraId="214F3B6D">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多指标加权打分模型生成每周风险评分序列；</w:t>
            </w:r>
          </w:p>
          <w:p w14:paraId="4E160098">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趋势分析模块输出移动平均趋势图及“向好/趋紧”判断；</w:t>
            </w:r>
          </w:p>
          <w:p w14:paraId="3C2DB562">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Folium热力图与PyEcharts折线图分别生成图</w:t>
            </w:r>
            <w:r>
              <w:rPr>
                <w:rFonts w:hint="eastAsia" w:ascii="仿宋" w:hAnsi="仿宋" w:eastAsia="仿宋"/>
                <w:sz w:val="24"/>
                <w:szCs w:val="24"/>
                <w:highlight w:val="none"/>
                <w:lang w:val="en-US" w:eastAsia="zh-CN"/>
              </w:rPr>
              <w:t>示（</w:t>
            </w:r>
            <w:r>
              <w:rPr>
                <w:rFonts w:hint="default" w:ascii="仿宋" w:hAnsi="仿宋" w:eastAsia="仿宋"/>
                <w:sz w:val="24"/>
                <w:szCs w:val="24"/>
                <w:highlight w:val="none"/>
                <w:lang w:val="en-US" w:eastAsia="zh-CN"/>
              </w:rPr>
              <w:t>此阶段各可视化图表独立生成</w:t>
            </w:r>
            <w:r>
              <w:rPr>
                <w:rFonts w:hint="eastAsia" w:ascii="仿宋" w:hAnsi="仿宋" w:eastAsia="仿宋"/>
                <w:sz w:val="24"/>
                <w:szCs w:val="24"/>
                <w:highlight w:val="none"/>
                <w:lang w:val="en-US" w:eastAsia="zh-CN"/>
              </w:rPr>
              <w:t>）。</w:t>
            </w:r>
          </w:p>
          <w:p w14:paraId="08002032">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（五）</w:t>
            </w:r>
            <w:r>
              <w:rPr>
                <w:rFonts w:hint="default" w:ascii="仿宋" w:hAnsi="仿宋" w:eastAsia="仿宋"/>
                <w:b/>
                <w:bCs/>
                <w:sz w:val="24"/>
                <w:szCs w:val="24"/>
                <w:highlight w:val="none"/>
                <w:lang w:val="en-US" w:eastAsia="zh-CN"/>
              </w:rPr>
              <w:t>中期检查报告与文献综述</w:t>
            </w:r>
            <w:r>
              <w:rPr>
                <w:rFonts w:hint="default" w:ascii="仿宋" w:hAnsi="仿宋" w:eastAsia="仿宋"/>
                <w:sz w:val="24"/>
                <w:szCs w:val="24"/>
                <w:highlight w:val="none"/>
                <w:lang w:val="en-US" w:eastAsia="zh-CN"/>
              </w:rPr>
              <w:t>：以缅甸为试点，完成首轮智能计算分析，形成中期检查报告；同时完成关于地缘环境解析、大模型跨学科应用等相关领域的系统性文献综述。</w:t>
            </w:r>
          </w:p>
          <w:p w14:paraId="01C73DCC">
            <w:pPr>
              <w:keepNext w:val="0"/>
              <w:keepLines w:val="0"/>
              <w:pageBreakBefore w:val="0"/>
              <w:widowControl/>
              <w:kinsoku/>
              <w:wordWrap/>
              <w:overflowPunct/>
              <w:topLinePunct w:val="0"/>
              <w:autoSpaceDE/>
              <w:autoSpaceDN/>
              <w:bidi w:val="0"/>
              <w:adjustRightInd/>
              <w:snapToGrid w:val="0"/>
              <w:spacing w:line="360" w:lineRule="auto"/>
              <w:ind w:right="71" w:firstLine="562" w:firstLineChars="200"/>
              <w:jc w:val="left"/>
              <w:textAlignment w:val="auto"/>
              <w:rPr>
                <w:rStyle w:val="23"/>
                <w:rFonts w:hint="default"/>
                <w:lang w:val="en-US" w:eastAsia="zh-CN"/>
              </w:rPr>
            </w:pPr>
            <w:r>
              <w:rPr>
                <w:rStyle w:val="23"/>
                <w:rFonts w:hint="eastAsia"/>
                <w:lang w:val="en-US" w:eastAsia="zh-CN"/>
              </w:rPr>
              <w:t>6.2</w:t>
            </w:r>
            <w:r>
              <w:rPr>
                <w:rStyle w:val="23"/>
                <w:rFonts w:hint="default"/>
                <w:lang w:val="en-US" w:eastAsia="zh-CN"/>
              </w:rPr>
              <w:t>最终成果（2027年4月前）</w:t>
            </w:r>
          </w:p>
          <w:p w14:paraId="01BD7B66">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整合所有模块</w:t>
            </w:r>
            <w:r>
              <w:rPr>
                <w:rFonts w:hint="eastAsia" w:ascii="仿宋" w:hAnsi="仿宋" w:eastAsia="仿宋"/>
                <w:sz w:val="24"/>
                <w:szCs w:val="24"/>
                <w:highlight w:val="none"/>
                <w:lang w:val="en-US" w:eastAsia="zh-CN"/>
              </w:rPr>
              <w:t>，</w:t>
            </w:r>
            <w:r>
              <w:rPr>
                <w:rFonts w:hint="default" w:ascii="仿宋" w:hAnsi="仿宋" w:eastAsia="仿宋"/>
                <w:sz w:val="24"/>
                <w:szCs w:val="24"/>
                <w:highlight w:val="none"/>
                <w:lang w:val="en-US" w:eastAsia="zh-CN"/>
              </w:rPr>
              <w:t>交付一套完整、可用、可复现的智能分析解决方案，并产出高质量的研究内容。</w:t>
            </w:r>
          </w:p>
          <w:p w14:paraId="2FB1A588">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b/>
                <w:bCs/>
                <w:sz w:val="24"/>
                <w:szCs w:val="24"/>
                <w:highlight w:val="none"/>
                <w:lang w:val="en-US" w:eastAsia="zh-CN"/>
              </w:rPr>
            </w:pPr>
            <w:r>
              <w:rPr>
                <w:rFonts w:hint="eastAsia" w:ascii="仿宋" w:hAnsi="仿宋" w:eastAsia="仿宋"/>
                <w:b/>
                <w:bCs/>
                <w:sz w:val="24"/>
                <w:szCs w:val="24"/>
                <w:highlight w:val="none"/>
                <w:lang w:val="en-US" w:eastAsia="zh-CN"/>
              </w:rPr>
              <w:t>（一）缅甸</w:t>
            </w:r>
            <w:r>
              <w:rPr>
                <w:rFonts w:hint="default" w:ascii="仿宋" w:hAnsi="仿宋" w:eastAsia="仿宋"/>
                <w:b/>
                <w:bCs/>
                <w:sz w:val="24"/>
                <w:szCs w:val="24"/>
                <w:highlight w:val="none"/>
                <w:lang w:val="en-US" w:eastAsia="zh-CN"/>
              </w:rPr>
              <w:t>地缘环境智能分析系统</w:t>
            </w:r>
          </w:p>
          <w:p w14:paraId="18D92FFC">
            <w:pPr>
              <w:keepNext w:val="0"/>
              <w:keepLines w:val="0"/>
              <w:pageBreakBefore w:val="0"/>
              <w:widowControl/>
              <w:numPr>
                <w:ilvl w:val="0"/>
                <w:numId w:val="0"/>
              </w:numPr>
              <w:kinsoku/>
              <w:wordWrap/>
              <w:overflowPunct/>
              <w:topLinePunct w:val="0"/>
              <w:autoSpaceDE/>
              <w:autoSpaceDN/>
              <w:bidi w:val="0"/>
              <w:adjustRightInd/>
              <w:snapToGrid w:val="0"/>
              <w:spacing w:line="360" w:lineRule="auto"/>
              <w:ind w:right="71" w:rightChars="0"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采用Flask框架构建微型Web应用，包含三个核心页面：</w:t>
            </w:r>
            <w:r>
              <w:rPr>
                <w:rFonts w:hint="default" w:ascii="仿宋" w:hAnsi="仿宋" w:eastAsia="仿宋"/>
                <w:b/>
                <w:bCs/>
                <w:sz w:val="24"/>
                <w:szCs w:val="24"/>
                <w:highlight w:val="none"/>
                <w:lang w:val="en-US" w:eastAsia="zh-CN"/>
              </w:rPr>
              <w:t>对话分析页面</w:t>
            </w:r>
            <w:r>
              <w:rPr>
                <w:rFonts w:hint="default" w:ascii="仿宋" w:hAnsi="仿宋" w:eastAsia="仿宋"/>
                <w:sz w:val="24"/>
                <w:szCs w:val="24"/>
                <w:highlight w:val="none"/>
                <w:lang w:val="en-US" w:eastAsia="zh-CN"/>
              </w:rPr>
              <w:t>：用户可粘贴单条新闻文本，点击“分析”按钮后，系统调用大模型API并返回结构化分析结果（非多轮聊天，每次为独立分析）</w:t>
            </w:r>
            <w:r>
              <w:rPr>
                <w:rFonts w:hint="eastAsia" w:ascii="仿宋" w:hAnsi="仿宋" w:eastAsia="仿宋"/>
                <w:sz w:val="24"/>
                <w:szCs w:val="24"/>
                <w:highlight w:val="none"/>
                <w:lang w:val="en-US" w:eastAsia="zh-CN"/>
              </w:rPr>
              <w:t>。</w:t>
            </w:r>
            <w:r>
              <w:rPr>
                <w:rFonts w:hint="default" w:ascii="仿宋" w:hAnsi="仿宋" w:eastAsia="仿宋"/>
                <w:b/>
                <w:bCs/>
                <w:sz w:val="24"/>
                <w:szCs w:val="24"/>
                <w:highlight w:val="none"/>
                <w:lang w:val="en-US" w:eastAsia="zh-CN"/>
              </w:rPr>
              <w:t>风险地图页面</w:t>
            </w:r>
            <w:r>
              <w:rPr>
                <w:rFonts w:hint="default" w:ascii="仿宋" w:hAnsi="仿宋" w:eastAsia="仿宋"/>
                <w:sz w:val="24"/>
                <w:szCs w:val="24"/>
                <w:highlight w:val="none"/>
                <w:lang w:val="en-US" w:eastAsia="zh-CN"/>
              </w:rPr>
              <w:t>：直接展示基于Folium的缅甸省级风险热力图，颜色深浅反映综合风险评分；用户可通过鼠标悬停等方式，直观查看缅甸各区域的风险评分及其随时间的变化趋势。</w:t>
            </w:r>
            <w:r>
              <w:rPr>
                <w:rFonts w:hint="default" w:ascii="仿宋" w:hAnsi="仿宋" w:eastAsia="仿宋"/>
                <w:b/>
                <w:bCs/>
                <w:sz w:val="24"/>
                <w:szCs w:val="24"/>
                <w:highlight w:val="none"/>
                <w:lang w:val="en-US" w:eastAsia="zh-CN"/>
              </w:rPr>
              <w:t>趋势预测页面</w:t>
            </w:r>
            <w:r>
              <w:rPr>
                <w:rFonts w:hint="default" w:ascii="仿宋" w:hAnsi="仿宋" w:eastAsia="仿宋"/>
                <w:sz w:val="24"/>
                <w:szCs w:val="24"/>
                <w:highlight w:val="none"/>
                <w:lang w:val="en-US" w:eastAsia="zh-CN"/>
              </w:rPr>
              <w:t>：集成PyEcharts绘制时间序列折线图与柱状图，展示风险评分的历史变化与简单趋势（如移动平均）。</w:t>
            </w:r>
          </w:p>
          <w:p w14:paraId="454B6547">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（二）</w:t>
            </w:r>
            <w:r>
              <w:rPr>
                <w:rFonts w:hint="default" w:ascii="仿宋" w:hAnsi="仿宋" w:eastAsia="仿宋"/>
                <w:b/>
                <w:bCs/>
                <w:sz w:val="24"/>
                <w:szCs w:val="24"/>
                <w:highlight w:val="none"/>
                <w:lang w:val="en-US" w:eastAsia="zh-CN"/>
              </w:rPr>
              <w:t>详尽的技术文档</w:t>
            </w:r>
          </w:p>
          <w:p w14:paraId="620BAFA3">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包含完整的README.md（含环境配置、运行方法、模块说明）</w:t>
            </w:r>
            <w:r>
              <w:rPr>
                <w:rFonts w:hint="eastAsia" w:ascii="仿宋" w:hAnsi="仿宋" w:eastAsia="仿宋"/>
                <w:sz w:val="24"/>
                <w:szCs w:val="24"/>
                <w:highlight w:val="none"/>
                <w:lang w:val="en-US" w:eastAsia="zh-CN"/>
              </w:rPr>
              <w:t>、</w:t>
            </w:r>
            <w:r>
              <w:rPr>
                <w:rFonts w:hint="default" w:ascii="仿宋" w:hAnsi="仿宋" w:eastAsia="仿宋"/>
                <w:sz w:val="24"/>
                <w:szCs w:val="24"/>
                <w:highlight w:val="none"/>
                <w:lang w:val="en-US" w:eastAsia="zh-CN"/>
              </w:rPr>
              <w:t>数据库设计说明书、算法实现细节及规范的代码注释，确保指导老师和团队成员能顺利复现所有结果。</w:t>
            </w:r>
          </w:p>
          <w:p w14:paraId="4B294ACB">
            <w:pPr>
              <w:keepNext w:val="0"/>
              <w:keepLines w:val="0"/>
              <w:pageBreakBefore w:val="0"/>
              <w:widowControl/>
              <w:numPr>
                <w:ilvl w:val="0"/>
                <w:numId w:val="0"/>
              </w:numPr>
              <w:kinsoku/>
              <w:wordWrap/>
              <w:overflowPunct/>
              <w:topLinePunct w:val="0"/>
              <w:autoSpaceDE/>
              <w:autoSpaceDN/>
              <w:bidi w:val="0"/>
              <w:adjustRightInd/>
              <w:snapToGrid w:val="0"/>
              <w:spacing w:line="360" w:lineRule="auto"/>
              <w:ind w:right="71" w:rightChars="0"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（三）</w:t>
            </w:r>
            <w:r>
              <w:rPr>
                <w:rFonts w:hint="default" w:ascii="仿宋" w:hAnsi="仿宋" w:eastAsia="仿宋"/>
                <w:b/>
                <w:bCs/>
                <w:sz w:val="24"/>
                <w:szCs w:val="24"/>
                <w:highlight w:val="none"/>
                <w:lang w:val="en-US" w:eastAsia="zh-CN"/>
              </w:rPr>
              <w:t>综合研究报告</w:t>
            </w:r>
          </w:p>
          <w:p w14:paraId="3A81D7A1">
            <w:pPr>
              <w:keepNext w:val="0"/>
              <w:keepLines w:val="0"/>
              <w:pageBreakBefore w:val="0"/>
              <w:widowControl/>
              <w:numPr>
                <w:ilvl w:val="0"/>
                <w:numId w:val="0"/>
              </w:numPr>
              <w:kinsoku/>
              <w:wordWrap/>
              <w:overflowPunct/>
              <w:topLinePunct w:val="0"/>
              <w:autoSpaceDE/>
              <w:autoSpaceDN/>
              <w:bidi w:val="0"/>
              <w:adjustRightInd/>
              <w:snapToGrid w:val="0"/>
              <w:spacing w:line="360" w:lineRule="auto"/>
              <w:ind w:right="71" w:rightChars="0"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依托所构建的系统，对缅甸地缘环境进行深度实证分析，系统阐述其空间格局、演变特征、关键驱动因素，并</w:t>
            </w:r>
            <w:r>
              <w:rPr>
                <w:rFonts w:hint="eastAsia" w:ascii="仿宋" w:hAnsi="仿宋" w:eastAsia="仿宋"/>
                <w:sz w:val="24"/>
                <w:szCs w:val="24"/>
                <w:highlight w:val="none"/>
                <w:lang w:val="en-US" w:eastAsia="zh-CN"/>
              </w:rPr>
              <w:t>结合情景推演</w:t>
            </w:r>
            <w:r>
              <w:rPr>
                <w:rFonts w:hint="default" w:ascii="仿宋" w:hAnsi="仿宋" w:eastAsia="仿宋"/>
                <w:sz w:val="24"/>
                <w:szCs w:val="24"/>
                <w:highlight w:val="none"/>
                <w:lang w:val="en-US" w:eastAsia="zh-CN"/>
              </w:rPr>
              <w:t>对未来趋势做出基于</w:t>
            </w:r>
            <w:r>
              <w:rPr>
                <w:rFonts w:hint="eastAsia" w:ascii="仿宋" w:hAnsi="仿宋" w:eastAsia="仿宋"/>
                <w:sz w:val="24"/>
                <w:szCs w:val="24"/>
                <w:highlight w:val="none"/>
                <w:lang w:val="en-US" w:eastAsia="zh-CN"/>
              </w:rPr>
              <w:t>现有</w:t>
            </w:r>
            <w:r>
              <w:rPr>
                <w:rFonts w:hint="default" w:ascii="仿宋" w:hAnsi="仿宋" w:eastAsia="仿宋"/>
                <w:sz w:val="24"/>
                <w:szCs w:val="24"/>
                <w:highlight w:val="none"/>
                <w:lang w:val="en-US" w:eastAsia="zh-CN"/>
              </w:rPr>
              <w:t>数据</w:t>
            </w:r>
            <w:r>
              <w:rPr>
                <w:rFonts w:hint="eastAsia" w:ascii="仿宋" w:hAnsi="仿宋" w:eastAsia="仿宋"/>
                <w:sz w:val="24"/>
                <w:szCs w:val="24"/>
                <w:highlight w:val="none"/>
                <w:lang w:val="en-US" w:eastAsia="zh-CN"/>
              </w:rPr>
              <w:t>支撑下</w:t>
            </w:r>
            <w:r>
              <w:rPr>
                <w:rFonts w:hint="default" w:ascii="仿宋" w:hAnsi="仿宋" w:eastAsia="仿宋"/>
                <w:sz w:val="24"/>
                <w:szCs w:val="24"/>
                <w:highlight w:val="none"/>
                <w:lang w:val="en-US" w:eastAsia="zh-CN"/>
              </w:rPr>
              <w:t>的研判，形成一份逻辑严谨、数据翔实</w:t>
            </w:r>
            <w:r>
              <w:rPr>
                <w:rFonts w:hint="eastAsia" w:ascii="仿宋" w:hAnsi="仿宋" w:eastAsia="仿宋"/>
                <w:sz w:val="24"/>
                <w:szCs w:val="24"/>
                <w:highlight w:val="none"/>
                <w:lang w:val="en-US" w:eastAsia="zh-CN"/>
              </w:rPr>
              <w:t>、证据充分</w:t>
            </w:r>
            <w:r>
              <w:rPr>
                <w:rFonts w:hint="default" w:ascii="仿宋" w:hAnsi="仿宋" w:eastAsia="仿宋"/>
                <w:sz w:val="24"/>
                <w:szCs w:val="24"/>
                <w:highlight w:val="none"/>
                <w:lang w:val="en-US" w:eastAsia="zh-CN"/>
              </w:rPr>
              <w:t>的综合性研究报告。</w:t>
            </w:r>
          </w:p>
          <w:p w14:paraId="578245F8">
            <w:pPr>
              <w:keepNext w:val="0"/>
              <w:keepLines w:val="0"/>
              <w:pageBreakBefore w:val="0"/>
              <w:widowControl/>
              <w:numPr>
                <w:ilvl w:val="0"/>
                <w:numId w:val="0"/>
              </w:numPr>
              <w:kinsoku/>
              <w:wordWrap/>
              <w:overflowPunct/>
              <w:topLinePunct w:val="0"/>
              <w:autoSpaceDE/>
              <w:autoSpaceDN/>
              <w:bidi w:val="0"/>
              <w:adjustRightInd/>
              <w:snapToGrid w:val="0"/>
              <w:spacing w:line="360" w:lineRule="auto"/>
              <w:ind w:right="71" w:rightChars="0"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（四）</w:t>
            </w:r>
            <w:r>
              <w:rPr>
                <w:rFonts w:hint="default" w:ascii="仿宋" w:hAnsi="仿宋" w:eastAsia="仿宋"/>
                <w:b/>
                <w:bCs/>
                <w:sz w:val="24"/>
                <w:szCs w:val="24"/>
                <w:highlight w:val="none"/>
                <w:lang w:val="en-US" w:eastAsia="zh-CN"/>
              </w:rPr>
              <w:t>学术论文</w:t>
            </w:r>
          </w:p>
          <w:p w14:paraId="00EAA45F">
            <w:pPr>
              <w:keepNext w:val="0"/>
              <w:keepLines w:val="0"/>
              <w:pageBreakBefore w:val="0"/>
              <w:widowControl/>
              <w:numPr>
                <w:ilvl w:val="0"/>
                <w:numId w:val="0"/>
              </w:numPr>
              <w:kinsoku/>
              <w:wordWrap/>
              <w:overflowPunct/>
              <w:topLinePunct w:val="0"/>
              <w:autoSpaceDE/>
              <w:autoSpaceDN/>
              <w:bidi w:val="0"/>
              <w:adjustRightInd/>
              <w:snapToGrid w:val="0"/>
              <w:spacing w:line="360" w:lineRule="auto"/>
              <w:ind w:right="71" w:rightChars="0"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凝练本项目在“AI+区域国别研究”交叉领域的理论探索、方法创新与实证发现，撰写一篇符合学术规范的论文。</w:t>
            </w:r>
          </w:p>
          <w:p w14:paraId="4AE213F3">
            <w:pPr>
              <w:keepNext w:val="0"/>
              <w:keepLines w:val="0"/>
              <w:pageBreakBefore w:val="0"/>
              <w:widowControl/>
              <w:kinsoku/>
              <w:wordWrap/>
              <w:overflowPunct/>
              <w:topLinePunct w:val="0"/>
              <w:autoSpaceDE/>
              <w:autoSpaceDN/>
              <w:bidi w:val="0"/>
              <w:adjustRightInd/>
              <w:snapToGrid w:val="0"/>
              <w:spacing w:line="360" w:lineRule="auto"/>
              <w:ind w:right="71" w:firstLine="562" w:firstLineChars="200"/>
              <w:jc w:val="left"/>
              <w:textAlignment w:val="auto"/>
              <w:rPr>
                <w:rStyle w:val="23"/>
                <w:rFonts w:hint="default"/>
                <w:lang w:val="en-US" w:eastAsia="zh-CN"/>
              </w:rPr>
            </w:pPr>
            <w:r>
              <w:rPr>
                <w:rStyle w:val="23"/>
                <w:rFonts w:hint="eastAsia"/>
                <w:lang w:val="en-US" w:eastAsia="zh-CN"/>
              </w:rPr>
              <w:t>6.3</w:t>
            </w:r>
            <w:r>
              <w:rPr>
                <w:rStyle w:val="23"/>
                <w:rFonts w:hint="default"/>
                <w:lang w:val="en-US" w:eastAsia="zh-CN"/>
              </w:rPr>
              <w:t>拓展</w:t>
            </w:r>
            <w:r>
              <w:rPr>
                <w:rStyle w:val="23"/>
                <w:rFonts w:hint="eastAsia"/>
                <w:lang w:val="en-US" w:eastAsia="zh-CN"/>
              </w:rPr>
              <w:t>性</w:t>
            </w:r>
            <w:r>
              <w:rPr>
                <w:rStyle w:val="23"/>
                <w:rFonts w:hint="default"/>
                <w:lang w:val="en-US" w:eastAsia="zh-CN"/>
              </w:rPr>
              <w:t>成果</w:t>
            </w:r>
          </w:p>
          <w:p w14:paraId="40EDC1D7">
            <w:pPr>
              <w:keepNext w:val="0"/>
              <w:keepLines w:val="0"/>
              <w:pageBreakBefore w:val="0"/>
              <w:widowControl/>
              <w:kinsoku/>
              <w:wordWrap/>
              <w:overflowPunct/>
              <w:topLinePunct w:val="0"/>
              <w:autoSpaceDE/>
              <w:autoSpaceDN/>
              <w:bidi w:val="0"/>
              <w:adjustRightInd/>
              <w:snapToGrid w:val="0"/>
              <w:spacing w:line="360" w:lineRule="auto"/>
              <w:ind w:right="71" w:firstLine="480" w:firstLineChars="200"/>
              <w:jc w:val="left"/>
              <w:textAlignment w:val="auto"/>
              <w:rPr>
                <w:rFonts w:hint="default" w:ascii="仿宋" w:hAnsi="仿宋" w:eastAsia="仿宋"/>
                <w:sz w:val="24"/>
                <w:szCs w:val="24"/>
                <w:highlight w:val="none"/>
                <w:lang w:val="en-US" w:eastAsia="zh-CN"/>
              </w:rPr>
            </w:pPr>
            <w:r>
              <w:rPr>
                <w:rFonts w:hint="default" w:ascii="仿宋" w:hAnsi="仿宋" w:eastAsia="仿宋"/>
                <w:sz w:val="24"/>
                <w:szCs w:val="24"/>
                <w:highlight w:val="none"/>
                <w:lang w:val="en-US" w:eastAsia="zh-CN"/>
              </w:rPr>
              <w:t>本项目的设计具有良好的模块化与可扩展性，为未来的深化研究或教学应用提供了多种可能。</w:t>
            </w:r>
          </w:p>
          <w:p w14:paraId="24A76861">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（一）</w:t>
            </w:r>
            <w:r>
              <w:rPr>
                <w:rFonts w:hint="default" w:ascii="仿宋" w:hAnsi="仿宋" w:eastAsia="仿宋"/>
                <w:b/>
                <w:bCs/>
                <w:sz w:val="24"/>
                <w:szCs w:val="24"/>
                <w:highlight w:val="none"/>
                <w:lang w:val="en-US" w:eastAsia="zh-CN"/>
              </w:rPr>
              <w:t>轻量级地缘分析工具包</w:t>
            </w:r>
            <w:r>
              <w:rPr>
                <w:rFonts w:hint="default" w:ascii="仿宋" w:hAnsi="仿宋" w:eastAsia="仿宋"/>
                <w:sz w:val="24"/>
                <w:szCs w:val="24"/>
                <w:highlight w:val="none"/>
                <w:lang w:val="en-US" w:eastAsia="zh-CN"/>
              </w:rPr>
              <w:t>：将项目中的核心功能（如地缘文本NER、情感分析、多指标加权打分模型）封装为独立的Python模块或函数，形成一个可复用</w:t>
            </w:r>
            <w:r>
              <w:rPr>
                <w:rFonts w:hint="eastAsia" w:ascii="仿宋" w:hAnsi="仿宋" w:eastAsia="仿宋"/>
                <w:sz w:val="24"/>
                <w:szCs w:val="24"/>
                <w:highlight w:val="none"/>
                <w:lang w:val="en-US" w:eastAsia="zh-CN"/>
              </w:rPr>
              <w:t>、低耦合</w:t>
            </w:r>
            <w:r>
              <w:rPr>
                <w:rFonts w:hint="default" w:ascii="仿宋" w:hAnsi="仿宋" w:eastAsia="仿宋"/>
                <w:sz w:val="24"/>
                <w:szCs w:val="24"/>
                <w:highlight w:val="none"/>
                <w:lang w:val="en-US" w:eastAsia="zh-CN"/>
              </w:rPr>
              <w:t>、易集成的分析工具集，便于拓展至其他国别或区域研究</w:t>
            </w:r>
            <w:r>
              <w:rPr>
                <w:rFonts w:hint="eastAsia" w:ascii="仿宋" w:hAnsi="仿宋" w:eastAsia="仿宋"/>
                <w:sz w:val="24"/>
                <w:szCs w:val="24"/>
                <w:highlight w:val="none"/>
                <w:lang w:val="en-US" w:eastAsia="zh-CN"/>
              </w:rPr>
              <w:t>场景</w:t>
            </w:r>
            <w:r>
              <w:rPr>
                <w:rFonts w:hint="default" w:ascii="仿宋" w:hAnsi="仿宋" w:eastAsia="仿宋"/>
                <w:sz w:val="24"/>
                <w:szCs w:val="24"/>
                <w:highlight w:val="none"/>
                <w:lang w:val="en-US" w:eastAsia="zh-CN"/>
              </w:rPr>
              <w:t>。</w:t>
            </w:r>
          </w:p>
          <w:p w14:paraId="722794DC">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hint="default" w:ascii="仿宋" w:hAnsi="仿宋" w:eastAsia="仿宋"/>
                <w:sz w:val="24"/>
                <w:szCs w:val="24"/>
                <w:highlight w:val="none"/>
                <w:lang w:val="en-US" w:eastAsia="zh-CN"/>
              </w:rPr>
            </w:pPr>
            <w:r>
              <w:rPr>
                <w:rFonts w:hint="eastAsia" w:ascii="仿宋" w:hAnsi="仿宋" w:eastAsia="仿宋"/>
                <w:b/>
                <w:bCs/>
                <w:sz w:val="24"/>
                <w:szCs w:val="24"/>
                <w:highlight w:val="none"/>
                <w:lang w:val="en-US" w:eastAsia="zh-CN"/>
              </w:rPr>
              <w:t>（二）教学转化资源</w:t>
            </w:r>
            <w:r>
              <w:rPr>
                <w:rFonts w:hint="default" w:ascii="仿宋" w:hAnsi="仿宋" w:eastAsia="仿宋"/>
                <w:sz w:val="24"/>
                <w:szCs w:val="24"/>
                <w:highlight w:val="none"/>
                <w:lang w:val="en-US" w:eastAsia="zh-CN"/>
              </w:rPr>
              <w:t>：将本项目的完整流程、技术难点与解决方案整理成教学案例或科普课件，为高校新文科交叉课程或中学国际理解教育提供生动的教学素材</w:t>
            </w:r>
            <w:r>
              <w:rPr>
                <w:rFonts w:hint="eastAsia" w:ascii="仿宋" w:hAnsi="仿宋" w:eastAsia="仿宋"/>
                <w:sz w:val="24"/>
                <w:szCs w:val="24"/>
                <w:highlight w:val="none"/>
                <w:lang w:val="en-US" w:eastAsia="zh-CN"/>
              </w:rPr>
              <w:t>，形成科普课件与互动案例</w:t>
            </w:r>
            <w:r>
              <w:rPr>
                <w:rFonts w:hint="default" w:ascii="仿宋" w:hAnsi="仿宋" w:eastAsia="仿宋"/>
                <w:sz w:val="24"/>
                <w:szCs w:val="24"/>
                <w:highlight w:val="none"/>
                <w:lang w:val="en-US" w:eastAsia="zh-CN"/>
              </w:rPr>
              <w:t>，服务于人工智能赋能人文社科的早期人才培养。</w:t>
            </w:r>
          </w:p>
          <w:p w14:paraId="3F408410">
            <w:pPr>
              <w:keepNext w:val="0"/>
              <w:keepLines w:val="0"/>
              <w:pageBreakBefore w:val="0"/>
              <w:widowControl/>
              <w:kinsoku/>
              <w:wordWrap/>
              <w:overflowPunct/>
              <w:topLinePunct w:val="0"/>
              <w:autoSpaceDE/>
              <w:autoSpaceDN/>
              <w:bidi w:val="0"/>
              <w:adjustRightInd/>
              <w:snapToGrid w:val="0"/>
              <w:spacing w:line="360" w:lineRule="auto"/>
              <w:ind w:right="71" w:firstLine="482" w:firstLineChars="200"/>
              <w:jc w:val="left"/>
              <w:textAlignment w:val="auto"/>
              <w:rPr>
                <w:rFonts w:ascii="仿宋" w:hAnsi="仿宋" w:eastAsia="仿宋"/>
                <w:sz w:val="24"/>
                <w:szCs w:val="24"/>
              </w:rPr>
            </w:pPr>
            <w:r>
              <w:rPr>
                <w:rFonts w:hint="eastAsia" w:ascii="仿宋" w:hAnsi="仿宋" w:eastAsia="仿宋"/>
                <w:b/>
                <w:bCs/>
                <w:sz w:val="24"/>
                <w:szCs w:val="24"/>
                <w:highlight w:val="none"/>
                <w:lang w:val="en-US" w:eastAsia="zh-CN"/>
              </w:rPr>
              <w:t>（三）</w:t>
            </w:r>
            <w:r>
              <w:rPr>
                <w:rFonts w:hint="default" w:ascii="仿宋" w:hAnsi="仿宋" w:eastAsia="仿宋"/>
                <w:b/>
                <w:bCs/>
                <w:sz w:val="24"/>
                <w:szCs w:val="24"/>
                <w:highlight w:val="none"/>
                <w:lang w:val="en-US" w:eastAsia="zh-CN"/>
              </w:rPr>
              <w:t>开源代码仓库</w:t>
            </w:r>
            <w:r>
              <w:rPr>
                <w:rFonts w:hint="default" w:ascii="仿宋" w:hAnsi="仿宋" w:eastAsia="仿宋"/>
                <w:sz w:val="24"/>
                <w:szCs w:val="24"/>
                <w:highlight w:val="none"/>
                <w:lang w:val="en-US" w:eastAsia="zh-CN"/>
              </w:rPr>
              <w:t>：项目核心代码</w:t>
            </w:r>
            <w:r>
              <w:rPr>
                <w:rFonts w:hint="eastAsia" w:ascii="仿宋" w:hAnsi="仿宋" w:eastAsia="仿宋"/>
                <w:sz w:val="24"/>
                <w:szCs w:val="24"/>
                <w:highlight w:val="none"/>
                <w:lang w:val="en-US" w:eastAsia="zh-CN"/>
              </w:rPr>
              <w:t>、</w:t>
            </w:r>
            <w:r>
              <w:rPr>
                <w:rFonts w:hint="default" w:ascii="仿宋" w:hAnsi="仿宋" w:eastAsia="仿宋"/>
                <w:sz w:val="24"/>
                <w:szCs w:val="24"/>
                <w:highlight w:val="none"/>
                <w:lang w:val="en-US" w:eastAsia="zh-CN"/>
              </w:rPr>
              <w:t>数据处理脚本、模型配置及文档将在GitHub上开源，同步开发</w:t>
            </w:r>
            <w:r>
              <w:rPr>
                <w:rFonts w:hint="eastAsia" w:ascii="仿宋" w:hAnsi="仿宋" w:eastAsia="仿宋"/>
                <w:sz w:val="24"/>
                <w:szCs w:val="24"/>
                <w:highlight w:val="none"/>
                <w:lang w:val="en-US" w:eastAsia="zh-CN"/>
              </w:rPr>
              <w:t>日志与版本迭代</w:t>
            </w:r>
            <w:r>
              <w:rPr>
                <w:rFonts w:hint="default" w:ascii="仿宋" w:hAnsi="仿宋" w:eastAsia="仿宋"/>
                <w:sz w:val="24"/>
                <w:szCs w:val="24"/>
                <w:highlight w:val="none"/>
                <w:lang w:val="en-US" w:eastAsia="zh-CN"/>
              </w:rPr>
              <w:t>，促进知识共享与社区协作，确保研究成果的可复现性与可持续性</w:t>
            </w:r>
            <w:r>
              <w:rPr>
                <w:rFonts w:hint="default" w:ascii="仿宋" w:hAnsi="仿宋" w:eastAsia="仿宋"/>
                <w:sz w:val="24"/>
                <w:szCs w:val="24"/>
                <w:lang w:val="en-US" w:eastAsia="zh-CN"/>
              </w:rPr>
              <w:t>，为后续深化研究或推广应用</w:t>
            </w:r>
            <w:r>
              <w:rPr>
                <w:rFonts w:hint="eastAsia" w:ascii="仿宋" w:hAnsi="仿宋" w:eastAsia="仿宋"/>
                <w:sz w:val="24"/>
                <w:szCs w:val="24"/>
                <w:lang w:val="en-US" w:eastAsia="zh-CN"/>
              </w:rPr>
              <w:t>提供</w:t>
            </w:r>
            <w:r>
              <w:rPr>
                <w:rFonts w:hint="default" w:ascii="仿宋" w:hAnsi="仿宋" w:eastAsia="仿宋"/>
                <w:sz w:val="24"/>
                <w:szCs w:val="24"/>
                <w:lang w:val="en-US" w:eastAsia="zh-CN"/>
              </w:rPr>
              <w:t>基础</w:t>
            </w:r>
            <w:r>
              <w:rPr>
                <w:rFonts w:hint="default" w:ascii="仿宋" w:hAnsi="仿宋" w:eastAsia="仿宋"/>
                <w:sz w:val="24"/>
                <w:szCs w:val="24"/>
                <w:highlight w:val="none"/>
                <w:lang w:val="en-US" w:eastAsia="zh-CN"/>
              </w:rPr>
              <w:t>。</w:t>
            </w:r>
          </w:p>
        </w:tc>
      </w:tr>
    </w:tbl>
    <w:p w14:paraId="2D39B373">
      <w:pPr>
        <w:pStyle w:val="2"/>
        <w:bidi w:val="0"/>
        <w:rPr>
          <w:rFonts w:ascii="华文楷体" w:hAnsi="华文楷体" w:eastAsia="华文楷体"/>
          <w:szCs w:val="28"/>
        </w:rPr>
      </w:pPr>
      <w:r>
        <w:rPr>
          <w:rFonts w:hint="eastAsia"/>
        </w:rPr>
        <w:t>七、项目指导教师情况</w:t>
      </w:r>
    </w:p>
    <w:tbl>
      <w:tblPr>
        <w:tblStyle w:val="11"/>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5"/>
        <w:gridCol w:w="876"/>
        <w:gridCol w:w="646"/>
        <w:gridCol w:w="2895"/>
        <w:gridCol w:w="1656"/>
        <w:gridCol w:w="2736"/>
      </w:tblGrid>
      <w:tr w14:paraId="3A9B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81" w:type="dxa"/>
            <w:noWrap w:val="0"/>
            <w:tcMar>
              <w:top w:w="-1" w:type="dxa"/>
              <w:left w:w="-1" w:type="dxa"/>
              <w:bottom w:w="-1" w:type="dxa"/>
              <w:right w:w="-1" w:type="dxa"/>
            </w:tcMar>
            <w:vAlign w:val="center"/>
          </w:tcPr>
          <w:p w14:paraId="0433F438">
            <w:pPr>
              <w:keepNext/>
              <w:snapToGrid w:val="0"/>
              <w:spacing w:before="240"/>
              <w:ind w:left="0" w:leftChars="0" w:right="0" w:rightChars="0" w:firstLine="0" w:firstLineChars="0"/>
              <w:jc w:val="center"/>
              <w:rPr>
                <w:rFonts w:ascii="仿宋" w:hAnsi="仿宋" w:eastAsia="仿宋"/>
                <w:b w:val="0"/>
                <w:bCs w:val="0"/>
                <w:sz w:val="24"/>
                <w:szCs w:val="24"/>
              </w:rPr>
            </w:pPr>
            <w:r>
              <w:rPr>
                <w:rFonts w:hint="eastAsia" w:ascii="仿宋" w:hAnsi="仿宋" w:eastAsia="仿宋"/>
                <w:b w:val="0"/>
                <w:bCs w:val="0"/>
                <w:sz w:val="24"/>
                <w:szCs w:val="24"/>
              </w:rPr>
              <w:t>姓名</w:t>
            </w:r>
          </w:p>
        </w:tc>
        <w:tc>
          <w:tcPr>
            <w:tcW w:w="901" w:type="dxa"/>
            <w:noWrap w:val="0"/>
            <w:tcMar>
              <w:top w:w="-1" w:type="dxa"/>
              <w:left w:w="-1" w:type="dxa"/>
              <w:bottom w:w="-1" w:type="dxa"/>
              <w:right w:w="-1" w:type="dxa"/>
            </w:tcMar>
            <w:vAlign w:val="center"/>
          </w:tcPr>
          <w:p w14:paraId="582CC02A">
            <w:pPr>
              <w:keepNext/>
              <w:snapToGrid w:val="0"/>
              <w:spacing w:before="240"/>
              <w:ind w:left="0" w:leftChars="0" w:right="0" w:rightChars="0" w:firstLine="0" w:firstLineChars="0"/>
              <w:jc w:val="center"/>
              <w:rPr>
                <w:rFonts w:ascii="仿宋" w:hAnsi="仿宋" w:eastAsia="仿宋"/>
                <w:b w:val="0"/>
                <w:bCs w:val="0"/>
                <w:sz w:val="24"/>
                <w:szCs w:val="24"/>
              </w:rPr>
            </w:pPr>
            <w:r>
              <w:rPr>
                <w:rFonts w:hint="eastAsia" w:ascii="仿宋" w:hAnsi="仿宋" w:eastAsia="仿宋"/>
                <w:b w:val="0"/>
                <w:bCs w:val="0"/>
                <w:sz w:val="24"/>
                <w:szCs w:val="24"/>
              </w:rPr>
              <w:t>性别</w:t>
            </w:r>
          </w:p>
        </w:tc>
        <w:tc>
          <w:tcPr>
            <w:tcW w:w="0" w:type="auto"/>
            <w:noWrap w:val="0"/>
            <w:tcMar>
              <w:top w:w="-1" w:type="dxa"/>
              <w:left w:w="-1" w:type="dxa"/>
              <w:bottom w:w="-1" w:type="dxa"/>
              <w:right w:w="-1" w:type="dxa"/>
            </w:tcMar>
            <w:vAlign w:val="center"/>
          </w:tcPr>
          <w:p w14:paraId="47D4F176">
            <w:pPr>
              <w:keepNext/>
              <w:snapToGrid w:val="0"/>
              <w:spacing w:before="240"/>
              <w:ind w:left="0" w:leftChars="0" w:right="0" w:rightChars="0" w:firstLine="0" w:firstLineChars="0"/>
              <w:jc w:val="center"/>
              <w:rPr>
                <w:rFonts w:ascii="仿宋" w:hAnsi="仿宋" w:eastAsia="仿宋"/>
                <w:b w:val="0"/>
                <w:bCs w:val="0"/>
                <w:sz w:val="24"/>
                <w:szCs w:val="24"/>
              </w:rPr>
            </w:pPr>
            <w:r>
              <w:rPr>
                <w:rFonts w:hint="eastAsia" w:ascii="仿宋" w:hAnsi="仿宋" w:eastAsia="仿宋"/>
                <w:b w:val="0"/>
                <w:bCs w:val="0"/>
                <w:sz w:val="24"/>
                <w:szCs w:val="24"/>
              </w:rPr>
              <w:t>职称</w:t>
            </w:r>
          </w:p>
        </w:tc>
        <w:tc>
          <w:tcPr>
            <w:tcW w:w="3028" w:type="dxa"/>
            <w:noWrap w:val="0"/>
            <w:tcMar>
              <w:top w:w="-1" w:type="dxa"/>
              <w:left w:w="-1" w:type="dxa"/>
              <w:bottom w:w="-1" w:type="dxa"/>
              <w:right w:w="-1" w:type="dxa"/>
            </w:tcMar>
            <w:vAlign w:val="center"/>
          </w:tcPr>
          <w:p w14:paraId="4F400C6A">
            <w:pPr>
              <w:keepNext/>
              <w:snapToGrid w:val="0"/>
              <w:spacing w:before="240"/>
              <w:ind w:left="0" w:leftChars="0" w:right="0" w:rightChars="0" w:firstLine="0" w:firstLineChars="0"/>
              <w:jc w:val="center"/>
              <w:rPr>
                <w:rFonts w:ascii="仿宋" w:hAnsi="仿宋" w:eastAsia="仿宋"/>
                <w:b w:val="0"/>
                <w:bCs w:val="0"/>
                <w:sz w:val="24"/>
                <w:szCs w:val="24"/>
              </w:rPr>
            </w:pPr>
            <w:r>
              <w:rPr>
                <w:rFonts w:hint="eastAsia" w:ascii="仿宋" w:hAnsi="仿宋" w:eastAsia="仿宋"/>
                <w:b w:val="0"/>
                <w:bCs w:val="0"/>
                <w:sz w:val="24"/>
                <w:szCs w:val="24"/>
              </w:rPr>
              <w:t>研究方向</w:t>
            </w:r>
          </w:p>
        </w:tc>
        <w:tc>
          <w:tcPr>
            <w:tcW w:w="0" w:type="auto"/>
            <w:noWrap w:val="0"/>
            <w:tcMar>
              <w:top w:w="-1" w:type="dxa"/>
              <w:left w:w="-1" w:type="dxa"/>
              <w:bottom w:w="-1" w:type="dxa"/>
              <w:right w:w="-1" w:type="dxa"/>
            </w:tcMar>
            <w:vAlign w:val="center"/>
          </w:tcPr>
          <w:p w14:paraId="67292276">
            <w:pPr>
              <w:keepNext/>
              <w:snapToGrid w:val="0"/>
              <w:spacing w:before="240"/>
              <w:ind w:left="0" w:leftChars="0" w:right="0" w:rightChars="0" w:firstLine="0" w:firstLineChars="0"/>
              <w:jc w:val="center"/>
              <w:rPr>
                <w:rFonts w:ascii="仿宋" w:hAnsi="仿宋" w:eastAsia="仿宋"/>
                <w:b w:val="0"/>
                <w:bCs w:val="0"/>
                <w:sz w:val="24"/>
                <w:szCs w:val="24"/>
              </w:rPr>
            </w:pPr>
            <w:r>
              <w:rPr>
                <w:rFonts w:hint="eastAsia" w:ascii="仿宋" w:hAnsi="仿宋" w:eastAsia="仿宋"/>
                <w:b w:val="0"/>
                <w:bCs w:val="0"/>
                <w:sz w:val="24"/>
                <w:szCs w:val="24"/>
              </w:rPr>
              <w:t>手机</w:t>
            </w:r>
          </w:p>
        </w:tc>
        <w:tc>
          <w:tcPr>
            <w:tcW w:w="2605" w:type="dxa"/>
            <w:noWrap w:val="0"/>
            <w:tcMar>
              <w:top w:w="-1" w:type="dxa"/>
              <w:left w:w="-1" w:type="dxa"/>
              <w:bottom w:w="-1" w:type="dxa"/>
              <w:right w:w="-1" w:type="dxa"/>
            </w:tcMar>
            <w:vAlign w:val="center"/>
          </w:tcPr>
          <w:p w14:paraId="301BEE8C">
            <w:pPr>
              <w:keepNext/>
              <w:snapToGrid w:val="0"/>
              <w:spacing w:before="240"/>
              <w:ind w:left="0" w:leftChars="0" w:right="0" w:rightChars="0" w:firstLine="0" w:firstLineChars="0"/>
              <w:jc w:val="center"/>
              <w:rPr>
                <w:rFonts w:ascii="仿宋" w:hAnsi="仿宋" w:eastAsia="仿宋"/>
                <w:b w:val="0"/>
                <w:bCs w:val="0"/>
                <w:sz w:val="24"/>
                <w:szCs w:val="24"/>
              </w:rPr>
            </w:pPr>
            <w:r>
              <w:rPr>
                <w:rFonts w:hint="eastAsia" w:ascii="仿宋" w:hAnsi="仿宋" w:eastAsia="仿宋"/>
                <w:b w:val="0"/>
                <w:bCs w:val="0"/>
                <w:sz w:val="24"/>
                <w:szCs w:val="24"/>
              </w:rPr>
              <w:t>E</w:t>
            </w:r>
            <w:r>
              <w:rPr>
                <w:rFonts w:ascii="仿宋" w:hAnsi="仿宋" w:eastAsia="仿宋"/>
                <w:b w:val="0"/>
                <w:bCs w:val="0"/>
                <w:sz w:val="24"/>
                <w:szCs w:val="24"/>
              </w:rPr>
              <w:t>-mail</w:t>
            </w:r>
          </w:p>
        </w:tc>
      </w:tr>
      <w:tr w14:paraId="0CAD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shd w:val="clear" w:color="auto" w:fill="auto"/>
            <w:noWrap w:val="0"/>
            <w:tcMar>
              <w:top w:w="-1" w:type="dxa"/>
              <w:left w:w="-1" w:type="dxa"/>
              <w:bottom w:w="-1" w:type="dxa"/>
              <w:right w:w="-1" w:type="dxa"/>
            </w:tcMar>
            <w:vAlign w:val="center"/>
          </w:tcPr>
          <w:p w14:paraId="6F9988B6">
            <w:pPr>
              <w:keepNext/>
              <w:snapToGrid w:val="0"/>
              <w:spacing w:before="240"/>
              <w:ind w:left="0" w:leftChars="0" w:right="0" w:rightChars="0" w:firstLine="0" w:firstLineChars="0"/>
              <w:jc w:val="center"/>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胡志丁</w:t>
            </w:r>
          </w:p>
        </w:tc>
        <w:tc>
          <w:tcPr>
            <w:tcW w:w="901" w:type="dxa"/>
            <w:shd w:val="clear" w:color="auto" w:fill="auto"/>
            <w:noWrap w:val="0"/>
            <w:tcMar>
              <w:top w:w="-1" w:type="dxa"/>
              <w:left w:w="-1" w:type="dxa"/>
              <w:bottom w:w="-1" w:type="dxa"/>
              <w:right w:w="-1" w:type="dxa"/>
            </w:tcMar>
            <w:vAlign w:val="center"/>
          </w:tcPr>
          <w:p w14:paraId="701E912B">
            <w:pPr>
              <w:keepNext/>
              <w:snapToGrid w:val="0"/>
              <w:spacing w:before="240"/>
              <w:ind w:left="0" w:leftChars="0" w:right="0" w:rightChars="0" w:firstLine="0" w:firstLineChars="0"/>
              <w:jc w:val="center"/>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男</w:t>
            </w:r>
          </w:p>
        </w:tc>
        <w:tc>
          <w:tcPr>
            <w:tcW w:w="0" w:type="auto"/>
            <w:shd w:val="clear" w:color="auto" w:fill="auto"/>
            <w:noWrap w:val="0"/>
            <w:tcMar>
              <w:top w:w="-1" w:type="dxa"/>
              <w:left w:w="-1" w:type="dxa"/>
              <w:bottom w:w="-1" w:type="dxa"/>
              <w:right w:w="-1" w:type="dxa"/>
            </w:tcMar>
            <w:vAlign w:val="center"/>
          </w:tcPr>
          <w:p w14:paraId="5FB423EB">
            <w:pPr>
              <w:keepNext/>
              <w:snapToGrid w:val="0"/>
              <w:spacing w:before="240"/>
              <w:ind w:left="0" w:leftChars="0" w:right="0" w:rightChars="0" w:firstLine="0" w:firstLineChars="0"/>
              <w:jc w:val="center"/>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教授</w:t>
            </w:r>
          </w:p>
        </w:tc>
        <w:tc>
          <w:tcPr>
            <w:tcW w:w="3028" w:type="dxa"/>
            <w:shd w:val="clear" w:color="auto" w:fill="auto"/>
            <w:noWrap w:val="0"/>
            <w:tcMar>
              <w:top w:w="-1" w:type="dxa"/>
              <w:left w:w="-1" w:type="dxa"/>
              <w:bottom w:w="-1" w:type="dxa"/>
              <w:right w:w="-1" w:type="dxa"/>
            </w:tcMar>
            <w:vAlign w:val="center"/>
          </w:tcPr>
          <w:p w14:paraId="1CD2CD9C">
            <w:pPr>
              <w:keepNext/>
              <w:snapToGrid w:val="0"/>
              <w:spacing w:before="240"/>
              <w:ind w:left="0" w:leftChars="0" w:right="0" w:rightChars="0" w:firstLine="0" w:firstLineChars="0"/>
              <w:jc w:val="left"/>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全球化与地缘环境、区域国别地缘环境、人工智能与区域国别地缘环境智能计算</w:t>
            </w:r>
          </w:p>
        </w:tc>
        <w:tc>
          <w:tcPr>
            <w:tcW w:w="0" w:type="auto"/>
            <w:shd w:val="clear" w:color="auto" w:fill="auto"/>
            <w:noWrap w:val="0"/>
            <w:tcMar>
              <w:top w:w="-1" w:type="dxa"/>
              <w:left w:w="-1" w:type="dxa"/>
              <w:bottom w:w="-1" w:type="dxa"/>
              <w:right w:w="-1" w:type="dxa"/>
            </w:tcMar>
            <w:vAlign w:val="center"/>
          </w:tcPr>
          <w:p w14:paraId="5E2687FA">
            <w:pPr>
              <w:keepNext/>
              <w:snapToGrid w:val="0"/>
              <w:spacing w:before="240"/>
              <w:ind w:left="0" w:leftChars="0" w:right="0" w:rightChars="0" w:firstLine="0" w:firstLineChars="0"/>
              <w:jc w:val="left"/>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021-62237315</w:t>
            </w:r>
          </w:p>
        </w:tc>
        <w:tc>
          <w:tcPr>
            <w:tcW w:w="2605" w:type="dxa"/>
            <w:shd w:val="clear" w:color="auto" w:fill="auto"/>
            <w:noWrap w:val="0"/>
            <w:tcMar>
              <w:top w:w="-1" w:type="dxa"/>
              <w:left w:w="-1" w:type="dxa"/>
              <w:bottom w:w="-1" w:type="dxa"/>
              <w:right w:w="-1" w:type="dxa"/>
            </w:tcMar>
            <w:vAlign w:val="center"/>
          </w:tcPr>
          <w:p w14:paraId="073B6567">
            <w:pPr>
              <w:keepNext/>
              <w:snapToGrid w:val="0"/>
              <w:spacing w:before="240"/>
              <w:ind w:left="0" w:leftChars="0" w:right="0" w:rightChars="0" w:firstLine="0" w:firstLineChars="0"/>
              <w:jc w:val="center"/>
              <w:rPr>
                <w:rFonts w:hint="eastAsia" w:ascii="仿宋" w:hAnsi="仿宋" w:eastAsia="仿宋" w:cs="仿宋"/>
                <w:b w:val="0"/>
                <w:bCs/>
                <w:kern w:val="2"/>
                <w:sz w:val="24"/>
                <w:szCs w:val="24"/>
                <w:lang w:val="en-US" w:eastAsia="zh-CN" w:bidi="ar-SA"/>
              </w:rPr>
            </w:pPr>
            <w:r>
              <w:rPr>
                <w:rFonts w:hint="eastAsia" w:ascii="仿宋" w:hAnsi="仿宋" w:eastAsia="仿宋" w:cs="仿宋"/>
                <w:b w:val="0"/>
                <w:bCs/>
                <w:sz w:val="24"/>
                <w:szCs w:val="24"/>
                <w:lang w:val="en-US" w:eastAsia="zh-CN"/>
              </w:rPr>
              <w:t>huzhiding2007@126.com</w:t>
            </w:r>
          </w:p>
        </w:tc>
      </w:tr>
      <w:tr w14:paraId="6D14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1" w:type="dxa"/>
            <w:noWrap w:val="0"/>
            <w:tcMar>
              <w:top w:w="-1" w:type="dxa"/>
              <w:left w:w="-1" w:type="dxa"/>
              <w:bottom w:w="-1" w:type="dxa"/>
              <w:right w:w="-1" w:type="dxa"/>
            </w:tcMar>
            <w:vAlign w:val="center"/>
          </w:tcPr>
          <w:p w14:paraId="104E10BC">
            <w:pPr>
              <w:keepNext/>
              <w:snapToGrid w:val="0"/>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吴苑斌</w:t>
            </w:r>
          </w:p>
        </w:tc>
        <w:tc>
          <w:tcPr>
            <w:tcW w:w="901" w:type="dxa"/>
            <w:noWrap w:val="0"/>
            <w:tcMar>
              <w:top w:w="-1" w:type="dxa"/>
              <w:left w:w="-1" w:type="dxa"/>
              <w:bottom w:w="-1" w:type="dxa"/>
              <w:right w:w="-1" w:type="dxa"/>
            </w:tcMar>
            <w:vAlign w:val="center"/>
          </w:tcPr>
          <w:p w14:paraId="3F59625C">
            <w:pPr>
              <w:keepNext/>
              <w:snapToGrid w:val="0"/>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男</w:t>
            </w:r>
          </w:p>
        </w:tc>
        <w:tc>
          <w:tcPr>
            <w:tcW w:w="657" w:type="dxa"/>
            <w:noWrap w:val="0"/>
            <w:tcMar>
              <w:top w:w="-1" w:type="dxa"/>
              <w:left w:w="-1" w:type="dxa"/>
              <w:bottom w:w="-1" w:type="dxa"/>
              <w:right w:w="-1" w:type="dxa"/>
            </w:tcMar>
            <w:vAlign w:val="center"/>
          </w:tcPr>
          <w:p w14:paraId="280C6E40">
            <w:pPr>
              <w:keepNext/>
              <w:snapToGrid w:val="0"/>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副教授</w:t>
            </w:r>
          </w:p>
        </w:tc>
        <w:tc>
          <w:tcPr>
            <w:tcW w:w="3028" w:type="dxa"/>
            <w:noWrap w:val="0"/>
            <w:tcMar>
              <w:top w:w="-1" w:type="dxa"/>
              <w:left w:w="-1" w:type="dxa"/>
              <w:bottom w:w="-1" w:type="dxa"/>
              <w:right w:w="-1" w:type="dxa"/>
            </w:tcMar>
            <w:vAlign w:val="center"/>
          </w:tcPr>
          <w:p w14:paraId="28EB0E31">
            <w:pPr>
              <w:keepNext/>
              <w:snapToGrid w:val="0"/>
              <w:spacing w:before="240"/>
              <w:ind w:left="0" w:leftChars="0" w:right="0" w:rightChars="0" w:firstLine="0" w:firstLineChars="0"/>
              <w:jc w:val="left"/>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自然语言处理</w:t>
            </w:r>
          </w:p>
        </w:tc>
        <w:tc>
          <w:tcPr>
            <w:tcW w:w="1582" w:type="dxa"/>
            <w:noWrap w:val="0"/>
            <w:tcMar>
              <w:top w:w="-1" w:type="dxa"/>
              <w:left w:w="-1" w:type="dxa"/>
              <w:bottom w:w="-1" w:type="dxa"/>
              <w:right w:w="-1" w:type="dxa"/>
            </w:tcMar>
            <w:vAlign w:val="center"/>
          </w:tcPr>
          <w:p w14:paraId="08DC5466">
            <w:pPr>
              <w:keepNext/>
              <w:snapToGrid w:val="0"/>
              <w:spacing w:before="240"/>
              <w:ind w:left="0" w:leftChars="0" w:right="0" w:rightChars="0" w:firstLine="0" w:firstLineChars="0"/>
              <w:jc w:val="left"/>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021-62233575</w:t>
            </w:r>
          </w:p>
        </w:tc>
        <w:tc>
          <w:tcPr>
            <w:tcW w:w="2605" w:type="dxa"/>
            <w:noWrap w:val="0"/>
            <w:tcMar>
              <w:top w:w="-1" w:type="dxa"/>
              <w:left w:w="-1" w:type="dxa"/>
              <w:bottom w:w="-1" w:type="dxa"/>
              <w:right w:w="-1" w:type="dxa"/>
            </w:tcMar>
            <w:vAlign w:val="center"/>
          </w:tcPr>
          <w:p w14:paraId="7370F638">
            <w:pPr>
              <w:keepNext/>
              <w:snapToGrid w:val="0"/>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ybwu@cs.ecnu.edu.cn</w:t>
            </w:r>
          </w:p>
        </w:tc>
      </w:tr>
    </w:tbl>
    <w:p w14:paraId="48CCC9FA">
      <w:pPr>
        <w:pStyle w:val="2"/>
        <w:bidi w:val="0"/>
        <w:rPr>
          <w:rFonts w:hint="eastAsia"/>
        </w:rPr>
      </w:pPr>
    </w:p>
    <w:p w14:paraId="075DD5A9">
      <w:pPr>
        <w:pStyle w:val="2"/>
        <w:bidi w:val="0"/>
        <w:rPr>
          <w:rFonts w:eastAsia="黑体"/>
          <w:b/>
          <w:bCs/>
        </w:rPr>
      </w:pPr>
      <w:r>
        <w:rPr>
          <w:rFonts w:hint="eastAsia"/>
        </w:rPr>
        <w:t>八</w:t>
      </w:r>
      <w:r>
        <w:t>、</w:t>
      </w:r>
      <w:r>
        <w:rPr>
          <w:rFonts w:hint="eastAsia"/>
        </w:rPr>
        <w:t>项目组成员</w:t>
      </w:r>
    </w:p>
    <w:tbl>
      <w:tblPr>
        <w:tblStyle w:val="11"/>
        <w:tblW w:w="98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
        <w:gridCol w:w="1545"/>
        <w:gridCol w:w="799"/>
        <w:gridCol w:w="1536"/>
        <w:gridCol w:w="3093"/>
        <w:gridCol w:w="1931"/>
      </w:tblGrid>
      <w:tr w14:paraId="0B13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50" w:type="dxa"/>
            <w:noWrap w:val="0"/>
            <w:tcMar>
              <w:top w:w="-1" w:type="dxa"/>
              <w:left w:w="-1" w:type="dxa"/>
              <w:bottom w:w="-1" w:type="dxa"/>
              <w:right w:w="-1" w:type="dxa"/>
            </w:tcMar>
            <w:vAlign w:val="center"/>
          </w:tcPr>
          <w:p w14:paraId="426D0036">
            <w:pPr>
              <w:keepNext/>
              <w:snapToGrid w:val="0"/>
              <w:spacing w:before="240"/>
              <w:ind w:left="0" w:leftChars="0" w:right="0" w:rightChars="0" w:firstLine="0" w:firstLineChars="0"/>
              <w:jc w:val="center"/>
              <w:rPr>
                <w:rFonts w:ascii="仿宋" w:hAnsi="仿宋" w:eastAsia="仿宋"/>
                <w:b w:val="0"/>
                <w:bCs/>
                <w:sz w:val="24"/>
                <w:szCs w:val="24"/>
              </w:rPr>
            </w:pPr>
            <w:r>
              <w:rPr>
                <w:rFonts w:hint="eastAsia" w:ascii="仿宋" w:hAnsi="仿宋" w:eastAsia="仿宋"/>
                <w:b w:val="0"/>
                <w:bCs/>
                <w:sz w:val="24"/>
                <w:szCs w:val="24"/>
              </w:rPr>
              <w:t>姓名</w:t>
            </w:r>
          </w:p>
        </w:tc>
        <w:tc>
          <w:tcPr>
            <w:tcW w:w="1545" w:type="dxa"/>
            <w:noWrap w:val="0"/>
            <w:tcMar>
              <w:top w:w="-1" w:type="dxa"/>
              <w:left w:w="-1" w:type="dxa"/>
              <w:bottom w:w="-1" w:type="dxa"/>
              <w:right w:w="-1" w:type="dxa"/>
            </w:tcMar>
            <w:vAlign w:val="center"/>
          </w:tcPr>
          <w:p w14:paraId="6AADEBFC">
            <w:pPr>
              <w:keepNext/>
              <w:snapToGrid w:val="0"/>
              <w:spacing w:before="240"/>
              <w:ind w:left="0" w:leftChars="0" w:right="0" w:rightChars="0" w:firstLine="0" w:firstLineChars="0"/>
              <w:jc w:val="center"/>
              <w:rPr>
                <w:rFonts w:ascii="仿宋" w:hAnsi="仿宋" w:eastAsia="仿宋"/>
                <w:b w:val="0"/>
                <w:bCs/>
                <w:sz w:val="24"/>
                <w:szCs w:val="24"/>
              </w:rPr>
            </w:pPr>
            <w:r>
              <w:rPr>
                <w:rFonts w:hint="eastAsia" w:ascii="仿宋" w:hAnsi="仿宋" w:eastAsia="仿宋"/>
                <w:b w:val="0"/>
                <w:bCs/>
                <w:sz w:val="24"/>
                <w:szCs w:val="24"/>
              </w:rPr>
              <w:t>学号</w:t>
            </w:r>
          </w:p>
        </w:tc>
        <w:tc>
          <w:tcPr>
            <w:tcW w:w="799" w:type="dxa"/>
            <w:noWrap w:val="0"/>
            <w:tcMar>
              <w:top w:w="-1" w:type="dxa"/>
              <w:left w:w="-1" w:type="dxa"/>
              <w:bottom w:w="-1" w:type="dxa"/>
              <w:right w:w="-1" w:type="dxa"/>
            </w:tcMar>
            <w:vAlign w:val="center"/>
          </w:tcPr>
          <w:p w14:paraId="2D43109E">
            <w:pPr>
              <w:keepNext/>
              <w:snapToGrid w:val="0"/>
              <w:spacing w:before="240"/>
              <w:ind w:left="0" w:leftChars="0" w:right="0" w:rightChars="0" w:firstLine="0" w:firstLineChars="0"/>
              <w:jc w:val="center"/>
              <w:rPr>
                <w:rFonts w:ascii="仿宋" w:hAnsi="仿宋" w:eastAsia="仿宋"/>
                <w:b w:val="0"/>
                <w:bCs/>
                <w:sz w:val="24"/>
                <w:szCs w:val="24"/>
              </w:rPr>
            </w:pPr>
            <w:r>
              <w:rPr>
                <w:rFonts w:hint="eastAsia" w:ascii="仿宋" w:hAnsi="仿宋" w:eastAsia="仿宋"/>
                <w:b w:val="0"/>
                <w:bCs/>
                <w:sz w:val="24"/>
                <w:szCs w:val="24"/>
              </w:rPr>
              <w:t>年级</w:t>
            </w:r>
          </w:p>
        </w:tc>
        <w:tc>
          <w:tcPr>
            <w:tcW w:w="1536" w:type="dxa"/>
            <w:noWrap w:val="0"/>
            <w:tcMar>
              <w:top w:w="-1" w:type="dxa"/>
              <w:left w:w="-1" w:type="dxa"/>
              <w:bottom w:w="-1" w:type="dxa"/>
              <w:right w:w="-1" w:type="dxa"/>
            </w:tcMar>
            <w:vAlign w:val="center"/>
          </w:tcPr>
          <w:p w14:paraId="00E150B9">
            <w:pPr>
              <w:keepNext/>
              <w:snapToGrid w:val="0"/>
              <w:spacing w:before="240"/>
              <w:ind w:left="0" w:leftChars="0" w:right="0" w:rightChars="0" w:firstLine="0" w:firstLineChars="0"/>
              <w:jc w:val="center"/>
              <w:rPr>
                <w:rFonts w:ascii="仿宋" w:hAnsi="仿宋" w:eastAsia="仿宋"/>
                <w:b w:val="0"/>
                <w:bCs/>
                <w:sz w:val="24"/>
                <w:szCs w:val="24"/>
              </w:rPr>
            </w:pPr>
            <w:r>
              <w:rPr>
                <w:rFonts w:hint="eastAsia" w:ascii="仿宋" w:hAnsi="仿宋" w:eastAsia="仿宋"/>
                <w:b w:val="0"/>
                <w:bCs/>
                <w:sz w:val="24"/>
                <w:szCs w:val="24"/>
              </w:rPr>
              <w:t>专业</w:t>
            </w:r>
          </w:p>
        </w:tc>
        <w:tc>
          <w:tcPr>
            <w:tcW w:w="3093" w:type="dxa"/>
            <w:noWrap w:val="0"/>
            <w:tcMar>
              <w:top w:w="-1" w:type="dxa"/>
              <w:left w:w="-1" w:type="dxa"/>
              <w:bottom w:w="-1" w:type="dxa"/>
              <w:right w:w="-1" w:type="dxa"/>
            </w:tcMar>
            <w:vAlign w:val="center"/>
          </w:tcPr>
          <w:p w14:paraId="5EE27C15">
            <w:pPr>
              <w:keepNext/>
              <w:snapToGrid w:val="0"/>
              <w:spacing w:before="240"/>
              <w:ind w:left="0" w:leftChars="0" w:right="0" w:rightChars="0" w:firstLine="0" w:firstLineChars="0"/>
              <w:jc w:val="center"/>
              <w:rPr>
                <w:rFonts w:ascii="仿宋" w:hAnsi="仿宋" w:eastAsia="仿宋"/>
                <w:b w:val="0"/>
                <w:bCs/>
                <w:sz w:val="24"/>
                <w:szCs w:val="24"/>
              </w:rPr>
            </w:pPr>
            <w:r>
              <w:rPr>
                <w:rFonts w:hint="eastAsia" w:ascii="仿宋" w:hAnsi="仿宋" w:eastAsia="仿宋"/>
                <w:b w:val="0"/>
                <w:bCs/>
                <w:sz w:val="24"/>
                <w:szCs w:val="24"/>
              </w:rPr>
              <w:t>项目研究中承担主要任务</w:t>
            </w:r>
          </w:p>
        </w:tc>
        <w:tc>
          <w:tcPr>
            <w:tcW w:w="1931" w:type="dxa"/>
            <w:noWrap w:val="0"/>
            <w:tcMar>
              <w:top w:w="-1" w:type="dxa"/>
              <w:left w:w="-1" w:type="dxa"/>
              <w:bottom w:w="-1" w:type="dxa"/>
              <w:right w:w="-1" w:type="dxa"/>
            </w:tcMar>
            <w:vAlign w:val="center"/>
          </w:tcPr>
          <w:p w14:paraId="31BF1848">
            <w:pPr>
              <w:keepNext/>
              <w:snapToGrid w:val="0"/>
              <w:spacing w:before="240"/>
              <w:ind w:left="0" w:leftChars="0" w:right="0" w:rightChars="0" w:firstLine="0" w:firstLineChars="0"/>
              <w:jc w:val="center"/>
              <w:rPr>
                <w:rFonts w:ascii="仿宋" w:hAnsi="仿宋" w:eastAsia="仿宋"/>
                <w:b w:val="0"/>
                <w:bCs/>
                <w:sz w:val="24"/>
                <w:szCs w:val="24"/>
              </w:rPr>
            </w:pPr>
            <w:r>
              <w:rPr>
                <w:rFonts w:hint="eastAsia" w:ascii="仿宋" w:hAnsi="仿宋" w:eastAsia="仿宋"/>
                <w:b w:val="0"/>
                <w:bCs/>
                <w:sz w:val="24"/>
                <w:szCs w:val="24"/>
              </w:rPr>
              <w:t>签名</w:t>
            </w:r>
          </w:p>
        </w:tc>
      </w:tr>
      <w:tr w14:paraId="76E4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0" w:type="dxa"/>
            <w:noWrap w:val="0"/>
            <w:tcMar>
              <w:top w:w="-1" w:type="dxa"/>
              <w:left w:w="-1" w:type="dxa"/>
              <w:bottom w:w="-1" w:type="dxa"/>
              <w:right w:w="-1" w:type="dxa"/>
            </w:tcMar>
            <w:vAlign w:val="center"/>
          </w:tcPr>
          <w:p w14:paraId="0194AD9D">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杨雯瑾</w:t>
            </w:r>
          </w:p>
        </w:tc>
        <w:tc>
          <w:tcPr>
            <w:tcW w:w="1545" w:type="dxa"/>
            <w:noWrap w:val="0"/>
            <w:tcMar>
              <w:top w:w="-1" w:type="dxa"/>
              <w:left w:w="-1" w:type="dxa"/>
              <w:bottom w:w="-1" w:type="dxa"/>
              <w:right w:w="-1" w:type="dxa"/>
            </w:tcMar>
            <w:vAlign w:val="center"/>
          </w:tcPr>
          <w:p w14:paraId="3FD510E4">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10245102470</w:t>
            </w:r>
          </w:p>
        </w:tc>
        <w:tc>
          <w:tcPr>
            <w:tcW w:w="799" w:type="dxa"/>
            <w:noWrap w:val="0"/>
            <w:tcMar>
              <w:top w:w="-1" w:type="dxa"/>
              <w:left w:w="-1" w:type="dxa"/>
              <w:bottom w:w="-1" w:type="dxa"/>
              <w:right w:w="-1" w:type="dxa"/>
            </w:tcMar>
            <w:vAlign w:val="center"/>
          </w:tcPr>
          <w:p w14:paraId="6BF5BEC9">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2024级</w:t>
            </w:r>
          </w:p>
        </w:tc>
        <w:tc>
          <w:tcPr>
            <w:tcW w:w="1536" w:type="dxa"/>
            <w:noWrap w:val="0"/>
            <w:tcMar>
              <w:top w:w="-1" w:type="dxa"/>
              <w:left w:w="-1" w:type="dxa"/>
              <w:bottom w:w="-1" w:type="dxa"/>
              <w:right w:w="-1" w:type="dxa"/>
            </w:tcMar>
            <w:vAlign w:val="center"/>
          </w:tcPr>
          <w:p w14:paraId="4DA52705">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计算机科学与技术</w:t>
            </w:r>
          </w:p>
        </w:tc>
        <w:tc>
          <w:tcPr>
            <w:tcW w:w="3093" w:type="dxa"/>
            <w:noWrap w:val="0"/>
            <w:tcMar>
              <w:top w:w="-1" w:type="dxa"/>
              <w:left w:w="-1" w:type="dxa"/>
              <w:bottom w:w="-1" w:type="dxa"/>
              <w:right w:w="-1" w:type="dxa"/>
            </w:tcMar>
            <w:vAlign w:val="center"/>
          </w:tcPr>
          <w:p w14:paraId="53D6CA59">
            <w:pPr>
              <w:keepNext/>
              <w:snapToGrid w:val="0"/>
              <w:spacing w:before="240"/>
              <w:ind w:left="0" w:leftChars="0" w:right="0" w:rightChars="0" w:firstLine="0" w:firstLineChars="0"/>
              <w:jc w:val="left"/>
              <w:rPr>
                <w:rFonts w:hint="eastAsia" w:ascii="仿宋" w:hAnsi="仿宋" w:eastAsia="仿宋" w:cs="仿宋"/>
                <w:b w:val="0"/>
                <w:bCs/>
                <w:sz w:val="24"/>
                <w:szCs w:val="24"/>
              </w:rPr>
            </w:pPr>
            <w:r>
              <w:rPr>
                <w:rFonts w:hint="eastAsia" w:ascii="仿宋" w:hAnsi="仿宋" w:eastAsia="仿宋" w:cs="仿宋"/>
                <w:b w:val="0"/>
                <w:bCs/>
                <w:i w:val="0"/>
                <w:iCs w:val="0"/>
                <w:caps w:val="0"/>
                <w:spacing w:val="0"/>
                <w:sz w:val="24"/>
                <w:szCs w:val="24"/>
                <w:shd w:val="clear" w:fill="FFFFFF"/>
              </w:rPr>
              <w:t>数据采集、数据清洗、多指标加权打分、趋势分析、Neo4j知识图谱、可视化</w:t>
            </w:r>
          </w:p>
        </w:tc>
        <w:tc>
          <w:tcPr>
            <w:tcW w:w="1931" w:type="dxa"/>
            <w:noWrap w:val="0"/>
            <w:tcMar>
              <w:top w:w="-1" w:type="dxa"/>
              <w:left w:w="-1" w:type="dxa"/>
              <w:bottom w:w="-1" w:type="dxa"/>
              <w:right w:w="-1" w:type="dxa"/>
            </w:tcMar>
            <w:vAlign w:val="center"/>
          </w:tcPr>
          <w:p w14:paraId="721DA8DF">
            <w:pPr>
              <w:keepNext/>
              <w:snapToGrid w:val="0"/>
              <w:spacing w:before="240"/>
              <w:ind w:left="0" w:leftChars="0" w:right="0" w:rightChars="0" w:firstLine="0" w:firstLineChars="0"/>
              <w:jc w:val="left"/>
              <w:rPr>
                <w:rFonts w:hint="eastAsia" w:ascii="仿宋" w:eastAsia="仿宋"/>
                <w:b w:val="0"/>
                <w:bCs/>
                <w:sz w:val="24"/>
                <w:szCs w:val="24"/>
                <w:lang w:eastAsia="zh-CN"/>
              </w:rPr>
            </w:pPr>
            <w:r>
              <w:rPr>
                <w:rFonts w:hint="eastAsia" w:ascii="仿宋" w:eastAsia="仿宋"/>
                <w:b w:val="0"/>
                <w:bCs/>
                <w:sz w:val="24"/>
                <w:szCs w:val="24"/>
                <w:lang w:eastAsia="zh-CN"/>
              </w:rPr>
              <w:drawing>
                <wp:inline distT="0" distB="0" distL="114300" distR="114300">
                  <wp:extent cx="1060450" cy="471805"/>
                  <wp:effectExtent l="0" t="0" r="0" b="635"/>
                  <wp:docPr id="1" name="图片 1" descr="d0beb131b63cc9fd917310e53e7ae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beb131b63cc9fd917310e53e7ae7a8"/>
                          <pic:cNvPicPr>
                            <a:picLocks noChangeAspect="1"/>
                          </pic:cNvPicPr>
                        </pic:nvPicPr>
                        <pic:blipFill>
                          <a:blip r:embed="rId5"/>
                          <a:srcRect l="38576" t="39868" r="40399" b="43462"/>
                          <a:stretch>
                            <a:fillRect/>
                          </a:stretch>
                        </pic:blipFill>
                        <pic:spPr>
                          <a:xfrm>
                            <a:off x="0" y="0"/>
                            <a:ext cx="1060450" cy="471805"/>
                          </a:xfrm>
                          <a:prstGeom prst="rect">
                            <a:avLst/>
                          </a:prstGeom>
                        </pic:spPr>
                      </pic:pic>
                    </a:graphicData>
                  </a:graphic>
                </wp:inline>
              </w:drawing>
            </w:r>
          </w:p>
        </w:tc>
      </w:tr>
      <w:tr w14:paraId="52FA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0" w:type="dxa"/>
            <w:noWrap w:val="0"/>
            <w:tcMar>
              <w:top w:w="-1" w:type="dxa"/>
              <w:left w:w="-1" w:type="dxa"/>
              <w:bottom w:w="-1" w:type="dxa"/>
              <w:right w:w="-1" w:type="dxa"/>
            </w:tcMar>
            <w:vAlign w:val="center"/>
          </w:tcPr>
          <w:p w14:paraId="3422225E">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高一翔</w:t>
            </w:r>
          </w:p>
        </w:tc>
        <w:tc>
          <w:tcPr>
            <w:tcW w:w="1545" w:type="dxa"/>
            <w:noWrap w:val="0"/>
            <w:tcMar>
              <w:top w:w="-1" w:type="dxa"/>
              <w:left w:w="-1" w:type="dxa"/>
              <w:bottom w:w="-1" w:type="dxa"/>
              <w:right w:w="-1" w:type="dxa"/>
            </w:tcMar>
            <w:vAlign w:val="center"/>
          </w:tcPr>
          <w:p w14:paraId="1C8D43D9">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default" w:ascii="仿宋" w:eastAsia="仿宋"/>
                <w:b w:val="0"/>
                <w:bCs/>
                <w:sz w:val="24"/>
                <w:szCs w:val="24"/>
                <w:lang w:val="en-US" w:eastAsia="zh-CN"/>
              </w:rPr>
              <w:t>10245101551</w:t>
            </w:r>
          </w:p>
        </w:tc>
        <w:tc>
          <w:tcPr>
            <w:tcW w:w="799" w:type="dxa"/>
            <w:noWrap w:val="0"/>
            <w:tcMar>
              <w:top w:w="-1" w:type="dxa"/>
              <w:left w:w="-1" w:type="dxa"/>
              <w:bottom w:w="-1" w:type="dxa"/>
              <w:right w:w="-1" w:type="dxa"/>
            </w:tcMar>
            <w:vAlign w:val="center"/>
          </w:tcPr>
          <w:p w14:paraId="72708B2F">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2024级</w:t>
            </w:r>
          </w:p>
        </w:tc>
        <w:tc>
          <w:tcPr>
            <w:tcW w:w="1536" w:type="dxa"/>
            <w:noWrap w:val="0"/>
            <w:tcMar>
              <w:top w:w="-1" w:type="dxa"/>
              <w:left w:w="-1" w:type="dxa"/>
              <w:bottom w:w="-1" w:type="dxa"/>
              <w:right w:w="-1" w:type="dxa"/>
            </w:tcMar>
            <w:vAlign w:val="center"/>
          </w:tcPr>
          <w:p w14:paraId="6298827B">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软件工程</w:t>
            </w:r>
          </w:p>
        </w:tc>
        <w:tc>
          <w:tcPr>
            <w:tcW w:w="3093" w:type="dxa"/>
            <w:noWrap w:val="0"/>
            <w:tcMar>
              <w:top w:w="-1" w:type="dxa"/>
              <w:left w:w="-1" w:type="dxa"/>
              <w:bottom w:w="-1" w:type="dxa"/>
              <w:right w:w="-1" w:type="dxa"/>
            </w:tcMar>
            <w:vAlign w:val="center"/>
          </w:tcPr>
          <w:p w14:paraId="0FD2A4FE">
            <w:pPr>
              <w:keepNext/>
              <w:snapToGrid w:val="0"/>
              <w:spacing w:before="240"/>
              <w:ind w:left="0" w:leftChars="0" w:right="0" w:rightChars="0" w:firstLine="0" w:firstLineChars="0"/>
              <w:jc w:val="left"/>
              <w:rPr>
                <w:rFonts w:hint="eastAsia" w:ascii="仿宋" w:hAnsi="仿宋" w:eastAsia="仿宋" w:cs="仿宋"/>
                <w:b w:val="0"/>
                <w:bCs/>
                <w:i w:val="0"/>
                <w:iCs w:val="0"/>
                <w:caps w:val="0"/>
                <w:spacing w:val="0"/>
                <w:sz w:val="24"/>
                <w:szCs w:val="24"/>
                <w:shd w:val="clear" w:fill="FFFFFF"/>
              </w:rPr>
            </w:pPr>
            <w:r>
              <w:rPr>
                <w:rFonts w:hint="eastAsia" w:ascii="仿宋" w:hAnsi="仿宋" w:eastAsia="仿宋" w:cs="仿宋"/>
                <w:b w:val="0"/>
                <w:bCs/>
                <w:i w:val="0"/>
                <w:iCs w:val="0"/>
                <w:caps w:val="0"/>
                <w:spacing w:val="0"/>
                <w:sz w:val="24"/>
                <w:szCs w:val="24"/>
                <w:shd w:val="clear" w:fill="FFFFFF"/>
              </w:rPr>
              <w:t>命名实体识别、情感分析、大模型API调用、系统整合、性能优化、技术文档</w:t>
            </w:r>
          </w:p>
        </w:tc>
        <w:tc>
          <w:tcPr>
            <w:tcW w:w="1931" w:type="dxa"/>
            <w:noWrap w:val="0"/>
            <w:tcMar>
              <w:top w:w="-1" w:type="dxa"/>
              <w:left w:w="-1" w:type="dxa"/>
              <w:bottom w:w="-1" w:type="dxa"/>
              <w:right w:w="-1" w:type="dxa"/>
            </w:tcMar>
            <w:vAlign w:val="center"/>
          </w:tcPr>
          <w:p w14:paraId="1F1064DD">
            <w:pPr>
              <w:keepNext/>
              <w:snapToGrid w:val="0"/>
              <w:spacing w:before="240"/>
              <w:ind w:left="0" w:leftChars="0" w:right="0" w:rightChars="0" w:firstLine="0" w:firstLineChars="0"/>
              <w:jc w:val="left"/>
              <w:rPr>
                <w:rFonts w:hint="eastAsia" w:ascii="仿宋" w:eastAsia="仿宋"/>
                <w:b w:val="0"/>
                <w:bCs/>
                <w:sz w:val="24"/>
                <w:szCs w:val="24"/>
                <w:lang w:eastAsia="zh-CN"/>
              </w:rPr>
            </w:pPr>
            <w:r>
              <w:rPr>
                <w:rFonts w:hint="eastAsia" w:ascii="仿宋" w:eastAsia="仿宋"/>
                <w:b w:val="0"/>
                <w:bCs/>
                <w:sz w:val="24"/>
                <w:szCs w:val="24"/>
                <w:lang w:eastAsia="zh-CN"/>
              </w:rPr>
              <w:drawing>
                <wp:inline distT="0" distB="0" distL="0" distR="0">
                  <wp:extent cx="977265" cy="567055"/>
                  <wp:effectExtent l="0" t="0" r="13334" b="12065"/>
                  <wp:docPr id="1027" name="图片 2" descr="0291cbaa1b940151b075b4b9ab643aab"/>
                  <wp:cNvGraphicFramePr/>
                  <a:graphic xmlns:a="http://schemas.openxmlformats.org/drawingml/2006/main">
                    <a:graphicData uri="http://schemas.openxmlformats.org/drawingml/2006/picture">
                      <pic:pic xmlns:pic="http://schemas.openxmlformats.org/drawingml/2006/picture">
                        <pic:nvPicPr>
                          <pic:cNvPr id="1027" name="图片 2" descr="0291cbaa1b940151b075b4b9ab643aab"/>
                          <pic:cNvPicPr/>
                        </pic:nvPicPr>
                        <pic:blipFill>
                          <a:blip r:embed="rId6" cstate="print"/>
                          <a:srcRect/>
                          <a:stretch>
                            <a:fillRect/>
                          </a:stretch>
                        </pic:blipFill>
                        <pic:spPr>
                          <a:xfrm>
                            <a:off x="0" y="0"/>
                            <a:ext cx="977265" cy="567055"/>
                          </a:xfrm>
                          <a:prstGeom prst="rect">
                            <a:avLst/>
                          </a:prstGeom>
                        </pic:spPr>
                      </pic:pic>
                    </a:graphicData>
                  </a:graphic>
                </wp:inline>
              </w:drawing>
            </w:r>
          </w:p>
        </w:tc>
      </w:tr>
      <w:tr w14:paraId="18E3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0" w:type="dxa"/>
            <w:noWrap w:val="0"/>
            <w:tcMar>
              <w:top w:w="-1" w:type="dxa"/>
              <w:left w:w="-1" w:type="dxa"/>
              <w:bottom w:w="-1" w:type="dxa"/>
              <w:right w:w="-1" w:type="dxa"/>
            </w:tcMar>
            <w:vAlign w:val="center"/>
          </w:tcPr>
          <w:p w14:paraId="64D4957D">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刘彦均</w:t>
            </w:r>
          </w:p>
        </w:tc>
        <w:tc>
          <w:tcPr>
            <w:tcW w:w="1545" w:type="dxa"/>
            <w:noWrap w:val="0"/>
            <w:tcMar>
              <w:top w:w="-1" w:type="dxa"/>
              <w:left w:w="-1" w:type="dxa"/>
              <w:bottom w:w="-1" w:type="dxa"/>
              <w:right w:w="-1" w:type="dxa"/>
            </w:tcMar>
            <w:vAlign w:val="center"/>
          </w:tcPr>
          <w:p w14:paraId="4A77C5D5">
            <w:pPr>
              <w:keepNext/>
              <w:snapToGrid w:val="0"/>
              <w:spacing w:before="240"/>
              <w:ind w:left="0" w:leftChars="0" w:right="0" w:rightChars="0" w:firstLine="0" w:firstLineChars="0"/>
              <w:jc w:val="center"/>
              <w:rPr>
                <w:rFonts w:ascii="仿宋" w:eastAsia="仿宋"/>
                <w:b w:val="0"/>
                <w:bCs/>
                <w:sz w:val="24"/>
                <w:szCs w:val="24"/>
              </w:rPr>
            </w:pPr>
            <w:r>
              <w:rPr>
                <w:rFonts w:hint="eastAsia" w:ascii="仿宋" w:eastAsia="仿宋"/>
                <w:b w:val="0"/>
                <w:bCs/>
                <w:sz w:val="24"/>
                <w:szCs w:val="24"/>
              </w:rPr>
              <w:t>10243903411</w:t>
            </w:r>
          </w:p>
        </w:tc>
        <w:tc>
          <w:tcPr>
            <w:tcW w:w="799" w:type="dxa"/>
            <w:noWrap w:val="0"/>
            <w:tcMar>
              <w:top w:w="-1" w:type="dxa"/>
              <w:left w:w="-1" w:type="dxa"/>
              <w:bottom w:w="-1" w:type="dxa"/>
              <w:right w:w="-1" w:type="dxa"/>
            </w:tcMar>
            <w:vAlign w:val="center"/>
          </w:tcPr>
          <w:p w14:paraId="6FED6C05">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2024级</w:t>
            </w:r>
          </w:p>
        </w:tc>
        <w:tc>
          <w:tcPr>
            <w:tcW w:w="1536" w:type="dxa"/>
            <w:noWrap w:val="0"/>
            <w:tcMar>
              <w:top w:w="-1" w:type="dxa"/>
              <w:left w:w="-1" w:type="dxa"/>
              <w:bottom w:w="-1" w:type="dxa"/>
              <w:right w:w="-1" w:type="dxa"/>
            </w:tcMar>
            <w:vAlign w:val="center"/>
          </w:tcPr>
          <w:p w14:paraId="0255EE63">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地理信息科学＋软件工程（双学位）</w:t>
            </w:r>
          </w:p>
        </w:tc>
        <w:tc>
          <w:tcPr>
            <w:tcW w:w="3093" w:type="dxa"/>
            <w:noWrap w:val="0"/>
            <w:tcMar>
              <w:top w:w="-1" w:type="dxa"/>
              <w:left w:w="-1" w:type="dxa"/>
              <w:bottom w:w="-1" w:type="dxa"/>
              <w:right w:w="-1" w:type="dxa"/>
            </w:tcMar>
            <w:vAlign w:val="center"/>
          </w:tcPr>
          <w:p w14:paraId="35A6F51A">
            <w:pPr>
              <w:keepNext/>
              <w:snapToGrid w:val="0"/>
              <w:spacing w:before="240"/>
              <w:ind w:left="0" w:leftChars="0" w:right="0" w:rightChars="0" w:firstLine="0" w:firstLineChars="0"/>
              <w:jc w:val="left"/>
              <w:rPr>
                <w:rFonts w:hint="eastAsia" w:ascii="仿宋" w:hAnsi="仿宋" w:eastAsia="仿宋" w:cs="仿宋"/>
                <w:b w:val="0"/>
                <w:bCs/>
                <w:i w:val="0"/>
                <w:iCs w:val="0"/>
                <w:caps w:val="0"/>
                <w:spacing w:val="0"/>
                <w:sz w:val="24"/>
                <w:szCs w:val="24"/>
                <w:shd w:val="clear" w:fill="FFFFFF"/>
              </w:rPr>
            </w:pPr>
            <w:r>
              <w:rPr>
                <w:rFonts w:hint="eastAsia" w:ascii="仿宋" w:hAnsi="仿宋" w:eastAsia="仿宋" w:cs="仿宋"/>
                <w:b w:val="0"/>
                <w:bCs/>
                <w:i w:val="0"/>
                <w:iCs w:val="0"/>
                <w:caps w:val="0"/>
                <w:spacing w:val="0"/>
                <w:sz w:val="24"/>
                <w:szCs w:val="24"/>
                <w:shd w:val="clear" w:fill="FFFFFF"/>
                <w:lang w:val="en-US" w:eastAsia="zh-CN"/>
              </w:rPr>
              <w:t>缅甸</w:t>
            </w:r>
            <w:r>
              <w:rPr>
                <w:rFonts w:hint="eastAsia" w:ascii="仿宋" w:hAnsi="仿宋" w:eastAsia="仿宋" w:cs="仿宋"/>
                <w:b w:val="0"/>
                <w:bCs/>
                <w:i w:val="0"/>
                <w:iCs w:val="0"/>
                <w:caps w:val="0"/>
                <w:spacing w:val="0"/>
                <w:sz w:val="24"/>
                <w:szCs w:val="24"/>
                <w:shd w:val="clear" w:fill="FFFFFF"/>
              </w:rPr>
              <w:t>遥感数据获取解译、GeoJSON边界处理，参与可视化开发</w:t>
            </w:r>
          </w:p>
        </w:tc>
        <w:tc>
          <w:tcPr>
            <w:tcW w:w="1931" w:type="dxa"/>
            <w:noWrap w:val="0"/>
            <w:tcMar>
              <w:top w:w="-1" w:type="dxa"/>
              <w:left w:w="-1" w:type="dxa"/>
              <w:bottom w:w="-1" w:type="dxa"/>
              <w:right w:w="-1" w:type="dxa"/>
            </w:tcMar>
            <w:vAlign w:val="center"/>
          </w:tcPr>
          <w:p w14:paraId="6115B592">
            <w:pPr>
              <w:keepNext/>
              <w:snapToGrid w:val="0"/>
              <w:spacing w:before="240"/>
              <w:ind w:left="0" w:leftChars="0" w:right="0" w:rightChars="0" w:firstLine="0" w:firstLineChars="0"/>
              <w:jc w:val="left"/>
              <w:rPr>
                <w:rFonts w:hint="eastAsia" w:ascii="仿宋" w:eastAsia="仿宋"/>
                <w:b w:val="0"/>
                <w:bCs/>
                <w:sz w:val="24"/>
                <w:szCs w:val="24"/>
                <w:lang w:eastAsia="zh-CN"/>
              </w:rPr>
            </w:pPr>
            <w:r>
              <w:rPr>
                <w:rFonts w:hint="eastAsia" w:ascii="仿宋" w:eastAsia="仿宋"/>
                <w:b w:val="0"/>
                <w:bCs/>
                <w:sz w:val="24"/>
                <w:szCs w:val="24"/>
                <w:lang w:eastAsia="zh-CN"/>
              </w:rPr>
              <w:drawing>
                <wp:inline distT="0" distB="0" distL="0" distR="0">
                  <wp:extent cx="990600" cy="464820"/>
                  <wp:effectExtent l="0" t="0" r="0" b="7620"/>
                  <wp:docPr id="1028" name="图片 3" descr="57ca924ea3251fc5d79afbe14f1a5b66"/>
                  <wp:cNvGraphicFramePr/>
                  <a:graphic xmlns:a="http://schemas.openxmlformats.org/drawingml/2006/main">
                    <a:graphicData uri="http://schemas.openxmlformats.org/drawingml/2006/picture">
                      <pic:pic xmlns:pic="http://schemas.openxmlformats.org/drawingml/2006/picture">
                        <pic:nvPicPr>
                          <pic:cNvPr id="1028" name="图片 3" descr="57ca924ea3251fc5d79afbe14f1a5b66"/>
                          <pic:cNvPicPr/>
                        </pic:nvPicPr>
                        <pic:blipFill>
                          <a:blip r:embed="rId7" cstate="print"/>
                          <a:srcRect/>
                          <a:stretch>
                            <a:fillRect/>
                          </a:stretch>
                        </pic:blipFill>
                        <pic:spPr>
                          <a:xfrm>
                            <a:off x="0" y="0"/>
                            <a:ext cx="990600" cy="464820"/>
                          </a:xfrm>
                          <a:prstGeom prst="rect">
                            <a:avLst/>
                          </a:prstGeom>
                        </pic:spPr>
                      </pic:pic>
                    </a:graphicData>
                  </a:graphic>
                </wp:inline>
              </w:drawing>
            </w:r>
          </w:p>
        </w:tc>
      </w:tr>
      <w:tr w14:paraId="6F42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50" w:type="dxa"/>
            <w:noWrap w:val="0"/>
            <w:tcMar>
              <w:top w:w="-1" w:type="dxa"/>
              <w:left w:w="-1" w:type="dxa"/>
              <w:bottom w:w="-1" w:type="dxa"/>
              <w:right w:w="-1" w:type="dxa"/>
            </w:tcMar>
            <w:vAlign w:val="center"/>
          </w:tcPr>
          <w:p w14:paraId="6C72BD1F">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薛雨恬</w:t>
            </w:r>
          </w:p>
        </w:tc>
        <w:tc>
          <w:tcPr>
            <w:tcW w:w="1545" w:type="dxa"/>
            <w:noWrap w:val="0"/>
            <w:tcMar>
              <w:top w:w="-1" w:type="dxa"/>
              <w:left w:w="-1" w:type="dxa"/>
              <w:bottom w:w="-1" w:type="dxa"/>
              <w:right w:w="-1" w:type="dxa"/>
            </w:tcMar>
            <w:vAlign w:val="center"/>
          </w:tcPr>
          <w:p w14:paraId="08CE3478">
            <w:pPr>
              <w:keepNext/>
              <w:snapToGrid w:val="0"/>
              <w:spacing w:before="240"/>
              <w:ind w:left="0" w:leftChars="0" w:right="0" w:rightChars="0" w:firstLine="0" w:firstLineChars="0"/>
              <w:jc w:val="center"/>
              <w:rPr>
                <w:rFonts w:ascii="仿宋" w:eastAsia="仿宋"/>
                <w:b w:val="0"/>
                <w:bCs/>
                <w:sz w:val="24"/>
                <w:szCs w:val="24"/>
              </w:rPr>
            </w:pPr>
            <w:r>
              <w:rPr>
                <w:rFonts w:hint="eastAsia" w:ascii="仿宋" w:eastAsia="仿宋"/>
                <w:b w:val="0"/>
                <w:bCs/>
                <w:sz w:val="24"/>
                <w:szCs w:val="24"/>
              </w:rPr>
              <w:t>10244500026</w:t>
            </w:r>
          </w:p>
        </w:tc>
        <w:tc>
          <w:tcPr>
            <w:tcW w:w="799" w:type="dxa"/>
            <w:noWrap w:val="0"/>
            <w:tcMar>
              <w:top w:w="-1" w:type="dxa"/>
              <w:left w:w="-1" w:type="dxa"/>
              <w:bottom w:w="-1" w:type="dxa"/>
              <w:right w:w="-1" w:type="dxa"/>
            </w:tcMar>
            <w:vAlign w:val="center"/>
          </w:tcPr>
          <w:p w14:paraId="69BF89C7">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2025级</w:t>
            </w:r>
          </w:p>
        </w:tc>
        <w:tc>
          <w:tcPr>
            <w:tcW w:w="1536" w:type="dxa"/>
            <w:noWrap w:val="0"/>
            <w:tcMar>
              <w:top w:w="-1" w:type="dxa"/>
              <w:left w:w="-1" w:type="dxa"/>
              <w:bottom w:w="-1" w:type="dxa"/>
              <w:right w:w="-1" w:type="dxa"/>
            </w:tcMar>
            <w:vAlign w:val="center"/>
          </w:tcPr>
          <w:p w14:paraId="74157B3F">
            <w:pPr>
              <w:keepNext/>
              <w:snapToGrid w:val="0"/>
              <w:spacing w:before="240"/>
              <w:ind w:left="0" w:leftChars="0" w:right="0" w:rightChars="0" w:firstLine="0" w:firstLineChars="0"/>
              <w:jc w:val="center"/>
              <w:rPr>
                <w:rFonts w:hint="default" w:ascii="仿宋" w:eastAsia="仿宋"/>
                <w:b w:val="0"/>
                <w:bCs/>
                <w:sz w:val="24"/>
                <w:szCs w:val="24"/>
                <w:lang w:val="en-US" w:eastAsia="zh-CN"/>
              </w:rPr>
            </w:pPr>
            <w:r>
              <w:rPr>
                <w:rFonts w:hint="eastAsia" w:ascii="仿宋" w:eastAsia="仿宋"/>
                <w:b w:val="0"/>
                <w:bCs/>
                <w:sz w:val="24"/>
                <w:szCs w:val="24"/>
                <w:lang w:val="en-US" w:eastAsia="zh-CN"/>
              </w:rPr>
              <w:t>历史学</w:t>
            </w:r>
          </w:p>
        </w:tc>
        <w:tc>
          <w:tcPr>
            <w:tcW w:w="3093" w:type="dxa"/>
            <w:noWrap w:val="0"/>
            <w:tcMar>
              <w:top w:w="-1" w:type="dxa"/>
              <w:left w:w="-1" w:type="dxa"/>
              <w:bottom w:w="-1" w:type="dxa"/>
              <w:right w:w="-1" w:type="dxa"/>
            </w:tcMar>
            <w:vAlign w:val="center"/>
          </w:tcPr>
          <w:p w14:paraId="77260590">
            <w:pPr>
              <w:keepNext/>
              <w:snapToGrid w:val="0"/>
              <w:spacing w:before="240"/>
              <w:ind w:left="0" w:leftChars="0" w:right="0" w:rightChars="0" w:firstLine="0" w:firstLineChars="0"/>
              <w:jc w:val="left"/>
              <w:rPr>
                <w:rFonts w:hint="eastAsia" w:ascii="仿宋" w:hAnsi="仿宋" w:eastAsia="仿宋" w:cs="仿宋"/>
                <w:b w:val="0"/>
                <w:bCs/>
                <w:i w:val="0"/>
                <w:iCs w:val="0"/>
                <w:caps w:val="0"/>
                <w:spacing w:val="0"/>
                <w:sz w:val="24"/>
                <w:szCs w:val="24"/>
                <w:shd w:val="clear" w:fill="FFFFFF"/>
              </w:rPr>
            </w:pPr>
            <w:r>
              <w:rPr>
                <w:rFonts w:hint="eastAsia" w:ascii="仿宋" w:hAnsi="仿宋" w:eastAsia="仿宋" w:cs="仿宋"/>
                <w:b w:val="0"/>
                <w:bCs/>
                <w:i w:val="0"/>
                <w:iCs w:val="0"/>
                <w:caps w:val="0"/>
                <w:spacing w:val="0"/>
                <w:sz w:val="24"/>
                <w:szCs w:val="24"/>
                <w:shd w:val="clear" w:fill="FFFFFF"/>
              </w:rPr>
              <w:t>整理与数字化标注</w:t>
            </w:r>
            <w:r>
              <w:rPr>
                <w:rFonts w:hint="eastAsia" w:ascii="仿宋" w:hAnsi="仿宋" w:eastAsia="仿宋" w:cs="仿宋"/>
                <w:b w:val="0"/>
                <w:bCs/>
                <w:i w:val="0"/>
                <w:iCs w:val="0"/>
                <w:caps w:val="0"/>
                <w:spacing w:val="0"/>
                <w:sz w:val="24"/>
                <w:szCs w:val="24"/>
                <w:shd w:val="clear" w:fill="FFFFFF"/>
                <w:lang w:val="en-US" w:eastAsia="zh-CN"/>
              </w:rPr>
              <w:t>缅甸</w:t>
            </w:r>
            <w:r>
              <w:rPr>
                <w:rFonts w:hint="eastAsia" w:ascii="仿宋" w:hAnsi="仿宋" w:eastAsia="仿宋" w:cs="仿宋"/>
                <w:b w:val="0"/>
                <w:bCs/>
                <w:i w:val="0"/>
                <w:iCs w:val="0"/>
                <w:caps w:val="0"/>
                <w:spacing w:val="0"/>
                <w:sz w:val="24"/>
                <w:szCs w:val="24"/>
                <w:shd w:val="clear" w:fill="FFFFFF"/>
              </w:rPr>
              <w:t>地缘语料，</w:t>
            </w:r>
            <w:r>
              <w:rPr>
                <w:rFonts w:hint="eastAsia" w:ascii="仿宋" w:hAnsi="仿宋" w:eastAsia="仿宋" w:cs="仿宋"/>
                <w:b w:val="0"/>
                <w:bCs/>
                <w:i w:val="0"/>
                <w:iCs w:val="0"/>
                <w:caps w:val="0"/>
                <w:spacing w:val="0"/>
                <w:sz w:val="24"/>
                <w:szCs w:val="24"/>
                <w:shd w:val="clear" w:fill="FFFFFF"/>
                <w:lang w:val="en-US" w:eastAsia="zh-CN"/>
              </w:rPr>
              <w:t>参与</w:t>
            </w:r>
            <w:r>
              <w:rPr>
                <w:rFonts w:hint="eastAsia" w:ascii="仿宋" w:hAnsi="仿宋" w:eastAsia="仿宋" w:cs="仿宋"/>
                <w:b w:val="0"/>
                <w:bCs/>
                <w:i w:val="0"/>
                <w:iCs w:val="0"/>
                <w:caps w:val="0"/>
                <w:spacing w:val="0"/>
                <w:sz w:val="24"/>
                <w:szCs w:val="24"/>
                <w:shd w:val="clear" w:fill="FFFFFF"/>
              </w:rPr>
              <w:t>提供指标定义与权重建议，历史冲突事件标注，参与AI结果人工校验</w:t>
            </w:r>
          </w:p>
        </w:tc>
        <w:tc>
          <w:tcPr>
            <w:tcW w:w="1931" w:type="dxa"/>
            <w:noWrap w:val="0"/>
            <w:tcMar>
              <w:top w:w="-1" w:type="dxa"/>
              <w:left w:w="-1" w:type="dxa"/>
              <w:bottom w:w="-1" w:type="dxa"/>
              <w:right w:w="-1" w:type="dxa"/>
            </w:tcMar>
            <w:vAlign w:val="center"/>
          </w:tcPr>
          <w:p w14:paraId="08B051E3">
            <w:pPr>
              <w:keepNext/>
              <w:snapToGrid w:val="0"/>
              <w:spacing w:before="240"/>
              <w:ind w:left="0" w:leftChars="0" w:right="0" w:rightChars="0" w:firstLine="0" w:firstLineChars="0"/>
              <w:jc w:val="left"/>
              <w:rPr>
                <w:rFonts w:hint="eastAsia" w:ascii="仿宋" w:eastAsia="仿宋"/>
                <w:b w:val="0"/>
                <w:bCs/>
                <w:sz w:val="24"/>
                <w:szCs w:val="24"/>
                <w:lang w:eastAsia="zh-CN"/>
              </w:rPr>
            </w:pPr>
            <w:r>
              <w:rPr>
                <w:rFonts w:hint="eastAsia" w:ascii="仿宋" w:eastAsia="仿宋"/>
                <w:b w:val="0"/>
                <w:bCs/>
                <w:sz w:val="24"/>
                <w:szCs w:val="24"/>
                <w:lang w:eastAsia="zh-CN"/>
              </w:rPr>
              <w:drawing>
                <wp:inline distT="0" distB="0" distL="0" distR="0">
                  <wp:extent cx="984885" cy="593090"/>
                  <wp:effectExtent l="0" t="0" r="0" b="0"/>
                  <wp:docPr id="1029" name="图片 4" descr="31824f1d404ffb7392905c0661da7dff"/>
                  <wp:cNvGraphicFramePr/>
                  <a:graphic xmlns:a="http://schemas.openxmlformats.org/drawingml/2006/main">
                    <a:graphicData uri="http://schemas.openxmlformats.org/drawingml/2006/picture">
                      <pic:pic xmlns:pic="http://schemas.openxmlformats.org/drawingml/2006/picture">
                        <pic:nvPicPr>
                          <pic:cNvPr id="1029" name="图片 4" descr="31824f1d404ffb7392905c0661da7dff"/>
                          <pic:cNvPicPr/>
                        </pic:nvPicPr>
                        <pic:blipFill>
                          <a:blip r:embed="rId8" cstate="print"/>
                          <a:srcRect/>
                          <a:stretch>
                            <a:fillRect/>
                          </a:stretch>
                        </pic:blipFill>
                        <pic:spPr>
                          <a:xfrm>
                            <a:off x="0" y="0"/>
                            <a:ext cx="984885" cy="593090"/>
                          </a:xfrm>
                          <a:prstGeom prst="rect">
                            <a:avLst/>
                          </a:prstGeom>
                        </pic:spPr>
                      </pic:pic>
                    </a:graphicData>
                  </a:graphic>
                </wp:inline>
              </w:drawing>
            </w:r>
          </w:p>
        </w:tc>
      </w:tr>
    </w:tbl>
    <w:p w14:paraId="6139C113">
      <w:pPr>
        <w:pStyle w:val="2"/>
        <w:bidi w:val="0"/>
        <w:rPr>
          <w:rFonts w:hint="eastAsia"/>
        </w:rPr>
      </w:pPr>
    </w:p>
    <w:p w14:paraId="57A20D4E">
      <w:pPr>
        <w:pStyle w:val="2"/>
        <w:bidi w:val="0"/>
        <w:rPr>
          <w:rFonts w:hint="eastAsia"/>
        </w:rPr>
      </w:pPr>
    </w:p>
    <w:p w14:paraId="31915C5E">
      <w:pPr>
        <w:pStyle w:val="2"/>
        <w:bidi w:val="0"/>
        <w:rPr>
          <w:rFonts w:hint="eastAsia"/>
        </w:rPr>
      </w:pPr>
    </w:p>
    <w:p w14:paraId="3CB3C875">
      <w:pPr>
        <w:pStyle w:val="2"/>
        <w:bidi w:val="0"/>
        <w:rPr>
          <w:rFonts w:hint="eastAsia"/>
        </w:rPr>
      </w:pPr>
    </w:p>
    <w:p w14:paraId="55F5E788">
      <w:pPr>
        <w:pStyle w:val="2"/>
        <w:bidi w:val="0"/>
        <w:rPr>
          <w:rFonts w:hint="eastAsia"/>
        </w:rPr>
      </w:pPr>
    </w:p>
    <w:p w14:paraId="29AB4465">
      <w:pPr>
        <w:pStyle w:val="2"/>
        <w:bidi w:val="0"/>
        <w:rPr>
          <w:rFonts w:eastAsia="黑体"/>
          <w:b/>
        </w:rPr>
      </w:pPr>
      <w:r>
        <w:rPr>
          <w:rFonts w:hint="eastAsia"/>
        </w:rPr>
        <w:t>九、项目经费预算</w:t>
      </w:r>
    </w:p>
    <w:tbl>
      <w:tblPr>
        <w:tblStyle w:val="10"/>
        <w:tblW w:w="5003"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2"/>
        <w:gridCol w:w="2919"/>
        <w:gridCol w:w="4519"/>
      </w:tblGrid>
      <w:tr w14:paraId="73EED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7" w:hRule="atLeast"/>
        </w:trPr>
        <w:tc>
          <w:tcPr>
            <w:tcW w:w="1228" w:type="pct"/>
            <w:vAlign w:val="center"/>
          </w:tcPr>
          <w:p w14:paraId="2A6B8F44">
            <w:pPr>
              <w:widowControl/>
              <w:jc w:val="center"/>
              <w:rPr>
                <w:rFonts w:ascii="仿宋" w:hAnsi="仿宋" w:eastAsia="仿宋"/>
                <w:sz w:val="24"/>
                <w:szCs w:val="24"/>
              </w:rPr>
            </w:pPr>
            <w:r>
              <w:rPr>
                <w:rFonts w:hint="eastAsia" w:ascii="仿宋" w:hAnsi="仿宋" w:eastAsia="仿宋"/>
                <w:sz w:val="24"/>
                <w:szCs w:val="24"/>
              </w:rPr>
              <w:t>支出项目名称</w:t>
            </w:r>
          </w:p>
        </w:tc>
        <w:tc>
          <w:tcPr>
            <w:tcW w:w="1480" w:type="pct"/>
            <w:vAlign w:val="center"/>
          </w:tcPr>
          <w:p w14:paraId="7B63DC7F">
            <w:pPr>
              <w:widowControl/>
              <w:jc w:val="center"/>
              <w:rPr>
                <w:rFonts w:ascii="仿宋" w:hAnsi="仿宋" w:eastAsia="仿宋"/>
                <w:sz w:val="24"/>
                <w:szCs w:val="24"/>
              </w:rPr>
            </w:pPr>
            <w:r>
              <w:rPr>
                <w:rFonts w:hint="eastAsia" w:ascii="仿宋" w:hAnsi="仿宋" w:eastAsia="仿宋"/>
                <w:sz w:val="24"/>
                <w:szCs w:val="24"/>
              </w:rPr>
              <w:t>金额（元）</w:t>
            </w:r>
          </w:p>
        </w:tc>
        <w:tc>
          <w:tcPr>
            <w:tcW w:w="2291" w:type="pct"/>
            <w:vAlign w:val="center"/>
          </w:tcPr>
          <w:p w14:paraId="410EE833">
            <w:pPr>
              <w:widowControl/>
              <w:jc w:val="center"/>
              <w:rPr>
                <w:rFonts w:ascii="仿宋" w:hAnsi="仿宋" w:eastAsia="仿宋"/>
                <w:sz w:val="24"/>
                <w:szCs w:val="24"/>
              </w:rPr>
            </w:pPr>
            <w:r>
              <w:rPr>
                <w:rFonts w:hint="eastAsia" w:ascii="仿宋" w:hAnsi="仿宋" w:eastAsia="仿宋"/>
                <w:sz w:val="24"/>
                <w:szCs w:val="24"/>
              </w:rPr>
              <w:t>测算依据及用途</w:t>
            </w:r>
          </w:p>
        </w:tc>
      </w:tr>
      <w:tr w14:paraId="73B08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9" w:hRule="atLeast"/>
        </w:trPr>
        <w:tc>
          <w:tcPr>
            <w:tcW w:w="1228" w:type="pct"/>
            <w:shd w:val="clear" w:color="auto" w:fill="auto"/>
            <w:vAlign w:val="center"/>
          </w:tcPr>
          <w:p w14:paraId="2C537DC4">
            <w:pPr>
              <w:widowControl/>
              <w:jc w:val="center"/>
              <w:rPr>
                <w:rFonts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rPr>
              <w:t>资料整理与耗材费</w:t>
            </w:r>
          </w:p>
        </w:tc>
        <w:tc>
          <w:tcPr>
            <w:tcW w:w="1480" w:type="pct"/>
            <w:shd w:val="clear" w:color="auto" w:fill="auto"/>
            <w:vAlign w:val="center"/>
          </w:tcPr>
          <w:p w14:paraId="1A0CA258">
            <w:pPr>
              <w:widowControl/>
              <w:jc w:val="center"/>
              <w:rPr>
                <w:rFonts w:hint="default" w:ascii="仿宋" w:hAnsi="仿宋" w:eastAsia="仿宋" w:cs="Times New Roman"/>
                <w:b w:val="0"/>
                <w:bCs w:val="0"/>
                <w:kern w:val="2"/>
                <w:sz w:val="24"/>
                <w:szCs w:val="24"/>
                <w:lang w:val="en-US" w:eastAsia="zh-CN" w:bidi="ar-SA"/>
              </w:rPr>
            </w:pPr>
            <w:r>
              <w:rPr>
                <w:rFonts w:hint="eastAsia" w:ascii="仿宋" w:hAnsi="仿宋" w:eastAsia="仿宋" w:cs="Times New Roman"/>
                <w:b w:val="0"/>
                <w:bCs w:val="0"/>
                <w:kern w:val="2"/>
                <w:sz w:val="24"/>
                <w:szCs w:val="24"/>
                <w:lang w:val="en-US" w:eastAsia="zh-CN" w:bidi="ar-SA"/>
              </w:rPr>
              <w:t>1500</w:t>
            </w:r>
          </w:p>
        </w:tc>
        <w:tc>
          <w:tcPr>
            <w:tcW w:w="2291" w:type="pct"/>
            <w:shd w:val="clear" w:color="auto" w:fill="auto"/>
            <w:vAlign w:val="center"/>
          </w:tcPr>
          <w:p w14:paraId="71BCD126">
            <w:pPr>
              <w:widowControl/>
              <w:jc w:val="center"/>
              <w:rPr>
                <w:rFonts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rPr>
              <w:t>用于项目相关文献购买、研究资料电子化、存储硬盘、打印复印、</w:t>
            </w:r>
            <w:r>
              <w:rPr>
                <w:rFonts w:hint="eastAsia" w:ascii="仿宋" w:hAnsi="仿宋" w:eastAsia="仿宋"/>
                <w:b w:val="0"/>
                <w:bCs w:val="0"/>
                <w:sz w:val="24"/>
                <w:szCs w:val="24"/>
                <w:lang w:val="en-US" w:eastAsia="zh-CN"/>
              </w:rPr>
              <w:t>文件夹</w:t>
            </w:r>
            <w:r>
              <w:rPr>
                <w:rFonts w:hint="eastAsia" w:ascii="仿宋" w:hAnsi="仿宋" w:eastAsia="仿宋"/>
                <w:b w:val="0"/>
                <w:bCs w:val="0"/>
                <w:sz w:val="24"/>
                <w:szCs w:val="24"/>
              </w:rPr>
              <w:t>等办公耗材、用于大模型API调用的云服务费用</w:t>
            </w:r>
          </w:p>
        </w:tc>
      </w:tr>
      <w:tr w14:paraId="4C548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3" w:hRule="atLeast"/>
        </w:trPr>
        <w:tc>
          <w:tcPr>
            <w:tcW w:w="1228" w:type="pct"/>
            <w:shd w:val="clear" w:color="auto" w:fill="auto"/>
            <w:vAlign w:val="center"/>
          </w:tcPr>
          <w:p w14:paraId="57473EB3">
            <w:pPr>
              <w:widowControl/>
              <w:jc w:val="center"/>
              <w:rPr>
                <w:rFonts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rPr>
              <w:t>调研差旅费</w:t>
            </w:r>
          </w:p>
        </w:tc>
        <w:tc>
          <w:tcPr>
            <w:tcW w:w="1480" w:type="pct"/>
            <w:shd w:val="clear" w:color="auto" w:fill="auto"/>
            <w:vAlign w:val="center"/>
          </w:tcPr>
          <w:p w14:paraId="633D4419">
            <w:pPr>
              <w:widowControl/>
              <w:jc w:val="center"/>
              <w:rPr>
                <w:rFonts w:hint="default"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lang w:val="en-US" w:eastAsia="zh-CN"/>
              </w:rPr>
              <w:t>1000</w:t>
            </w:r>
          </w:p>
        </w:tc>
        <w:tc>
          <w:tcPr>
            <w:tcW w:w="2291" w:type="pct"/>
            <w:shd w:val="clear" w:color="auto" w:fill="auto"/>
            <w:vAlign w:val="center"/>
          </w:tcPr>
          <w:p w14:paraId="406A6293">
            <w:pPr>
              <w:widowControl/>
              <w:jc w:val="center"/>
              <w:rPr>
                <w:rFonts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rPr>
              <w:t>用于参与学术交流的交通费用</w:t>
            </w:r>
          </w:p>
        </w:tc>
      </w:tr>
      <w:tr w14:paraId="001C0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28" w:type="pct"/>
            <w:shd w:val="clear" w:color="auto" w:fill="auto"/>
            <w:vAlign w:val="center"/>
          </w:tcPr>
          <w:p w14:paraId="61A6B892">
            <w:pPr>
              <w:widowControl/>
              <w:jc w:val="center"/>
              <w:rPr>
                <w:rFonts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rPr>
              <w:t>成果产出与其他费用</w:t>
            </w:r>
          </w:p>
        </w:tc>
        <w:tc>
          <w:tcPr>
            <w:tcW w:w="1480" w:type="pct"/>
            <w:shd w:val="clear" w:color="auto" w:fill="auto"/>
            <w:vAlign w:val="center"/>
          </w:tcPr>
          <w:p w14:paraId="5403A6CF">
            <w:pPr>
              <w:widowControl/>
              <w:jc w:val="center"/>
              <w:rPr>
                <w:rFonts w:hint="default"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lang w:val="en-US" w:eastAsia="zh-CN"/>
              </w:rPr>
              <w:t>1500</w:t>
            </w:r>
          </w:p>
        </w:tc>
        <w:tc>
          <w:tcPr>
            <w:tcW w:w="2291" w:type="pct"/>
            <w:shd w:val="clear" w:color="auto" w:fill="auto"/>
            <w:vAlign w:val="center"/>
          </w:tcPr>
          <w:p w14:paraId="2B233103">
            <w:pPr>
              <w:widowControl/>
              <w:jc w:val="center"/>
              <w:rPr>
                <w:rFonts w:ascii="仿宋" w:hAnsi="仿宋" w:eastAsia="仿宋" w:cs="Times New Roman"/>
                <w:b w:val="0"/>
                <w:bCs w:val="0"/>
                <w:kern w:val="2"/>
                <w:sz w:val="24"/>
                <w:szCs w:val="24"/>
                <w:lang w:val="en-US" w:eastAsia="zh-CN" w:bidi="ar-SA"/>
              </w:rPr>
            </w:pPr>
            <w:r>
              <w:rPr>
                <w:rFonts w:hint="eastAsia" w:ascii="仿宋" w:hAnsi="仿宋" w:eastAsia="仿宋"/>
                <w:b w:val="0"/>
                <w:bCs w:val="0"/>
                <w:sz w:val="24"/>
                <w:szCs w:val="24"/>
              </w:rPr>
              <w:t>用于论文查重、排版、成果打印等成果产出相关的杂费支出</w:t>
            </w:r>
          </w:p>
        </w:tc>
      </w:tr>
      <w:tr w14:paraId="18348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trPr>
        <w:tc>
          <w:tcPr>
            <w:tcW w:w="1228" w:type="pct"/>
            <w:vAlign w:val="center"/>
          </w:tcPr>
          <w:p w14:paraId="67C52983">
            <w:pPr>
              <w:widowControl/>
              <w:jc w:val="center"/>
              <w:rPr>
                <w:rFonts w:ascii="仿宋" w:hAnsi="仿宋" w:eastAsia="仿宋"/>
                <w:b/>
                <w:bCs/>
                <w:sz w:val="24"/>
                <w:szCs w:val="24"/>
              </w:rPr>
            </w:pPr>
            <w:r>
              <w:rPr>
                <w:rFonts w:hint="eastAsia" w:ascii="仿宋" w:hAnsi="仿宋" w:eastAsia="仿宋"/>
                <w:b/>
                <w:bCs/>
                <w:sz w:val="24"/>
                <w:szCs w:val="24"/>
              </w:rPr>
              <w:t>合计</w:t>
            </w:r>
          </w:p>
        </w:tc>
        <w:tc>
          <w:tcPr>
            <w:tcW w:w="1480" w:type="pct"/>
            <w:vAlign w:val="center"/>
          </w:tcPr>
          <w:p w14:paraId="11D679FC">
            <w:pPr>
              <w:widowControl/>
              <w:jc w:val="center"/>
              <w:rPr>
                <w:rFonts w:hint="default" w:ascii="仿宋" w:hAnsi="仿宋" w:eastAsia="仿宋"/>
                <w:sz w:val="24"/>
                <w:szCs w:val="24"/>
                <w:lang w:val="en-US" w:eastAsia="zh-CN"/>
              </w:rPr>
            </w:pPr>
            <w:r>
              <w:rPr>
                <w:rFonts w:hint="eastAsia" w:ascii="仿宋" w:hAnsi="仿宋" w:eastAsia="仿宋"/>
                <w:sz w:val="24"/>
                <w:szCs w:val="24"/>
                <w:lang w:val="en-US" w:eastAsia="zh-CN"/>
              </w:rPr>
              <w:t>4000</w:t>
            </w:r>
          </w:p>
        </w:tc>
        <w:tc>
          <w:tcPr>
            <w:tcW w:w="2291" w:type="pct"/>
            <w:vAlign w:val="center"/>
          </w:tcPr>
          <w:p w14:paraId="6C126188">
            <w:pPr>
              <w:widowControl/>
              <w:jc w:val="center"/>
              <w:rPr>
                <w:rFonts w:ascii="仿宋" w:hAnsi="仿宋" w:eastAsia="仿宋"/>
                <w:sz w:val="24"/>
                <w:szCs w:val="24"/>
              </w:rPr>
            </w:pPr>
          </w:p>
        </w:tc>
      </w:tr>
    </w:tbl>
    <w:p w14:paraId="599702F9">
      <w:pPr>
        <w:pStyle w:val="2"/>
        <w:bidi w:val="0"/>
        <w:rPr>
          <w:rFonts w:hint="eastAsia"/>
        </w:rPr>
      </w:pPr>
    </w:p>
    <w:p w14:paraId="32F5F8E9">
      <w:pPr>
        <w:pStyle w:val="2"/>
        <w:bidi w:val="0"/>
        <w:rPr>
          <w:rFonts w:eastAsia="黑体"/>
          <w:b/>
        </w:rPr>
      </w:pPr>
      <w:r>
        <w:rPr>
          <w:rFonts w:hint="eastAsia"/>
        </w:rPr>
        <w:t>十</w:t>
      </w:r>
      <w:r>
        <w:t>、</w:t>
      </w:r>
      <w:r>
        <w:rPr>
          <w:rFonts w:hint="eastAsia"/>
        </w:rPr>
        <w:t>项目研究所需资源</w:t>
      </w:r>
    </w:p>
    <w:tbl>
      <w:tblPr>
        <w:tblStyle w:val="10"/>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34"/>
      </w:tblGrid>
      <w:tr w14:paraId="4C978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26" w:hRule="atLeast"/>
        </w:trPr>
        <w:tc>
          <w:tcPr>
            <w:tcW w:w="9634" w:type="dxa"/>
          </w:tcPr>
          <w:p w14:paraId="4EDF49A4">
            <w:pPr>
              <w:kinsoku/>
              <w:spacing w:line="400" w:lineRule="exact"/>
              <w:ind w:left="480"/>
              <w:jc w:val="both"/>
              <w:rPr>
                <w:rFonts w:hint="eastAsia" w:ascii="仿宋" w:hAnsi="仿宋" w:eastAsia="仿宋"/>
                <w:sz w:val="24"/>
                <w:szCs w:val="24"/>
                <w:lang w:val="en-US" w:eastAsia="zh-CN"/>
              </w:rPr>
            </w:pPr>
            <w:r>
              <w:rPr>
                <w:rFonts w:hint="eastAsia" w:ascii="仿宋" w:hAnsi="仿宋" w:eastAsia="仿宋"/>
                <w:sz w:val="24"/>
                <w:szCs w:val="24"/>
                <w:lang w:val="en-US" w:eastAsia="zh-CN"/>
              </w:rPr>
              <w:t>拟依托</w:t>
            </w:r>
            <w:r>
              <w:rPr>
                <w:rFonts w:hint="eastAsia" w:ascii="仿宋" w:hAnsi="仿宋" w:eastAsia="仿宋"/>
                <w:b/>
                <w:bCs/>
                <w:sz w:val="24"/>
                <w:szCs w:val="24"/>
                <w:lang w:val="en-US" w:eastAsia="zh-CN"/>
              </w:rPr>
              <w:t>地缘环境智能计算实验室</w:t>
            </w:r>
          </w:p>
          <w:p w14:paraId="71820EF7">
            <w:pPr>
              <w:kinsoku/>
              <w:spacing w:line="400" w:lineRule="exact"/>
              <w:ind w:left="480"/>
              <w:jc w:val="both"/>
              <w:rPr>
                <w:rFonts w:ascii="Times New Roman" w:hAnsi="Times New Roman" w:eastAsia="楷体" w:cs="仿宋"/>
                <w:b/>
                <w:bCs/>
                <w:sz w:val="24"/>
                <w:szCs w:val="24"/>
              </w:rPr>
            </w:pPr>
            <w:r>
              <w:rPr>
                <w:rFonts w:hint="eastAsia" w:eastAsia="楷体" w:cs="仿宋"/>
                <w:b/>
                <w:bCs/>
                <w:sz w:val="24"/>
                <w:szCs w:val="24"/>
                <w:lang w:val="en-US" w:eastAsia="zh-CN"/>
              </w:rPr>
              <w:t>拟使用的</w:t>
            </w:r>
            <w:r>
              <w:rPr>
                <w:rFonts w:hint="eastAsia" w:ascii="Times New Roman" w:hAnsi="Times New Roman" w:eastAsia="楷体" w:cs="仿宋"/>
                <w:b/>
                <w:bCs/>
                <w:sz w:val="24"/>
                <w:szCs w:val="24"/>
              </w:rPr>
              <w:t>实验设备包括：</w:t>
            </w:r>
          </w:p>
          <w:p w14:paraId="37A7E703">
            <w:pPr>
              <w:pStyle w:val="16"/>
              <w:numPr>
                <w:ilvl w:val="0"/>
                <w:numId w:val="1"/>
              </w:numPr>
              <w:kinsoku/>
              <w:spacing w:line="400" w:lineRule="exact"/>
              <w:ind w:firstLineChars="0"/>
              <w:jc w:val="both"/>
              <w:rPr>
                <w:rFonts w:ascii="Times New Roman" w:hAnsi="Times New Roman" w:eastAsia="楷体" w:cs="仿宋"/>
                <w:sz w:val="24"/>
                <w:szCs w:val="24"/>
              </w:rPr>
            </w:pPr>
            <w:r>
              <w:rPr>
                <w:rFonts w:hint="eastAsia" w:ascii="Times New Roman" w:hAnsi="Times New Roman" w:eastAsia="楷体" w:cs="仿宋"/>
                <w:sz w:val="24"/>
                <w:szCs w:val="24"/>
              </w:rPr>
              <w:t>人工智能运算服务器</w:t>
            </w:r>
            <w:r>
              <w:rPr>
                <w:rFonts w:hint="eastAsia" w:eastAsia="楷体" w:cs="仿宋"/>
                <w:sz w:val="24"/>
                <w:szCs w:val="24"/>
                <w:lang w:eastAsia="zh-CN"/>
              </w:rPr>
              <w:t>：</w:t>
            </w:r>
            <w:r>
              <w:rPr>
                <w:rFonts w:hint="eastAsia" w:ascii="Times New Roman" w:hAnsi="Times New Roman" w:eastAsia="楷体" w:cs="仿宋"/>
                <w:sz w:val="24"/>
                <w:szCs w:val="24"/>
              </w:rPr>
              <w:t>戴尔多路服务器PowerEdge R660，</w:t>
            </w:r>
            <w:r>
              <w:rPr>
                <w:rFonts w:hint="eastAsia" w:eastAsia="楷体" w:cs="仿宋"/>
                <w:sz w:val="24"/>
                <w:szCs w:val="24"/>
                <w:lang w:eastAsia="zh-CN"/>
              </w:rPr>
              <w:t>（</w:t>
            </w:r>
            <w:r>
              <w:rPr>
                <w:rFonts w:hint="eastAsia" w:ascii="Times New Roman" w:hAnsi="Times New Roman" w:eastAsia="楷体" w:cs="仿宋"/>
                <w:sz w:val="24"/>
                <w:szCs w:val="24"/>
              </w:rPr>
              <w:t>32 个 DDR5 RDIMM, 2 个第四代英特尔® 至强® 可扩展处理器</w:t>
            </w:r>
            <w:r>
              <w:rPr>
                <w:rFonts w:hint="eastAsia" w:eastAsia="楷体" w:cs="仿宋"/>
                <w:sz w:val="24"/>
                <w:szCs w:val="24"/>
                <w:lang w:eastAsia="zh-CN"/>
              </w:rPr>
              <w:t>，</w:t>
            </w:r>
            <w:r>
              <w:rPr>
                <w:rFonts w:hint="eastAsia" w:ascii="Times New Roman" w:hAnsi="Times New Roman" w:eastAsia="楷体" w:cs="仿宋"/>
                <w:sz w:val="24"/>
                <w:szCs w:val="24"/>
              </w:rPr>
              <w:t xml:space="preserve"> 16 个 E3.S*后置：2 个 2.5 英寸或 2 个 E3.S*3 个单宽* GPU</w:t>
            </w:r>
            <w:r>
              <w:rPr>
                <w:rFonts w:hint="eastAsia" w:eastAsia="楷体" w:cs="仿宋"/>
                <w:sz w:val="24"/>
                <w:szCs w:val="24"/>
                <w:lang w:eastAsia="zh-CN"/>
              </w:rPr>
              <w:t>）</w:t>
            </w:r>
            <w:r>
              <w:rPr>
                <w:rFonts w:hint="eastAsia" w:ascii="Times New Roman" w:hAnsi="Times New Roman" w:eastAsia="楷体" w:cs="仿宋"/>
                <w:sz w:val="24"/>
                <w:szCs w:val="24"/>
              </w:rPr>
              <w:t>；</w:t>
            </w:r>
          </w:p>
          <w:p w14:paraId="6F67C235">
            <w:pPr>
              <w:pStyle w:val="16"/>
              <w:numPr>
                <w:ilvl w:val="0"/>
                <w:numId w:val="1"/>
              </w:numPr>
              <w:kinsoku/>
              <w:spacing w:line="400" w:lineRule="exact"/>
              <w:ind w:firstLineChars="0"/>
              <w:jc w:val="both"/>
              <w:rPr>
                <w:rFonts w:ascii="Times New Roman" w:hAnsi="Times New Roman" w:eastAsia="楷体" w:cs="仿宋"/>
                <w:sz w:val="24"/>
                <w:szCs w:val="24"/>
              </w:rPr>
            </w:pPr>
            <w:r>
              <w:rPr>
                <w:rFonts w:hint="eastAsia" w:ascii="Times New Roman" w:hAnsi="Times New Roman" w:eastAsia="楷体" w:cs="仿宋"/>
                <w:sz w:val="24"/>
                <w:szCs w:val="24"/>
              </w:rPr>
              <w:t>分布式硬件资源：高性能计算机机群；</w:t>
            </w:r>
          </w:p>
          <w:p w14:paraId="7A9268C1">
            <w:pPr>
              <w:pStyle w:val="16"/>
              <w:numPr>
                <w:ilvl w:val="0"/>
                <w:numId w:val="1"/>
              </w:numPr>
              <w:kinsoku/>
              <w:spacing w:line="400" w:lineRule="exact"/>
              <w:ind w:firstLineChars="0"/>
              <w:jc w:val="both"/>
              <w:rPr>
                <w:rFonts w:ascii="Times New Roman" w:hAnsi="Times New Roman" w:eastAsia="楷体" w:cs="仿宋"/>
                <w:sz w:val="24"/>
                <w:szCs w:val="24"/>
              </w:rPr>
            </w:pPr>
            <w:r>
              <w:rPr>
                <w:rFonts w:hint="eastAsia" w:ascii="Times New Roman" w:hAnsi="Times New Roman" w:eastAsia="楷体" w:cs="仿宋"/>
                <w:sz w:val="24"/>
                <w:szCs w:val="24"/>
              </w:rPr>
              <w:t>存储资源：大容量硬盘；</w:t>
            </w:r>
          </w:p>
          <w:p w14:paraId="1F87489F">
            <w:pPr>
              <w:pStyle w:val="16"/>
              <w:numPr>
                <w:ilvl w:val="0"/>
                <w:numId w:val="1"/>
              </w:numPr>
              <w:kinsoku/>
              <w:spacing w:line="400" w:lineRule="exact"/>
              <w:ind w:firstLineChars="0"/>
              <w:jc w:val="both"/>
              <w:rPr>
                <w:rFonts w:ascii="Times New Roman" w:hAnsi="Times New Roman" w:eastAsia="楷体" w:cs="仿宋"/>
                <w:sz w:val="24"/>
                <w:szCs w:val="24"/>
              </w:rPr>
            </w:pPr>
            <w:r>
              <w:rPr>
                <w:rFonts w:hint="eastAsia" w:ascii="Times New Roman" w:hAnsi="Times New Roman" w:eastAsia="楷体" w:cs="仿宋"/>
                <w:sz w:val="24"/>
                <w:szCs w:val="24"/>
              </w:rPr>
              <w:t>内存资源：大量</w:t>
            </w:r>
            <w:r>
              <w:rPr>
                <w:rFonts w:ascii="Times New Roman" w:hAnsi="Times New Roman" w:eastAsia="楷体" w:cs="仿宋"/>
                <w:sz w:val="24"/>
                <w:szCs w:val="24"/>
              </w:rPr>
              <w:t>RAM</w:t>
            </w:r>
            <w:r>
              <w:rPr>
                <w:rFonts w:hint="eastAsia" w:ascii="Times New Roman" w:hAnsi="Times New Roman" w:eastAsia="楷体" w:cs="仿宋"/>
                <w:sz w:val="24"/>
                <w:szCs w:val="24"/>
              </w:rPr>
              <w:t>；</w:t>
            </w:r>
          </w:p>
          <w:p w14:paraId="2BD040B9">
            <w:pPr>
              <w:pStyle w:val="16"/>
              <w:numPr>
                <w:ilvl w:val="0"/>
                <w:numId w:val="1"/>
              </w:numPr>
              <w:kinsoku/>
              <w:spacing w:line="400" w:lineRule="exact"/>
              <w:ind w:firstLineChars="0"/>
              <w:jc w:val="both"/>
              <w:rPr>
                <w:rFonts w:hint="default" w:ascii="仿宋" w:hAnsi="仿宋" w:eastAsia="仿宋"/>
                <w:sz w:val="24"/>
                <w:szCs w:val="24"/>
                <w:lang w:val="en-US" w:eastAsia="zh-CN"/>
              </w:rPr>
            </w:pPr>
            <w:r>
              <w:rPr>
                <w:rFonts w:hint="eastAsia" w:eastAsia="楷体" w:cs="仿宋"/>
                <w:sz w:val="24"/>
                <w:szCs w:val="24"/>
                <w:lang w:val="en-US" w:eastAsia="zh-CN"/>
              </w:rPr>
              <w:t>地理信息数据获取：卫星遥感资料广播系统等。</w:t>
            </w:r>
          </w:p>
        </w:tc>
      </w:tr>
    </w:tbl>
    <w:p w14:paraId="283B6EDE">
      <w:pPr>
        <w:pStyle w:val="2"/>
        <w:bidi w:val="0"/>
        <w:rPr>
          <w:rFonts w:hint="eastAsia"/>
        </w:rPr>
      </w:pPr>
    </w:p>
    <w:p w14:paraId="27D1D9E0">
      <w:pPr>
        <w:pStyle w:val="2"/>
        <w:bidi w:val="0"/>
        <w:rPr>
          <w:rFonts w:eastAsia="黑体"/>
          <w:b/>
        </w:rPr>
      </w:pPr>
      <w:r>
        <w:rPr>
          <w:rFonts w:hint="eastAsia"/>
        </w:rPr>
        <w:t>十一</w:t>
      </w:r>
      <w:r>
        <w:t>、</w:t>
      </w:r>
      <w:r>
        <w:rPr>
          <w:rFonts w:hint="eastAsia"/>
        </w:rPr>
        <w:t>申请人承诺</w:t>
      </w:r>
    </w:p>
    <w:tbl>
      <w:tblPr>
        <w:tblStyle w:val="10"/>
        <w:tblW w:w="952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6"/>
      </w:tblGrid>
      <w:tr w14:paraId="5F05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25" w:hRule="atLeast"/>
        </w:trPr>
        <w:tc>
          <w:tcPr>
            <w:tcW w:w="9526" w:type="dxa"/>
          </w:tcPr>
          <w:p w14:paraId="2119C46E">
            <w:pPr>
              <w:autoSpaceDE w:val="0"/>
              <w:autoSpaceDN w:val="0"/>
              <w:adjustRightInd w:val="0"/>
              <w:spacing w:line="360" w:lineRule="auto"/>
              <w:ind w:firstLine="480" w:firstLineChars="200"/>
              <w:jc w:val="left"/>
              <w:rPr>
                <w:rFonts w:ascii="仿宋" w:hAnsi="仿宋" w:eastAsia="仿宋" w:cs="宋体"/>
                <w:kern w:val="0"/>
                <w:sz w:val="24"/>
              </w:rPr>
            </w:pPr>
          </w:p>
          <w:p w14:paraId="7300BB5D">
            <w:pPr>
              <w:autoSpaceDE w:val="0"/>
              <w:autoSpaceDN w:val="0"/>
              <w:adjustRightInd w:val="0"/>
              <w:spacing w:line="360" w:lineRule="auto"/>
              <w:ind w:firstLine="480" w:firstLineChars="200"/>
              <w:jc w:val="left"/>
              <w:rPr>
                <w:rFonts w:ascii="仿宋" w:hAnsi="仿宋" w:eastAsia="仿宋" w:cs="宋体"/>
                <w:kern w:val="0"/>
                <w:sz w:val="24"/>
              </w:rPr>
            </w:pPr>
            <w:r>
              <w:rPr>
                <w:rFonts w:hint="eastAsia" w:ascii="仿宋" w:hAnsi="仿宋" w:eastAsia="仿宋" w:cs="宋体"/>
                <w:kern w:val="0"/>
                <w:sz w:val="24"/>
              </w:rPr>
              <w:t>本人保证申请书内容的真实性。如果获得资助，我将履行项目负责人职责，严格遵守经费使用的有关规定，切实保证研究工作时间，积极组织开展研究工作，合理安排研究经费，按时报送有关材料并接受检查。若填报失实和违反规定，本人将承担全部责任。</w:t>
            </w:r>
          </w:p>
          <w:p w14:paraId="7E20C403">
            <w:pPr>
              <w:autoSpaceDE w:val="0"/>
              <w:autoSpaceDN w:val="0"/>
              <w:adjustRightInd w:val="0"/>
              <w:spacing w:line="360" w:lineRule="auto"/>
              <w:ind w:firstLine="480" w:firstLineChars="200"/>
              <w:jc w:val="left"/>
              <w:rPr>
                <w:rFonts w:ascii="仿宋" w:hAnsi="仿宋" w:eastAsia="仿宋" w:cs="宋体"/>
                <w:kern w:val="0"/>
                <w:sz w:val="24"/>
              </w:rPr>
            </w:pPr>
          </w:p>
          <w:p w14:paraId="4A0C9037">
            <w:pPr>
              <w:spacing w:line="320" w:lineRule="exact"/>
              <w:jc w:val="center"/>
              <w:rPr>
                <w:sz w:val="24"/>
              </w:rPr>
            </w:pPr>
            <w:r>
              <w:rPr>
                <w:rFonts w:hint="eastAsia" w:ascii="仿宋" w:hAnsi="仿宋" w:eastAsia="仿宋" w:cs="宋体"/>
                <w:kern w:val="0"/>
                <w:sz w:val="24"/>
              </w:rPr>
              <w:t xml:space="preserve">                          签名：</w:t>
            </w:r>
            <w:r>
              <w:rPr>
                <w:rFonts w:ascii="仿宋" w:hAnsi="仿宋" w:eastAsia="仿宋" w:cs="宋体"/>
                <w:kern w:val="0"/>
                <w:sz w:val="24"/>
              </w:rPr>
              <w:tab/>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 xml:space="preserve"> 年   月   日</w:t>
            </w:r>
          </w:p>
        </w:tc>
      </w:tr>
    </w:tbl>
    <w:p w14:paraId="5D966995">
      <w:pPr>
        <w:pStyle w:val="2"/>
        <w:bidi w:val="0"/>
      </w:pPr>
      <w:r>
        <w:rPr>
          <w:rFonts w:hint="eastAsia"/>
        </w:rPr>
        <w:t>十二、审核意见</w:t>
      </w:r>
    </w:p>
    <w:tbl>
      <w:tblPr>
        <w:tblStyle w:val="10"/>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8392"/>
      </w:tblGrid>
      <w:tr w14:paraId="760BD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22" w:hRule="atLeast"/>
        </w:trPr>
        <w:tc>
          <w:tcPr>
            <w:tcW w:w="1242" w:type="dxa"/>
            <w:vAlign w:val="center"/>
          </w:tcPr>
          <w:p w14:paraId="2D6D2D32">
            <w:pPr>
              <w:widowControl/>
              <w:jc w:val="center"/>
              <w:rPr>
                <w:rFonts w:ascii="仿宋" w:hAnsi="仿宋" w:eastAsia="仿宋"/>
                <w:sz w:val="24"/>
                <w:szCs w:val="24"/>
              </w:rPr>
            </w:pPr>
            <w:r>
              <w:rPr>
                <w:rFonts w:hint="eastAsia" w:ascii="仿宋" w:hAnsi="仿宋" w:eastAsia="仿宋"/>
                <w:sz w:val="24"/>
                <w:szCs w:val="24"/>
              </w:rPr>
              <w:t>指导教师</w:t>
            </w:r>
            <w:r>
              <w:rPr>
                <w:rFonts w:ascii="仿宋" w:hAnsi="仿宋" w:eastAsia="仿宋"/>
                <w:sz w:val="24"/>
                <w:szCs w:val="24"/>
              </w:rPr>
              <w:t>意见</w:t>
            </w:r>
          </w:p>
        </w:tc>
        <w:tc>
          <w:tcPr>
            <w:tcW w:w="8392" w:type="dxa"/>
          </w:tcPr>
          <w:p w14:paraId="57C24B26">
            <w:pPr>
              <w:widowControl/>
              <w:ind w:right="960"/>
              <w:jc w:val="center"/>
              <w:rPr>
                <w:rFonts w:ascii="仿宋" w:hAnsi="仿宋" w:eastAsia="仿宋"/>
                <w:sz w:val="24"/>
                <w:szCs w:val="24"/>
              </w:rPr>
            </w:pPr>
          </w:p>
          <w:p w14:paraId="7F5EAE63">
            <w:pPr>
              <w:widowControl/>
              <w:ind w:right="960"/>
              <w:jc w:val="center"/>
              <w:rPr>
                <w:rFonts w:ascii="仿宋" w:hAnsi="仿宋" w:eastAsia="仿宋"/>
                <w:sz w:val="24"/>
                <w:szCs w:val="24"/>
              </w:rPr>
            </w:pPr>
          </w:p>
          <w:p w14:paraId="4DA437AE">
            <w:pPr>
              <w:widowControl/>
              <w:ind w:right="960"/>
              <w:jc w:val="center"/>
              <w:rPr>
                <w:rFonts w:ascii="仿宋" w:hAnsi="仿宋" w:eastAsia="仿宋"/>
                <w:sz w:val="24"/>
                <w:szCs w:val="24"/>
              </w:rPr>
            </w:pPr>
          </w:p>
          <w:p w14:paraId="7D077414">
            <w:pPr>
              <w:widowControl/>
              <w:ind w:right="960"/>
              <w:jc w:val="center"/>
              <w:rPr>
                <w:rFonts w:ascii="仿宋" w:hAnsi="仿宋" w:eastAsia="仿宋"/>
                <w:sz w:val="24"/>
                <w:szCs w:val="24"/>
              </w:rPr>
            </w:pPr>
          </w:p>
          <w:p w14:paraId="0615D20E">
            <w:pPr>
              <w:widowControl/>
              <w:ind w:right="960"/>
              <w:jc w:val="center"/>
              <w:rPr>
                <w:rFonts w:ascii="仿宋" w:hAnsi="仿宋" w:eastAsia="仿宋"/>
                <w:sz w:val="24"/>
                <w:szCs w:val="24"/>
              </w:rPr>
            </w:pPr>
          </w:p>
          <w:p w14:paraId="0D6368F2">
            <w:pPr>
              <w:widowControl/>
              <w:ind w:right="960"/>
              <w:jc w:val="center"/>
              <w:rPr>
                <w:rFonts w:ascii="仿宋" w:hAnsi="仿宋" w:eastAsia="仿宋"/>
                <w:sz w:val="24"/>
                <w:szCs w:val="24"/>
              </w:rPr>
            </w:pPr>
          </w:p>
          <w:p w14:paraId="7EAE428F">
            <w:pPr>
              <w:widowControl/>
              <w:ind w:right="960"/>
              <w:jc w:val="center"/>
              <w:rPr>
                <w:rFonts w:ascii="仿宋" w:hAnsi="仿宋" w:eastAsia="仿宋"/>
                <w:sz w:val="24"/>
                <w:szCs w:val="24"/>
              </w:rPr>
            </w:pPr>
          </w:p>
          <w:p w14:paraId="377C64DA">
            <w:pPr>
              <w:widowControl/>
              <w:ind w:right="960"/>
              <w:jc w:val="center"/>
              <w:rPr>
                <w:rFonts w:ascii="仿宋" w:hAnsi="仿宋" w:eastAsia="仿宋"/>
                <w:sz w:val="24"/>
                <w:szCs w:val="24"/>
              </w:rPr>
            </w:pPr>
          </w:p>
          <w:p w14:paraId="5579385E">
            <w:pPr>
              <w:widowControl/>
              <w:ind w:right="960"/>
              <w:jc w:val="center"/>
              <w:rPr>
                <w:rFonts w:ascii="仿宋" w:hAnsi="仿宋" w:eastAsia="仿宋"/>
                <w:sz w:val="24"/>
                <w:szCs w:val="24"/>
              </w:rPr>
            </w:pPr>
          </w:p>
          <w:p w14:paraId="59CD23C2">
            <w:pPr>
              <w:widowControl/>
              <w:ind w:right="960"/>
              <w:jc w:val="center"/>
              <w:rPr>
                <w:rFonts w:ascii="仿宋" w:hAnsi="仿宋" w:eastAsia="仿宋"/>
                <w:sz w:val="24"/>
                <w:szCs w:val="24"/>
              </w:rPr>
            </w:pPr>
          </w:p>
          <w:p w14:paraId="65B625FA">
            <w:pPr>
              <w:widowControl/>
              <w:ind w:right="960"/>
              <w:jc w:val="center"/>
              <w:rPr>
                <w:rFonts w:ascii="仿宋" w:hAnsi="仿宋" w:eastAsia="仿宋"/>
                <w:sz w:val="24"/>
                <w:szCs w:val="24"/>
              </w:rPr>
            </w:pPr>
          </w:p>
          <w:p w14:paraId="3E7E3B59">
            <w:pPr>
              <w:widowControl/>
              <w:ind w:right="960"/>
              <w:jc w:val="center"/>
              <w:rPr>
                <w:rFonts w:ascii="仿宋" w:hAnsi="仿宋" w:eastAsia="仿宋"/>
                <w:sz w:val="24"/>
                <w:szCs w:val="24"/>
              </w:rPr>
            </w:pPr>
          </w:p>
          <w:p w14:paraId="1BFB0856">
            <w:pPr>
              <w:widowControl/>
              <w:ind w:right="960"/>
              <w:jc w:val="center"/>
              <w:rPr>
                <w:rFonts w:ascii="仿宋" w:hAnsi="仿宋" w:eastAsia="仿宋"/>
                <w:sz w:val="24"/>
                <w:szCs w:val="24"/>
              </w:rPr>
            </w:pPr>
          </w:p>
          <w:p w14:paraId="0496AC12">
            <w:pPr>
              <w:widowControl/>
              <w:ind w:right="960"/>
              <w:jc w:val="center"/>
              <w:rPr>
                <w:rFonts w:ascii="仿宋" w:hAnsi="仿宋" w:eastAsia="仿宋"/>
                <w:sz w:val="24"/>
                <w:szCs w:val="24"/>
              </w:rPr>
            </w:pPr>
          </w:p>
          <w:p w14:paraId="3B1FB001">
            <w:pPr>
              <w:widowControl/>
              <w:ind w:right="960"/>
              <w:rPr>
                <w:rFonts w:ascii="仿宋" w:hAnsi="仿宋" w:eastAsia="仿宋"/>
                <w:sz w:val="24"/>
                <w:szCs w:val="24"/>
              </w:rPr>
            </w:pPr>
          </w:p>
          <w:p w14:paraId="267DB7CE">
            <w:pPr>
              <w:widowControl/>
              <w:ind w:right="960"/>
              <w:rPr>
                <w:rFonts w:ascii="仿宋" w:hAnsi="仿宋" w:eastAsia="仿宋"/>
                <w:sz w:val="24"/>
                <w:szCs w:val="24"/>
              </w:rPr>
            </w:pPr>
          </w:p>
          <w:p w14:paraId="0FE2D53D">
            <w:pPr>
              <w:widowControl/>
              <w:ind w:right="960"/>
              <w:jc w:val="center"/>
              <w:rPr>
                <w:rFonts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rPr>
              <w:t>指导教师（签字）：</w:t>
            </w:r>
          </w:p>
          <w:p w14:paraId="5D5257C0">
            <w:pPr>
              <w:widowControl/>
              <w:ind w:right="960"/>
              <w:jc w:val="center"/>
              <w:rPr>
                <w:rFonts w:ascii="仿宋" w:hAnsi="仿宋" w:eastAsia="仿宋"/>
                <w:sz w:val="24"/>
                <w:szCs w:val="24"/>
              </w:rPr>
            </w:pPr>
          </w:p>
          <w:p w14:paraId="44F4952E">
            <w:pPr>
              <w:widowControl/>
              <w:ind w:right="960"/>
              <w:jc w:val="center"/>
              <w:rPr>
                <w:rFonts w:ascii="仿宋" w:hAnsi="仿宋" w:eastAsia="仿宋"/>
                <w:sz w:val="24"/>
                <w:szCs w:val="24"/>
              </w:rPr>
            </w:pPr>
            <w:r>
              <w:rPr>
                <w:rFonts w:hint="eastAsia" w:ascii="仿宋" w:hAnsi="仿宋" w:eastAsia="仿宋"/>
                <w:sz w:val="24"/>
                <w:szCs w:val="24"/>
              </w:rPr>
              <w:t xml:space="preserve"> </w:t>
            </w:r>
            <w:r>
              <w:rPr>
                <w:rFonts w:ascii="仿宋" w:hAnsi="仿宋" w:eastAsia="仿宋"/>
                <w:sz w:val="24"/>
                <w:szCs w:val="24"/>
              </w:rPr>
              <w:t xml:space="preserve">    </w:t>
            </w:r>
            <w:r>
              <w:rPr>
                <w:rFonts w:hint="eastAsia" w:ascii="仿宋" w:hAnsi="仿宋" w:eastAsia="仿宋"/>
                <w:sz w:val="24"/>
                <w:szCs w:val="24"/>
              </w:rPr>
              <w:t>年  月  日</w:t>
            </w:r>
          </w:p>
        </w:tc>
      </w:tr>
      <w:tr w14:paraId="07801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vAlign w:val="center"/>
          </w:tcPr>
          <w:p w14:paraId="3F610358">
            <w:pPr>
              <w:widowControl/>
              <w:jc w:val="center"/>
              <w:rPr>
                <w:rFonts w:ascii="仿宋" w:hAnsi="仿宋" w:eastAsia="仿宋"/>
                <w:sz w:val="24"/>
                <w:szCs w:val="24"/>
              </w:rPr>
            </w:pPr>
            <w:r>
              <w:rPr>
                <w:rFonts w:hint="eastAsia" w:ascii="仿宋" w:hAnsi="仿宋" w:eastAsia="仿宋"/>
                <w:sz w:val="24"/>
                <w:szCs w:val="24"/>
              </w:rPr>
              <w:t>院系（学部）意见</w:t>
            </w:r>
          </w:p>
        </w:tc>
        <w:tc>
          <w:tcPr>
            <w:tcW w:w="8392" w:type="dxa"/>
            <w:vAlign w:val="center"/>
          </w:tcPr>
          <w:p w14:paraId="07CA271B">
            <w:pPr>
              <w:jc w:val="left"/>
              <w:rPr>
                <w:rFonts w:ascii="仿宋" w:hAnsi="仿宋" w:eastAsia="仿宋"/>
                <w:sz w:val="24"/>
                <w:szCs w:val="24"/>
              </w:rPr>
            </w:pPr>
          </w:p>
          <w:p w14:paraId="714AEC01">
            <w:pPr>
              <w:jc w:val="left"/>
              <w:rPr>
                <w:rFonts w:ascii="仿宋" w:hAnsi="仿宋" w:eastAsia="仿宋"/>
                <w:sz w:val="24"/>
                <w:szCs w:val="24"/>
              </w:rPr>
            </w:pPr>
          </w:p>
          <w:p w14:paraId="624CE137">
            <w:pPr>
              <w:jc w:val="left"/>
              <w:rPr>
                <w:rFonts w:ascii="仿宋" w:hAnsi="仿宋" w:eastAsia="仿宋"/>
                <w:sz w:val="24"/>
                <w:szCs w:val="24"/>
              </w:rPr>
            </w:pPr>
          </w:p>
          <w:p w14:paraId="3A68E8C0">
            <w:pPr>
              <w:jc w:val="left"/>
              <w:rPr>
                <w:rFonts w:ascii="仿宋" w:hAnsi="仿宋" w:eastAsia="仿宋"/>
                <w:sz w:val="24"/>
                <w:szCs w:val="24"/>
              </w:rPr>
            </w:pPr>
          </w:p>
          <w:p w14:paraId="65B5EB8F">
            <w:pPr>
              <w:jc w:val="left"/>
              <w:rPr>
                <w:rFonts w:ascii="仿宋" w:hAnsi="仿宋" w:eastAsia="仿宋"/>
                <w:sz w:val="24"/>
                <w:szCs w:val="24"/>
              </w:rPr>
            </w:pPr>
          </w:p>
          <w:p w14:paraId="66DE8282">
            <w:pPr>
              <w:widowControl/>
              <w:jc w:val="left"/>
              <w:rPr>
                <w:rFonts w:ascii="仿宋" w:hAnsi="仿宋" w:eastAsia="仿宋"/>
                <w:sz w:val="24"/>
                <w:szCs w:val="24"/>
              </w:rPr>
            </w:pPr>
          </w:p>
          <w:p w14:paraId="1CAF5C2F">
            <w:pPr>
              <w:widowControl/>
              <w:ind w:firstLine="3120" w:firstLineChars="1300"/>
              <w:jc w:val="left"/>
              <w:rPr>
                <w:rFonts w:ascii="仿宋" w:hAnsi="仿宋" w:eastAsia="仿宋"/>
                <w:sz w:val="24"/>
                <w:szCs w:val="24"/>
              </w:rPr>
            </w:pPr>
            <w:r>
              <w:rPr>
                <w:rFonts w:hint="eastAsia" w:ascii="仿宋" w:hAnsi="仿宋" w:eastAsia="仿宋"/>
                <w:sz w:val="24"/>
                <w:szCs w:val="24"/>
              </w:rPr>
              <w:t>负责人（签字）：</w:t>
            </w:r>
          </w:p>
          <w:p w14:paraId="4F83FE06">
            <w:pPr>
              <w:widowControl/>
              <w:ind w:firstLine="3360" w:firstLineChars="1400"/>
              <w:jc w:val="left"/>
              <w:rPr>
                <w:rFonts w:ascii="仿宋" w:hAnsi="仿宋" w:eastAsia="仿宋"/>
                <w:sz w:val="24"/>
                <w:szCs w:val="24"/>
              </w:rPr>
            </w:pPr>
          </w:p>
          <w:p w14:paraId="1FB0B889">
            <w:pPr>
              <w:widowControl/>
              <w:ind w:firstLine="3600" w:firstLineChars="1500"/>
              <w:jc w:val="left"/>
              <w:rPr>
                <w:rFonts w:ascii="仿宋" w:hAnsi="仿宋" w:eastAsia="仿宋"/>
                <w:sz w:val="24"/>
                <w:szCs w:val="24"/>
              </w:rPr>
            </w:pPr>
            <w:r>
              <w:rPr>
                <w:rFonts w:hint="eastAsia" w:ascii="仿宋" w:hAnsi="仿宋" w:eastAsia="仿宋"/>
                <w:sz w:val="24"/>
                <w:szCs w:val="24"/>
              </w:rPr>
              <w:t>单位公章：</w:t>
            </w:r>
          </w:p>
          <w:p w14:paraId="3E9E1876">
            <w:pPr>
              <w:rPr>
                <w:rFonts w:ascii="仿宋" w:hAnsi="仿宋" w:eastAsia="仿宋"/>
                <w:sz w:val="24"/>
                <w:szCs w:val="24"/>
              </w:rPr>
            </w:pPr>
          </w:p>
          <w:p w14:paraId="59A419D6">
            <w:pPr>
              <w:ind w:firstLine="3360" w:firstLineChars="1400"/>
              <w:rPr>
                <w:rFonts w:ascii="仿宋" w:hAnsi="仿宋" w:eastAsia="仿宋"/>
                <w:sz w:val="24"/>
                <w:szCs w:val="24"/>
              </w:rPr>
            </w:pPr>
            <w:r>
              <w:rPr>
                <w:rFonts w:hint="eastAsia" w:ascii="仿宋" w:hAnsi="仿宋" w:eastAsia="仿宋"/>
                <w:sz w:val="24"/>
                <w:szCs w:val="24"/>
              </w:rPr>
              <w:t>年   月  日</w:t>
            </w:r>
          </w:p>
        </w:tc>
      </w:tr>
      <w:tr w14:paraId="47933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69" w:hRule="atLeast"/>
        </w:trPr>
        <w:tc>
          <w:tcPr>
            <w:tcW w:w="1242" w:type="dxa"/>
            <w:vAlign w:val="center"/>
          </w:tcPr>
          <w:p w14:paraId="40378D6E">
            <w:pPr>
              <w:widowControl/>
              <w:jc w:val="center"/>
              <w:rPr>
                <w:rFonts w:ascii="仿宋" w:hAnsi="仿宋" w:eastAsia="仿宋"/>
                <w:sz w:val="24"/>
                <w:szCs w:val="24"/>
              </w:rPr>
            </w:pPr>
            <w:r>
              <w:rPr>
                <w:rFonts w:hint="eastAsia" w:ascii="仿宋" w:hAnsi="仿宋" w:eastAsia="仿宋"/>
                <w:sz w:val="24"/>
                <w:szCs w:val="24"/>
              </w:rPr>
              <w:t>学校意见</w:t>
            </w:r>
          </w:p>
        </w:tc>
        <w:tc>
          <w:tcPr>
            <w:tcW w:w="8392" w:type="dxa"/>
          </w:tcPr>
          <w:p w14:paraId="2E398057">
            <w:pPr>
              <w:widowControl/>
              <w:ind w:firstLine="4800" w:firstLineChars="2000"/>
              <w:jc w:val="right"/>
              <w:rPr>
                <w:rFonts w:ascii="仿宋" w:hAnsi="仿宋" w:eastAsia="仿宋"/>
                <w:sz w:val="24"/>
                <w:szCs w:val="24"/>
              </w:rPr>
            </w:pPr>
          </w:p>
          <w:p w14:paraId="6EFD591A">
            <w:pPr>
              <w:widowControl/>
              <w:ind w:firstLine="4800" w:firstLineChars="2000"/>
              <w:jc w:val="right"/>
              <w:rPr>
                <w:rFonts w:ascii="仿宋" w:hAnsi="仿宋" w:eastAsia="仿宋"/>
                <w:sz w:val="24"/>
                <w:szCs w:val="24"/>
              </w:rPr>
            </w:pPr>
          </w:p>
          <w:p w14:paraId="08502FF0">
            <w:pPr>
              <w:widowControl/>
              <w:ind w:firstLine="4800" w:firstLineChars="2000"/>
              <w:jc w:val="right"/>
              <w:rPr>
                <w:rFonts w:ascii="仿宋" w:hAnsi="仿宋" w:eastAsia="仿宋"/>
                <w:sz w:val="24"/>
                <w:szCs w:val="24"/>
              </w:rPr>
            </w:pPr>
          </w:p>
          <w:p w14:paraId="074BB679">
            <w:pPr>
              <w:widowControl/>
              <w:ind w:firstLine="4800" w:firstLineChars="2000"/>
              <w:jc w:val="right"/>
              <w:rPr>
                <w:rFonts w:ascii="仿宋" w:hAnsi="仿宋" w:eastAsia="仿宋"/>
                <w:sz w:val="24"/>
                <w:szCs w:val="24"/>
              </w:rPr>
            </w:pPr>
          </w:p>
          <w:p w14:paraId="7EA400D7">
            <w:pPr>
              <w:widowControl/>
              <w:ind w:firstLine="4800" w:firstLineChars="2000"/>
              <w:jc w:val="right"/>
              <w:rPr>
                <w:rFonts w:ascii="仿宋" w:hAnsi="仿宋" w:eastAsia="仿宋"/>
                <w:sz w:val="24"/>
                <w:szCs w:val="24"/>
              </w:rPr>
            </w:pPr>
          </w:p>
          <w:p w14:paraId="74C143D8">
            <w:pPr>
              <w:widowControl/>
              <w:ind w:firstLine="4800" w:firstLineChars="2000"/>
              <w:jc w:val="right"/>
              <w:rPr>
                <w:rFonts w:ascii="仿宋" w:hAnsi="仿宋" w:eastAsia="仿宋"/>
                <w:sz w:val="24"/>
                <w:szCs w:val="24"/>
              </w:rPr>
            </w:pPr>
          </w:p>
          <w:p w14:paraId="193F9622">
            <w:pPr>
              <w:widowControl/>
              <w:ind w:firstLine="4800" w:firstLineChars="2000"/>
              <w:jc w:val="right"/>
              <w:rPr>
                <w:rFonts w:ascii="仿宋" w:hAnsi="仿宋" w:eastAsia="仿宋"/>
                <w:sz w:val="24"/>
                <w:szCs w:val="24"/>
              </w:rPr>
            </w:pPr>
          </w:p>
          <w:p w14:paraId="2A611653">
            <w:pPr>
              <w:widowControl/>
              <w:ind w:firstLine="3360" w:firstLineChars="1400"/>
              <w:jc w:val="left"/>
              <w:rPr>
                <w:rFonts w:ascii="仿宋" w:hAnsi="仿宋" w:eastAsia="仿宋"/>
                <w:sz w:val="24"/>
                <w:szCs w:val="24"/>
              </w:rPr>
            </w:pPr>
            <w:r>
              <w:rPr>
                <w:rFonts w:hint="eastAsia" w:ascii="仿宋" w:hAnsi="仿宋" w:eastAsia="仿宋"/>
                <w:sz w:val="24"/>
                <w:szCs w:val="24"/>
              </w:rPr>
              <w:t>负责人（签字）：</w:t>
            </w:r>
          </w:p>
          <w:p w14:paraId="0E31DFBD">
            <w:pPr>
              <w:widowControl/>
              <w:ind w:firstLine="4800" w:firstLineChars="2000"/>
              <w:rPr>
                <w:rFonts w:ascii="仿宋" w:hAnsi="仿宋" w:eastAsia="仿宋"/>
                <w:sz w:val="24"/>
                <w:szCs w:val="24"/>
              </w:rPr>
            </w:pPr>
          </w:p>
          <w:p w14:paraId="1BD674A6">
            <w:pPr>
              <w:widowControl/>
              <w:ind w:firstLine="3600" w:firstLineChars="1500"/>
              <w:rPr>
                <w:rFonts w:ascii="仿宋" w:hAnsi="仿宋" w:eastAsia="仿宋"/>
                <w:sz w:val="24"/>
                <w:szCs w:val="24"/>
              </w:rPr>
            </w:pPr>
            <w:r>
              <w:rPr>
                <w:rFonts w:hint="eastAsia" w:ascii="仿宋" w:hAnsi="仿宋" w:eastAsia="仿宋"/>
                <w:sz w:val="24"/>
                <w:szCs w:val="24"/>
              </w:rPr>
              <w:t>单位公章：</w:t>
            </w:r>
          </w:p>
          <w:p w14:paraId="47745C25">
            <w:pPr>
              <w:widowControl/>
              <w:ind w:firstLine="3600" w:firstLineChars="1500"/>
              <w:rPr>
                <w:rFonts w:ascii="仿宋" w:hAnsi="仿宋" w:eastAsia="仿宋"/>
                <w:sz w:val="24"/>
                <w:szCs w:val="24"/>
              </w:rPr>
            </w:pPr>
          </w:p>
          <w:p w14:paraId="1EFF6A06">
            <w:pPr>
              <w:widowControl/>
              <w:ind w:firstLine="3600" w:firstLineChars="1500"/>
              <w:rPr>
                <w:rFonts w:ascii="仿宋" w:hAnsi="仿宋" w:eastAsia="仿宋"/>
                <w:sz w:val="24"/>
                <w:szCs w:val="24"/>
              </w:rPr>
            </w:pPr>
            <w:r>
              <w:rPr>
                <w:rFonts w:hint="eastAsia" w:ascii="仿宋" w:hAnsi="仿宋" w:eastAsia="仿宋"/>
                <w:sz w:val="24"/>
                <w:szCs w:val="24"/>
              </w:rPr>
              <w:t>年  月  日</w:t>
            </w:r>
          </w:p>
        </w:tc>
      </w:tr>
    </w:tbl>
    <w:p w14:paraId="443DE378">
      <w:pPr>
        <w:widowControl/>
        <w:jc w:val="left"/>
        <w:rPr>
          <w:rFonts w:hint="default"/>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7D6E67"/>
    <w:rsid w:val="007F27CB"/>
    <w:rsid w:val="00A00AC0"/>
    <w:rsid w:val="00ED5986"/>
    <w:rsid w:val="01145609"/>
    <w:rsid w:val="0136732D"/>
    <w:rsid w:val="01B84167"/>
    <w:rsid w:val="03CF3A69"/>
    <w:rsid w:val="03E879F8"/>
    <w:rsid w:val="041A27EB"/>
    <w:rsid w:val="04FB0603"/>
    <w:rsid w:val="050C3B6C"/>
    <w:rsid w:val="05467935"/>
    <w:rsid w:val="05F81957"/>
    <w:rsid w:val="06611386"/>
    <w:rsid w:val="067F4A0F"/>
    <w:rsid w:val="069B14FB"/>
    <w:rsid w:val="07FD6DF7"/>
    <w:rsid w:val="08320A23"/>
    <w:rsid w:val="086B25AB"/>
    <w:rsid w:val="087B7477"/>
    <w:rsid w:val="08E64A39"/>
    <w:rsid w:val="09565EE1"/>
    <w:rsid w:val="096F5AD2"/>
    <w:rsid w:val="09CF4D4B"/>
    <w:rsid w:val="0AFA123A"/>
    <w:rsid w:val="0B260413"/>
    <w:rsid w:val="0BB21CA6"/>
    <w:rsid w:val="0C157FE3"/>
    <w:rsid w:val="0C193B8E"/>
    <w:rsid w:val="0D080870"/>
    <w:rsid w:val="0D3606B5"/>
    <w:rsid w:val="0DC13D2C"/>
    <w:rsid w:val="0DF57CE4"/>
    <w:rsid w:val="0EF6009B"/>
    <w:rsid w:val="0F827BE2"/>
    <w:rsid w:val="0F864107"/>
    <w:rsid w:val="0FA83AEC"/>
    <w:rsid w:val="0FDA17CC"/>
    <w:rsid w:val="11741DAF"/>
    <w:rsid w:val="11D24C80"/>
    <w:rsid w:val="11F41C82"/>
    <w:rsid w:val="135D699C"/>
    <w:rsid w:val="14887A48"/>
    <w:rsid w:val="158C14E9"/>
    <w:rsid w:val="16774218"/>
    <w:rsid w:val="16816E45"/>
    <w:rsid w:val="170A0952"/>
    <w:rsid w:val="17681CF4"/>
    <w:rsid w:val="17EB22CD"/>
    <w:rsid w:val="18F90F15"/>
    <w:rsid w:val="19322678"/>
    <w:rsid w:val="193948C5"/>
    <w:rsid w:val="19946E8F"/>
    <w:rsid w:val="19D05965"/>
    <w:rsid w:val="1A217CEE"/>
    <w:rsid w:val="1AA70EF9"/>
    <w:rsid w:val="1B256297"/>
    <w:rsid w:val="1B2B737F"/>
    <w:rsid w:val="1BDB2B53"/>
    <w:rsid w:val="1BEB6F5A"/>
    <w:rsid w:val="1D170C45"/>
    <w:rsid w:val="1D1719EF"/>
    <w:rsid w:val="1D1A00CF"/>
    <w:rsid w:val="1FF13FC9"/>
    <w:rsid w:val="208F03B0"/>
    <w:rsid w:val="211F7986"/>
    <w:rsid w:val="21BC6F83"/>
    <w:rsid w:val="22BD7C8C"/>
    <w:rsid w:val="22C01511"/>
    <w:rsid w:val="23D435D7"/>
    <w:rsid w:val="23F92711"/>
    <w:rsid w:val="23FB6C61"/>
    <w:rsid w:val="24741E5C"/>
    <w:rsid w:val="24B91EA0"/>
    <w:rsid w:val="25135385"/>
    <w:rsid w:val="256D7E76"/>
    <w:rsid w:val="264F7126"/>
    <w:rsid w:val="27E3571D"/>
    <w:rsid w:val="27F60D15"/>
    <w:rsid w:val="285C4CC5"/>
    <w:rsid w:val="28CA642A"/>
    <w:rsid w:val="28E05C4D"/>
    <w:rsid w:val="29741F0F"/>
    <w:rsid w:val="29E62217"/>
    <w:rsid w:val="2A102562"/>
    <w:rsid w:val="2A496A6F"/>
    <w:rsid w:val="2A4C4DF3"/>
    <w:rsid w:val="2ABB433F"/>
    <w:rsid w:val="2AE6436F"/>
    <w:rsid w:val="2B1716CE"/>
    <w:rsid w:val="2B547A70"/>
    <w:rsid w:val="2B5605C8"/>
    <w:rsid w:val="2B85488A"/>
    <w:rsid w:val="2BF8505C"/>
    <w:rsid w:val="2C44486D"/>
    <w:rsid w:val="2D406CBA"/>
    <w:rsid w:val="2F0A1F67"/>
    <w:rsid w:val="2F7A4403"/>
    <w:rsid w:val="304F5466"/>
    <w:rsid w:val="30AE2458"/>
    <w:rsid w:val="310E0E7D"/>
    <w:rsid w:val="312406A1"/>
    <w:rsid w:val="31BB7257"/>
    <w:rsid w:val="32C24615"/>
    <w:rsid w:val="33224DA6"/>
    <w:rsid w:val="333B5506"/>
    <w:rsid w:val="335B7731"/>
    <w:rsid w:val="336124DA"/>
    <w:rsid w:val="33ED56C2"/>
    <w:rsid w:val="34697489"/>
    <w:rsid w:val="350E119C"/>
    <w:rsid w:val="356419B4"/>
    <w:rsid w:val="360836B2"/>
    <w:rsid w:val="36387908"/>
    <w:rsid w:val="365607BB"/>
    <w:rsid w:val="36594110"/>
    <w:rsid w:val="36CA7953"/>
    <w:rsid w:val="38F75011"/>
    <w:rsid w:val="38FB262F"/>
    <w:rsid w:val="396E7A6D"/>
    <w:rsid w:val="39AB195F"/>
    <w:rsid w:val="39E06281"/>
    <w:rsid w:val="39E817CF"/>
    <w:rsid w:val="39F32D23"/>
    <w:rsid w:val="3A4563D8"/>
    <w:rsid w:val="3CA65F73"/>
    <w:rsid w:val="3DD671C7"/>
    <w:rsid w:val="3E48562D"/>
    <w:rsid w:val="3E706080"/>
    <w:rsid w:val="3ED454B4"/>
    <w:rsid w:val="3F184D00"/>
    <w:rsid w:val="3F762A0F"/>
    <w:rsid w:val="3FA446DC"/>
    <w:rsid w:val="3FBF6165"/>
    <w:rsid w:val="4010076E"/>
    <w:rsid w:val="403E177F"/>
    <w:rsid w:val="408C0A89"/>
    <w:rsid w:val="40BE58C5"/>
    <w:rsid w:val="4177481D"/>
    <w:rsid w:val="41FB1D75"/>
    <w:rsid w:val="42980EEF"/>
    <w:rsid w:val="43776D56"/>
    <w:rsid w:val="43957F31"/>
    <w:rsid w:val="454113CA"/>
    <w:rsid w:val="45E00BE3"/>
    <w:rsid w:val="45E226B4"/>
    <w:rsid w:val="47072496"/>
    <w:rsid w:val="480D3F42"/>
    <w:rsid w:val="4A18529C"/>
    <w:rsid w:val="4A322A7B"/>
    <w:rsid w:val="4A9061E0"/>
    <w:rsid w:val="4AC00034"/>
    <w:rsid w:val="4B0D6B9A"/>
    <w:rsid w:val="4D8B58D8"/>
    <w:rsid w:val="4E407554"/>
    <w:rsid w:val="4EE862BA"/>
    <w:rsid w:val="50221084"/>
    <w:rsid w:val="50A0169A"/>
    <w:rsid w:val="510065DD"/>
    <w:rsid w:val="52770B21"/>
    <w:rsid w:val="52B626C2"/>
    <w:rsid w:val="53005FBA"/>
    <w:rsid w:val="533575BC"/>
    <w:rsid w:val="54330A77"/>
    <w:rsid w:val="55465E74"/>
    <w:rsid w:val="55E24503"/>
    <w:rsid w:val="561F17E9"/>
    <w:rsid w:val="572B3C88"/>
    <w:rsid w:val="5774428A"/>
    <w:rsid w:val="57EC1669"/>
    <w:rsid w:val="57FC2C7E"/>
    <w:rsid w:val="584645E3"/>
    <w:rsid w:val="585D2567"/>
    <w:rsid w:val="5895585D"/>
    <w:rsid w:val="58A4109F"/>
    <w:rsid w:val="58C92347"/>
    <w:rsid w:val="593A0373"/>
    <w:rsid w:val="5A870015"/>
    <w:rsid w:val="5B6235E4"/>
    <w:rsid w:val="5BDC48FC"/>
    <w:rsid w:val="5C417408"/>
    <w:rsid w:val="5CA34E8C"/>
    <w:rsid w:val="5D047455"/>
    <w:rsid w:val="5DBC388C"/>
    <w:rsid w:val="5DE12315"/>
    <w:rsid w:val="5DF203FB"/>
    <w:rsid w:val="5E6160E7"/>
    <w:rsid w:val="5EC32908"/>
    <w:rsid w:val="5ED6097D"/>
    <w:rsid w:val="618A6593"/>
    <w:rsid w:val="620F2070"/>
    <w:rsid w:val="623A0935"/>
    <w:rsid w:val="625F7870"/>
    <w:rsid w:val="64283A29"/>
    <w:rsid w:val="645D6C69"/>
    <w:rsid w:val="646C7950"/>
    <w:rsid w:val="64A70A2F"/>
    <w:rsid w:val="64CF20F6"/>
    <w:rsid w:val="65082931"/>
    <w:rsid w:val="654F7FE5"/>
    <w:rsid w:val="65686B9E"/>
    <w:rsid w:val="65B16CF8"/>
    <w:rsid w:val="66181E1D"/>
    <w:rsid w:val="668506C7"/>
    <w:rsid w:val="6841155D"/>
    <w:rsid w:val="6A1A0E21"/>
    <w:rsid w:val="6BBA3B00"/>
    <w:rsid w:val="6C791C04"/>
    <w:rsid w:val="6CA404CA"/>
    <w:rsid w:val="6CB57E24"/>
    <w:rsid w:val="6E0E0C26"/>
    <w:rsid w:val="6E136122"/>
    <w:rsid w:val="6E930FFA"/>
    <w:rsid w:val="6F347726"/>
    <w:rsid w:val="6F7C56F5"/>
    <w:rsid w:val="70194B6E"/>
    <w:rsid w:val="7056191E"/>
    <w:rsid w:val="70912956"/>
    <w:rsid w:val="7134404F"/>
    <w:rsid w:val="71511DF8"/>
    <w:rsid w:val="719B56EF"/>
    <w:rsid w:val="71E37168"/>
    <w:rsid w:val="71F54D8C"/>
    <w:rsid w:val="72606407"/>
    <w:rsid w:val="727D3EC6"/>
    <w:rsid w:val="72897D89"/>
    <w:rsid w:val="729624A5"/>
    <w:rsid w:val="72A10820"/>
    <w:rsid w:val="74C66EA0"/>
    <w:rsid w:val="75FD7697"/>
    <w:rsid w:val="76AE0F04"/>
    <w:rsid w:val="76C73713"/>
    <w:rsid w:val="76FD3648"/>
    <w:rsid w:val="77495D38"/>
    <w:rsid w:val="78EE6B97"/>
    <w:rsid w:val="7A344A7E"/>
    <w:rsid w:val="7A3C0663"/>
    <w:rsid w:val="7A3C1B84"/>
    <w:rsid w:val="7AD52994"/>
    <w:rsid w:val="7AFC2339"/>
    <w:rsid w:val="7BAD4BF5"/>
    <w:rsid w:val="7BB26AFF"/>
    <w:rsid w:val="7BCC6F38"/>
    <w:rsid w:val="7C07400A"/>
    <w:rsid w:val="7C0C77EE"/>
    <w:rsid w:val="7CE64029"/>
    <w:rsid w:val="7D0211AE"/>
    <w:rsid w:val="7D2A03BA"/>
    <w:rsid w:val="7DCD34A9"/>
    <w:rsid w:val="7E287508"/>
    <w:rsid w:val="7E5A5758"/>
    <w:rsid w:val="7E6B2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qFormat/>
    <w:uiPriority w:val="9"/>
    <w:pPr>
      <w:keepNext/>
      <w:outlineLvl w:val="0"/>
    </w:pPr>
    <w:rPr>
      <w:rFonts w:eastAsia="黑体"/>
      <w:b/>
      <w:bCs/>
      <w:sz w:val="28"/>
    </w:rPr>
  </w:style>
  <w:style w:type="paragraph" w:styleId="3">
    <w:name w:val="heading 2"/>
    <w:basedOn w:val="1"/>
    <w:next w:val="1"/>
    <w:link w:val="23"/>
    <w:qFormat/>
    <w:uiPriority w:val="0"/>
    <w:pPr>
      <w:keepNext/>
      <w:widowControl/>
      <w:spacing w:line="360" w:lineRule="auto"/>
      <w:ind w:right="68" w:firstLine="562" w:firstLineChars="200"/>
      <w:jc w:val="left"/>
      <w:outlineLvl w:val="1"/>
    </w:pPr>
    <w:rPr>
      <w:rFonts w:eastAsia="楷体"/>
      <w:b/>
      <w:bCs/>
      <w:color w:val="auto"/>
      <w:sz w:val="28"/>
      <w:szCs w:val="28"/>
    </w:rPr>
  </w:style>
  <w:style w:type="paragraph" w:styleId="4">
    <w:name w:val="heading 3"/>
    <w:basedOn w:val="1"/>
    <w:next w:val="1"/>
    <w:link w:val="22"/>
    <w:qFormat/>
    <w:uiPriority w:val="9"/>
    <w:pPr>
      <w:keepNext/>
      <w:widowControl w:val="0"/>
      <w:spacing w:line="360" w:lineRule="auto"/>
      <w:ind w:right="68" w:firstLine="440" w:firstLineChars="200"/>
      <w:jc w:val="left"/>
      <w:outlineLvl w:val="2"/>
    </w:pPr>
    <w:rPr>
      <w:rFonts w:ascii="仿宋" w:hAnsi="仿宋" w:eastAsia="仿宋"/>
      <w:b/>
      <w:bCs/>
      <w:sz w:val="22"/>
      <w:szCs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qFormat/>
    <w:uiPriority w:val="1"/>
  </w:style>
  <w:style w:type="table" w:default="1" w:styleId="10">
    <w:name w:val="Normal Table"/>
    <w:qFormat/>
    <w:uiPriority w:val="99"/>
    <w:tblPr>
      <w:tblCellMar>
        <w:top w:w="0" w:type="dxa"/>
        <w:left w:w="108" w:type="dxa"/>
        <w:bottom w:w="0" w:type="dxa"/>
        <w:right w:w="108" w:type="dxa"/>
      </w:tblCellMar>
    </w:tblPr>
  </w:style>
  <w:style w:type="paragraph" w:styleId="6">
    <w:name w:val="annotation text"/>
    <w:basedOn w:val="1"/>
    <w:qFormat/>
    <w:uiPriority w:val="99"/>
    <w:pPr>
      <w:jc w:val="left"/>
    </w:pPr>
  </w:style>
  <w:style w:type="paragraph" w:styleId="7">
    <w:name w:val="footer"/>
    <w:basedOn w:val="1"/>
    <w:link w:val="18"/>
    <w:qFormat/>
    <w:uiPriority w:val="99"/>
    <w:pPr>
      <w:tabs>
        <w:tab w:val="center" w:pos="4153"/>
        <w:tab w:val="right" w:pos="8306"/>
      </w:tabs>
      <w:snapToGrid w:val="0"/>
      <w:jc w:val="left"/>
    </w:pPr>
    <w:rPr>
      <w:sz w:val="18"/>
      <w:szCs w:val="18"/>
    </w:rPr>
  </w:style>
  <w:style w:type="paragraph" w:styleId="8">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99"/>
    <w:pPr>
      <w:spacing w:before="0" w:beforeAutospacing="1" w:after="0" w:afterAutospacing="1"/>
      <w:ind w:left="0" w:right="0"/>
      <w:jc w:val="left"/>
    </w:pPr>
    <w:rPr>
      <w:kern w:val="0"/>
      <w:sz w:val="24"/>
      <w:lang w:val="en-US" w:eastAsia="zh-CN"/>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Emphasis"/>
    <w:basedOn w:val="12"/>
    <w:qFormat/>
    <w:uiPriority w:val="0"/>
    <w:rPr>
      <w:i/>
    </w:rPr>
  </w:style>
  <w:style w:type="character" w:styleId="15">
    <w:name w:val="HTML Code"/>
    <w:basedOn w:val="12"/>
    <w:qFormat/>
    <w:uiPriority w:val="0"/>
    <w:rPr>
      <w:rFonts w:ascii="Courier New" w:hAnsi="Courier New"/>
      <w:sz w:val="20"/>
    </w:rPr>
  </w:style>
  <w:style w:type="paragraph" w:styleId="16">
    <w:name w:val="List Paragraph"/>
    <w:basedOn w:val="1"/>
    <w:qFormat/>
    <w:uiPriority w:val="34"/>
    <w:pPr>
      <w:ind w:firstLine="420" w:firstLineChars="200"/>
    </w:pPr>
  </w:style>
  <w:style w:type="character" w:customStyle="1" w:styleId="17">
    <w:name w:val="页眉 字符"/>
    <w:basedOn w:val="12"/>
    <w:link w:val="8"/>
    <w:qFormat/>
    <w:uiPriority w:val="99"/>
    <w:rPr>
      <w:rFonts w:ascii="Times New Roman" w:hAnsi="Times New Roman" w:eastAsia="宋体" w:cs="Times New Roman"/>
      <w:sz w:val="18"/>
      <w:szCs w:val="18"/>
    </w:rPr>
  </w:style>
  <w:style w:type="character" w:customStyle="1" w:styleId="18">
    <w:name w:val="页脚 字符"/>
    <w:basedOn w:val="12"/>
    <w:link w:val="7"/>
    <w:qFormat/>
    <w:uiPriority w:val="99"/>
    <w:rPr>
      <w:rFonts w:ascii="Times New Roman" w:hAnsi="Times New Roman" w:eastAsia="宋体" w:cs="Times New Roman"/>
      <w:sz w:val="18"/>
      <w:szCs w:val="18"/>
    </w:rPr>
  </w:style>
  <w:style w:type="paragraph" w:customStyle="1" w:styleId="19">
    <w:name w:val="Bibliography_fa241bf1-3344-4b3f-911e-200173e53838"/>
    <w:basedOn w:val="1"/>
    <w:next w:val="1"/>
    <w:qFormat/>
    <w:uiPriority w:val="37"/>
    <w:pPr>
      <w:widowControl w:val="0"/>
      <w:kinsoku/>
      <w:autoSpaceDE/>
      <w:autoSpaceDN/>
      <w:adjustRightInd/>
      <w:snapToGrid/>
      <w:ind w:left="504" w:hanging="504"/>
      <w:jc w:val="both"/>
      <w:textAlignment w:val="auto"/>
    </w:pPr>
    <w:rPr>
      <w:rFonts w:ascii="Times New Roman" w:hAnsi="Times New Roman" w:eastAsia="宋体" w:cs="Times New Roman"/>
      <w:snapToGrid/>
      <w:color w:val="auto"/>
      <w:kern w:val="2"/>
      <w:szCs w:val="20"/>
    </w:rPr>
  </w:style>
  <w:style w:type="paragraph" w:customStyle="1" w:styleId="20">
    <w:name w:val="参考文献"/>
    <w:basedOn w:val="1"/>
    <w:link w:val="21"/>
    <w:qFormat/>
    <w:uiPriority w:val="0"/>
    <w:pPr>
      <w:spacing w:line="360" w:lineRule="auto"/>
      <w:ind w:right="71"/>
      <w:jc w:val="left"/>
    </w:pPr>
    <w:rPr>
      <w:rFonts w:ascii="Times New Roman" w:hAnsi="Times New Roman"/>
      <w:kern w:val="0"/>
      <w:sz w:val="21"/>
      <w:szCs w:val="16"/>
    </w:rPr>
  </w:style>
  <w:style w:type="character" w:customStyle="1" w:styleId="21">
    <w:name w:val="参考文献 Char"/>
    <w:link w:val="20"/>
    <w:qFormat/>
    <w:uiPriority w:val="0"/>
    <w:rPr>
      <w:rFonts w:ascii="Times New Roman" w:hAnsi="Times New Roman"/>
      <w:kern w:val="0"/>
      <w:sz w:val="21"/>
      <w:szCs w:val="16"/>
    </w:rPr>
  </w:style>
  <w:style w:type="character" w:customStyle="1" w:styleId="22">
    <w:name w:val="标题 3 Char"/>
    <w:link w:val="4"/>
    <w:qFormat/>
    <w:uiPriority w:val="9"/>
    <w:rPr>
      <w:rFonts w:ascii="仿宋" w:hAnsi="仿宋" w:eastAsia="仿宋"/>
      <w:b/>
      <w:bCs/>
      <w:sz w:val="22"/>
      <w:szCs w:val="24"/>
    </w:rPr>
  </w:style>
  <w:style w:type="character" w:customStyle="1" w:styleId="23">
    <w:name w:val="标题 2 Char"/>
    <w:link w:val="3"/>
    <w:qFormat/>
    <w:uiPriority w:val="0"/>
    <w:rPr>
      <w:rFonts w:eastAsia="楷体"/>
      <w:b/>
      <w:bCs/>
      <w:color w:val="auto"/>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8d037475-9e1b-4c48-917f-eb2b6feca563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688F8CFB</paraID>
      <start>45</start>
      <end>46</end>
      <status>ignored</status>
      <modifiedWord/>
      <trackRevisions>false</trackRevisions>
    </reviewItem>
    <reviewItem>
      <errorID>ebcd6496-8d44-4136-ad1b-788175f7bbbb</errorID>
      <errorWord>MM</errorWord>
      <group>L1_Official</group>
      <groupName>公文问题</groupName>
      <ability>L2_Official</ability>
      <abilityName>公文问题</abilityName>
      <candidateList/>
      <explain>公文中禁止出现该词语</explain>
      <paraID>37A7E703</paraID>
      <start>46</start>
      <end>48</end>
      <status>unmodified</status>
      <modifiedWord/>
      <trackRevisions>false</trackRevisions>
    </reviewItem>
  </reviewItems>
  <config/>
</contractReview>
</file>

<file path=customXml/itemProps1.xml><?xml version="1.0" encoding="utf-8"?>
<ds:datastoreItem xmlns:ds="http://schemas.openxmlformats.org/officeDocument/2006/customXml" ds:itemID="{74e24621-36b0-4175-89d2-509768823600}">
  <ds:schemaRefs/>
</ds:datastoreItem>
</file>

<file path=docProps/app.xml><?xml version="1.0" encoding="utf-8"?>
<Properties xmlns="http://schemas.openxmlformats.org/officeDocument/2006/extended-properties" xmlns:vt="http://schemas.openxmlformats.org/officeDocument/2006/docPropsVTypes">
  <Template>Normal</Template>
  <Pages>23</Pages>
  <Words>7215</Words>
  <Characters>7785</Characters>
  <Paragraphs>451</Paragraphs>
  <TotalTime>743</TotalTime>
  <ScaleCrop>false</ScaleCrop>
  <LinksUpToDate>false</LinksUpToDate>
  <CharactersWithSpaces>8032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2022-08-30T14:31:00Z</dcterms:created>
  <dc:creator>neciley@icloud.com</dc:creator>
  <cp:lastModifiedBy>快乐</cp:lastModifiedBy>
  <dcterms:modified xsi:type="dcterms:W3CDTF">2026-04-30T06:58:45Z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eyJoZGlkIjoiMmVhMGZhOTg4OWJkNWYxYmExYmNmMGI2YmJhMDkzNjAiLCJ1c2VySWQiOiI5MDE0NjcyNTMifQ==</vt:lpwstr>
  </property>
  <property fmtid="{D5CDD505-2E9C-101B-9397-08002B2CF9AE}" pid="3" name="KSOProductBuildVer">
    <vt:lpwstr>2052-12.1.0.26375</vt:lpwstr>
  </property>
  <property fmtid="{D5CDD505-2E9C-101B-9397-08002B2CF9AE}" pid="4" name="ICV">
    <vt:lpwstr>78D1F6AC080043B9940563B39128B537_12</vt:lpwstr>
  </property>
</Properties>
</file>