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121B0" w14:textId="77777777" w:rsidR="008B1F50" w:rsidRPr="008B1F50" w:rsidRDefault="008B1F50" w:rsidP="008B1F50">
      <w:pPr>
        <w:widowControl/>
        <w:spacing w:before="450" w:after="225"/>
        <w:jc w:val="left"/>
        <w:outlineLvl w:val="2"/>
        <w:rPr>
          <w:rFonts w:ascii="Cambria" w:eastAsia="宋体" w:hAnsi="Cambria" w:cs="宋体"/>
          <w:b/>
          <w:bCs/>
          <w:color w:val="000000"/>
          <w:kern w:val="0"/>
          <w:sz w:val="27"/>
          <w:szCs w:val="27"/>
          <w14:ligatures w14:val="none"/>
        </w:rPr>
      </w:pPr>
      <w:r w:rsidRPr="008B1F50">
        <w:rPr>
          <w:rFonts w:ascii="Cambria" w:eastAsia="宋体" w:hAnsi="Cambria" w:cs="宋体"/>
          <w:b/>
          <w:bCs/>
          <w:color w:val="000000"/>
          <w:kern w:val="0"/>
          <w:sz w:val="27"/>
          <w:szCs w:val="27"/>
          <w14:ligatures w14:val="none"/>
        </w:rPr>
        <w:t>Brief</w:t>
      </w:r>
    </w:p>
    <w:p w14:paraId="32F6538D" w14:textId="77777777" w:rsidR="008B1F50" w:rsidRPr="008B1F50" w:rsidRDefault="008B1F50" w:rsidP="008414AA">
      <w:pPr>
        <w:widowControl/>
        <w:spacing w:line="276" w:lineRule="auto"/>
        <w:jc w:val="left"/>
        <w:rPr>
          <w:rFonts w:ascii="Times New Roman" w:eastAsia="宋体" w:hAnsi="Times New Roman" w:cs="Times New Roman"/>
          <w:color w:val="000000"/>
          <w:kern w:val="0"/>
          <w:sz w:val="24"/>
          <w:szCs w:val="24"/>
          <w14:ligatures w14:val="none"/>
        </w:rPr>
      </w:pPr>
      <w:r w:rsidRPr="008B1F50">
        <w:rPr>
          <w:rFonts w:ascii="Times New Roman" w:eastAsia="宋体" w:hAnsi="Times New Roman" w:cs="Times New Roman"/>
          <w:color w:val="000000"/>
          <w:kern w:val="0"/>
          <w:sz w:val="24"/>
          <w:szCs w:val="24"/>
          <w14:ligatures w14:val="none"/>
        </w:rPr>
        <w:t xml:space="preserve">My research focuses on the biogeochemical behavior, bioaccumulation, and toxicity of metals in aquatic systems, with an emphasis on contaminated sediments. I develop mechanistic TK/TKTD models that link metal bioavailability to organism-level effects. These models improve prediction of long-term ecological risks and support the development of science-based sediment quality assessments. </w:t>
      </w:r>
    </w:p>
    <w:p w14:paraId="1B682F81" w14:textId="77777777" w:rsidR="008B1F50" w:rsidRPr="008B1F50" w:rsidRDefault="008B1F50" w:rsidP="008B1F50">
      <w:pPr>
        <w:widowControl/>
        <w:spacing w:before="450" w:after="225"/>
        <w:jc w:val="left"/>
        <w:outlineLvl w:val="2"/>
        <w:rPr>
          <w:rFonts w:ascii="Cambria" w:eastAsia="宋体" w:hAnsi="Cambria" w:cs="宋体"/>
          <w:b/>
          <w:bCs/>
          <w:color w:val="000000"/>
          <w:kern w:val="0"/>
          <w:sz w:val="27"/>
          <w:szCs w:val="27"/>
          <w14:ligatures w14:val="none"/>
        </w:rPr>
      </w:pPr>
      <w:r w:rsidRPr="008B1F50">
        <w:rPr>
          <w:rFonts w:ascii="Cambria" w:eastAsia="宋体" w:hAnsi="Cambria" w:cs="宋体"/>
          <w:b/>
          <w:bCs/>
          <w:color w:val="000000"/>
          <w:kern w:val="0"/>
          <w:sz w:val="27"/>
          <w:szCs w:val="27"/>
          <w14:ligatures w14:val="none"/>
        </w:rPr>
        <w:t>Sediment Toxicokinetic–Toxicodynamic Model</w:t>
      </w:r>
    </w:p>
    <w:p w14:paraId="06F32A07" w14:textId="77777777" w:rsidR="008B1F50" w:rsidRPr="008B1F50" w:rsidRDefault="008B1F50" w:rsidP="00EC1FF5">
      <w:pPr>
        <w:widowControl/>
        <w:numPr>
          <w:ilvl w:val="0"/>
          <w:numId w:val="1"/>
        </w:numPr>
        <w:spacing w:line="276" w:lineRule="auto"/>
        <w:jc w:val="left"/>
        <w:rPr>
          <w:rFonts w:ascii="Times New Roman" w:eastAsia="宋体" w:hAnsi="Times New Roman" w:cs="Times New Roman"/>
          <w:color w:val="000000"/>
          <w:kern w:val="0"/>
          <w:sz w:val="24"/>
          <w:szCs w:val="24"/>
          <w14:ligatures w14:val="none"/>
        </w:rPr>
      </w:pPr>
      <w:r w:rsidRPr="008B1F50">
        <w:rPr>
          <w:rFonts w:ascii="Times New Roman" w:eastAsia="宋体" w:hAnsi="Times New Roman" w:cs="Times New Roman"/>
          <w:color w:val="000000"/>
          <w:kern w:val="0"/>
          <w:sz w:val="24"/>
          <w:szCs w:val="24"/>
          <w14:ligatures w14:val="none"/>
        </w:rPr>
        <w:t xml:space="preserve">Sediment toxicokinetic-toxicodynamic (TKTD) model describes how </w:t>
      </w:r>
      <w:r w:rsidRPr="008B1F50">
        <w:rPr>
          <w:rFonts w:ascii="Times New Roman" w:eastAsia="宋体" w:hAnsi="Times New Roman" w:cs="Times New Roman"/>
          <w:b/>
          <w:bCs/>
          <w:color w:val="000000"/>
          <w:kern w:val="0"/>
          <w:sz w:val="24"/>
          <w:szCs w:val="24"/>
          <w:u w:val="single"/>
          <w14:ligatures w14:val="none"/>
        </w:rPr>
        <w:t>metals</w:t>
      </w:r>
      <w:r w:rsidRPr="008B1F50">
        <w:rPr>
          <w:rFonts w:ascii="Times New Roman" w:eastAsia="宋体" w:hAnsi="Times New Roman" w:cs="Times New Roman"/>
          <w:color w:val="000000"/>
          <w:kern w:val="0"/>
          <w:sz w:val="24"/>
          <w:szCs w:val="24"/>
          <w14:ligatures w14:val="none"/>
        </w:rPr>
        <w:t xml:space="preserve"> in sediments are </w:t>
      </w:r>
      <w:r w:rsidRPr="008B1F50">
        <w:rPr>
          <w:rFonts w:ascii="Times New Roman" w:eastAsia="宋体" w:hAnsi="Times New Roman" w:cs="Times New Roman"/>
          <w:b/>
          <w:bCs/>
          <w:color w:val="000000"/>
          <w:kern w:val="0"/>
          <w:sz w:val="24"/>
          <w:szCs w:val="24"/>
          <w:u w:val="single"/>
          <w14:ligatures w14:val="none"/>
        </w:rPr>
        <w:t>taken up, accumulated, and cause toxic effects</w:t>
      </w:r>
      <w:r w:rsidRPr="008B1F50">
        <w:rPr>
          <w:rFonts w:ascii="Times New Roman" w:eastAsia="宋体" w:hAnsi="Times New Roman" w:cs="Times New Roman"/>
          <w:color w:val="000000"/>
          <w:kern w:val="0"/>
          <w:sz w:val="24"/>
          <w:szCs w:val="24"/>
          <w14:ligatures w14:val="none"/>
        </w:rPr>
        <w:t xml:space="preserve"> in organisms </w:t>
      </w:r>
      <w:r w:rsidRPr="008B1F50">
        <w:rPr>
          <w:rFonts w:ascii="Times New Roman" w:eastAsia="宋体" w:hAnsi="Times New Roman" w:cs="Times New Roman"/>
          <w:b/>
          <w:bCs/>
          <w:color w:val="000000"/>
          <w:kern w:val="0"/>
          <w:sz w:val="24"/>
          <w:szCs w:val="24"/>
          <w:u w:val="single"/>
          <w14:ligatures w14:val="none"/>
        </w:rPr>
        <w:t>over time</w:t>
      </w:r>
      <w:r w:rsidRPr="008B1F50">
        <w:rPr>
          <w:rFonts w:ascii="Times New Roman" w:eastAsia="宋体" w:hAnsi="Times New Roman" w:cs="Times New Roman"/>
          <w:color w:val="000000"/>
          <w:kern w:val="0"/>
          <w:sz w:val="24"/>
          <w:szCs w:val="24"/>
          <w14:ligatures w14:val="none"/>
        </w:rPr>
        <w:t>.</w:t>
      </w:r>
    </w:p>
    <w:p w14:paraId="39A010EE" w14:textId="77777777" w:rsidR="008B1F50" w:rsidRPr="008B1F50" w:rsidRDefault="008B1F50" w:rsidP="00EC1FF5">
      <w:pPr>
        <w:widowControl/>
        <w:numPr>
          <w:ilvl w:val="0"/>
          <w:numId w:val="1"/>
        </w:numPr>
        <w:spacing w:line="276" w:lineRule="auto"/>
        <w:jc w:val="left"/>
        <w:rPr>
          <w:rFonts w:ascii="Times New Roman" w:eastAsia="宋体" w:hAnsi="Times New Roman" w:cs="Times New Roman"/>
          <w:color w:val="000000"/>
          <w:kern w:val="0"/>
          <w:sz w:val="24"/>
          <w:szCs w:val="24"/>
          <w14:ligatures w14:val="none"/>
        </w:rPr>
      </w:pPr>
      <w:r w:rsidRPr="008B1F50">
        <w:rPr>
          <w:rFonts w:ascii="Times New Roman" w:eastAsia="宋体" w:hAnsi="Times New Roman" w:cs="Times New Roman"/>
          <w:b/>
          <w:bCs/>
          <w:color w:val="000000"/>
          <w:kern w:val="0"/>
          <w:sz w:val="24"/>
          <w:szCs w:val="24"/>
          <w:u w:val="single"/>
          <w14:ligatures w14:val="none"/>
        </w:rPr>
        <w:t>A quantitative description</w:t>
      </w:r>
      <w:r w:rsidRPr="008B1F50">
        <w:rPr>
          <w:rFonts w:ascii="Times New Roman" w:eastAsia="宋体" w:hAnsi="Times New Roman" w:cs="Times New Roman"/>
          <w:color w:val="000000"/>
          <w:kern w:val="0"/>
          <w:sz w:val="24"/>
          <w:szCs w:val="24"/>
          <w14:ligatures w14:val="none"/>
        </w:rPr>
        <w:t xml:space="preserve"> of these dynamic processes includes parameters such as and representing uptake rates, representing elimination rate, and representing survival rate.</w:t>
      </w:r>
    </w:p>
    <w:p w14:paraId="221E7B03" w14:textId="77777777" w:rsidR="00EA295E" w:rsidRPr="00EC1FF5" w:rsidRDefault="00EA295E" w:rsidP="00EC1FF5">
      <w:pPr>
        <w:pStyle w:val="af2"/>
        <w:numPr>
          <w:ilvl w:val="0"/>
          <w:numId w:val="1"/>
        </w:numPr>
        <w:spacing w:before="450" w:beforeAutospacing="0" w:after="0" w:afterAutospacing="0" w:line="276" w:lineRule="auto"/>
        <w:rPr>
          <w:rFonts w:ascii="Times New Roman" w:hAnsi="Times New Roman" w:cs="Times New Roman"/>
          <w:color w:val="000000"/>
        </w:rPr>
      </w:pPr>
      <w:r w:rsidRPr="00EC1FF5">
        <w:rPr>
          <w:rStyle w:val="af3"/>
          <w:rFonts w:ascii="Times New Roman" w:hAnsi="Times New Roman" w:cs="Times New Roman"/>
          <w:color w:val="000000"/>
          <w:u w:val="single"/>
        </w:rPr>
        <w:t>Conventional toxicity tests</w:t>
      </w:r>
      <w:r w:rsidRPr="00EC1FF5">
        <w:rPr>
          <w:rStyle w:val="md-line"/>
          <w:rFonts w:ascii="Times New Roman" w:hAnsi="Times New Roman" w:cs="Times New Roman"/>
          <w:color w:val="000000"/>
        </w:rPr>
        <w:t xml:space="preserve"> generally focus only on endpoint such as LC50 or EC50, and describe dose–response relationships based on experimental results. These tests are time-consuming, and their outcomes are not easily extrapolated or interpreted.</w:t>
      </w:r>
    </w:p>
    <w:p w14:paraId="0661DDF6" w14:textId="77777777" w:rsidR="00EA295E" w:rsidRPr="00EC1FF5" w:rsidRDefault="00EA295E" w:rsidP="00EC1FF5">
      <w:pPr>
        <w:pStyle w:val="af2"/>
        <w:numPr>
          <w:ilvl w:val="0"/>
          <w:numId w:val="1"/>
        </w:numPr>
        <w:spacing w:before="0" w:beforeAutospacing="0" w:after="0" w:afterAutospacing="0" w:line="276" w:lineRule="auto"/>
        <w:rPr>
          <w:rFonts w:ascii="Times New Roman" w:hAnsi="Times New Roman" w:cs="Times New Roman"/>
          <w:color w:val="000000"/>
        </w:rPr>
      </w:pPr>
      <w:r w:rsidRPr="00EC1FF5">
        <w:rPr>
          <w:rStyle w:val="af3"/>
          <w:rFonts w:ascii="Times New Roman" w:hAnsi="Times New Roman" w:cs="Times New Roman"/>
          <w:color w:val="000000"/>
          <w:u w:val="single"/>
        </w:rPr>
        <w:t>The TKTD model</w:t>
      </w:r>
      <w:r w:rsidRPr="00EC1FF5">
        <w:rPr>
          <w:rStyle w:val="md-line"/>
          <w:rFonts w:ascii="Times New Roman" w:hAnsi="Times New Roman" w:cs="Times New Roman"/>
          <w:color w:val="000000"/>
        </w:rPr>
        <w:t xml:space="preserve"> describes the dynamic process of toxicity over time, once the model parameters are determined from </w:t>
      </w:r>
      <w:r w:rsidRPr="00EC1FF5">
        <w:rPr>
          <w:rStyle w:val="af3"/>
          <w:rFonts w:ascii="Times New Roman" w:hAnsi="Times New Roman" w:cs="Times New Roman"/>
          <w:color w:val="000000"/>
          <w:u w:val="single"/>
        </w:rPr>
        <w:t>short-term experiments</w:t>
      </w:r>
      <w:r w:rsidRPr="00EC1FF5">
        <w:rPr>
          <w:rStyle w:val="md-line"/>
          <w:rFonts w:ascii="Times New Roman" w:hAnsi="Times New Roman" w:cs="Times New Roman"/>
          <w:color w:val="000000"/>
        </w:rPr>
        <w:t>, it can reasonably predict toxicity at different time points, including long-term biological effects that are difficult to assess with conventional toxicity tests.</w:t>
      </w:r>
    </w:p>
    <w:p w14:paraId="738CDEDC" w14:textId="77777777" w:rsidR="00EA295E" w:rsidRPr="00EC1FF5" w:rsidRDefault="00EA295E" w:rsidP="00EC1FF5">
      <w:pPr>
        <w:pStyle w:val="af2"/>
        <w:numPr>
          <w:ilvl w:val="0"/>
          <w:numId w:val="1"/>
        </w:numPr>
        <w:spacing w:before="0" w:beforeAutospacing="0" w:after="0" w:afterAutospacing="0" w:line="276" w:lineRule="auto"/>
        <w:rPr>
          <w:rFonts w:ascii="Times New Roman" w:hAnsi="Times New Roman" w:cs="Times New Roman"/>
          <w:color w:val="000000"/>
        </w:rPr>
      </w:pPr>
      <w:r w:rsidRPr="00EC1FF5">
        <w:rPr>
          <w:rStyle w:val="md-line"/>
          <w:rFonts w:ascii="Times New Roman" w:hAnsi="Times New Roman" w:cs="Times New Roman"/>
          <w:color w:val="000000"/>
        </w:rPr>
        <w:t xml:space="preserve">The successful applications of the model in sediments can be found in the </w:t>
      </w:r>
      <w:r w:rsidRPr="00EC1FF5">
        <w:rPr>
          <w:rStyle w:val="af3"/>
          <w:rFonts w:ascii="Times New Roman" w:hAnsi="Times New Roman" w:cs="Times New Roman"/>
          <w:color w:val="000000"/>
          <w:u w:val="single"/>
        </w:rPr>
        <w:t>Publication below</w:t>
      </w:r>
      <w:r w:rsidRPr="00EC1FF5">
        <w:rPr>
          <w:rStyle w:val="md-line"/>
          <w:rFonts w:ascii="Times New Roman" w:hAnsi="Times New Roman" w:cs="Times New Roman"/>
          <w:color w:val="000000"/>
        </w:rPr>
        <w:t>.</w:t>
      </w:r>
    </w:p>
    <w:p w14:paraId="2F0A3312" w14:textId="77777777" w:rsidR="00EB2F75" w:rsidRDefault="00EB2F75"/>
    <w:p w14:paraId="36C5C301" w14:textId="77777777" w:rsidR="00887B98" w:rsidRPr="00887B98" w:rsidRDefault="00887B98" w:rsidP="00887B98">
      <w:pPr>
        <w:widowControl/>
        <w:spacing w:before="450" w:after="225"/>
        <w:jc w:val="left"/>
        <w:outlineLvl w:val="2"/>
        <w:rPr>
          <w:rFonts w:ascii="Cambria" w:eastAsia="宋体" w:hAnsi="Cambria" w:cs="宋体"/>
          <w:b/>
          <w:bCs/>
          <w:color w:val="000000"/>
          <w:kern w:val="0"/>
          <w:sz w:val="27"/>
          <w:szCs w:val="27"/>
          <w14:ligatures w14:val="none"/>
        </w:rPr>
      </w:pPr>
      <w:r w:rsidRPr="00887B98">
        <w:rPr>
          <w:rFonts w:ascii="Cambria" w:eastAsia="宋体" w:hAnsi="Cambria" w:cs="宋体"/>
          <w:b/>
          <w:bCs/>
          <w:color w:val="000000"/>
          <w:kern w:val="0"/>
          <w:sz w:val="27"/>
          <w:szCs w:val="27"/>
          <w14:ligatures w14:val="none"/>
        </w:rPr>
        <w:t>Application 1: Long-term protection of sediment organisms</w:t>
      </w:r>
    </w:p>
    <w:p w14:paraId="5BD6D21B" w14:textId="77777777" w:rsidR="00887B98" w:rsidRPr="00887B98" w:rsidRDefault="00887B98" w:rsidP="00887B98">
      <w:pPr>
        <w:widowControl/>
        <w:spacing w:line="390" w:lineRule="atLeast"/>
        <w:jc w:val="left"/>
        <w:rPr>
          <w:rFonts w:ascii="Cambria" w:eastAsia="宋体" w:hAnsi="Cambria" w:cs="宋体"/>
          <w:color w:val="000000"/>
          <w:kern w:val="0"/>
          <w:sz w:val="24"/>
          <w:szCs w:val="24"/>
          <w14:ligatures w14:val="none"/>
        </w:rPr>
      </w:pPr>
      <w:r w:rsidRPr="00887B98">
        <w:rPr>
          <w:rFonts w:ascii="Cambria" w:eastAsia="宋体" w:hAnsi="Cambria" w:cs="宋体"/>
          <w:i/>
          <w:iCs/>
          <w:color w:val="000000"/>
          <w:kern w:val="0"/>
          <w:sz w:val="24"/>
          <w:szCs w:val="24"/>
          <w14:ligatures w14:val="none"/>
        </w:rPr>
        <w:t>Mechanistic acute-to-chronic extrapolation through sediment toxicokinetic-toxicodynamic modeling</w:t>
      </w:r>
    </w:p>
    <w:p w14:paraId="3147CF0F" w14:textId="77777777" w:rsidR="00887B98" w:rsidRPr="00EC1FF5" w:rsidRDefault="00887B98" w:rsidP="00EC1FF5">
      <w:pPr>
        <w:pStyle w:val="af2"/>
        <w:spacing w:before="450" w:beforeAutospacing="0" w:after="0" w:afterAutospacing="0" w:line="276" w:lineRule="auto"/>
        <w:rPr>
          <w:rFonts w:ascii="Times New Roman" w:hAnsi="Times New Roman" w:cs="Times New Roman"/>
          <w:color w:val="000000"/>
        </w:rPr>
      </w:pPr>
      <w:r w:rsidRPr="00EC1FF5">
        <w:rPr>
          <w:rStyle w:val="md-expand"/>
          <w:rFonts w:ascii="Times New Roman" w:hAnsi="Times New Roman" w:cs="Times New Roman"/>
          <w:color w:val="000000"/>
        </w:rPr>
        <w:lastRenderedPageBreak/>
        <w:t xml:space="preserve">The </w:t>
      </w:r>
      <w:r w:rsidRPr="00EC1FF5">
        <w:rPr>
          <w:rStyle w:val="af3"/>
          <w:rFonts w:ascii="Times New Roman" w:hAnsi="Times New Roman" w:cs="Times New Roman"/>
          <w:color w:val="000000"/>
          <w:u w:val="single"/>
        </w:rPr>
        <w:t>acute-to-chronic ratio (ACR)</w:t>
      </w:r>
      <w:r w:rsidRPr="00EC1FF5">
        <w:rPr>
          <w:rStyle w:val="md-line"/>
          <w:rFonts w:ascii="Times New Roman" w:hAnsi="Times New Roman" w:cs="Times New Roman"/>
          <w:color w:val="000000"/>
        </w:rPr>
        <w:t xml:space="preserve"> is a parameter that allows researchers to estimate chronic toxicity values from short-term acute tests.</w:t>
      </w:r>
    </w:p>
    <w:p w14:paraId="2ADF3D74" w14:textId="77777777" w:rsidR="00887B98" w:rsidRPr="00EC1FF5" w:rsidRDefault="00887B98" w:rsidP="00EC1FF5">
      <w:pPr>
        <w:pStyle w:val="af2"/>
        <w:spacing w:before="0" w:beforeAutospacing="0" w:after="0" w:afterAutospacing="0" w:line="276" w:lineRule="auto"/>
        <w:rPr>
          <w:rFonts w:ascii="Times New Roman" w:hAnsi="Times New Roman" w:cs="Times New Roman"/>
          <w:color w:val="000000"/>
        </w:rPr>
      </w:pPr>
      <w:r w:rsidRPr="00EC1FF5">
        <w:rPr>
          <w:rStyle w:val="md-line"/>
          <w:rFonts w:ascii="Times New Roman" w:hAnsi="Times New Roman" w:cs="Times New Roman"/>
          <w:color w:val="000000"/>
        </w:rPr>
        <w:t>In the past, ACR values were often derived from extensive toxicity test results and empirical estimations.</w:t>
      </w:r>
    </w:p>
    <w:p w14:paraId="51455E29" w14:textId="77777777" w:rsidR="00887B98" w:rsidRPr="00EC1FF5" w:rsidRDefault="00887B98" w:rsidP="00EC1FF5">
      <w:pPr>
        <w:pStyle w:val="af2"/>
        <w:spacing w:before="0" w:beforeAutospacing="0" w:after="0" w:afterAutospacing="0" w:line="276" w:lineRule="auto"/>
        <w:rPr>
          <w:rFonts w:ascii="Times New Roman" w:hAnsi="Times New Roman" w:cs="Times New Roman"/>
          <w:color w:val="000000"/>
        </w:rPr>
      </w:pPr>
    </w:p>
    <w:p w14:paraId="2BD233C3" w14:textId="7D94AE55" w:rsidR="00887B98" w:rsidRPr="00EC1FF5" w:rsidRDefault="00887B98" w:rsidP="00EC1FF5">
      <w:pPr>
        <w:spacing w:line="276" w:lineRule="auto"/>
        <w:rPr>
          <w:rFonts w:ascii="Times New Roman" w:eastAsia="宋体" w:hAnsi="Times New Roman" w:cs="Times New Roman"/>
          <w:color w:val="000000"/>
          <w:sz w:val="24"/>
          <w:szCs w:val="24"/>
          <w:shd w:val="clear" w:color="auto" w:fill="FFFFFF"/>
        </w:rPr>
      </w:pPr>
      <w:r w:rsidRPr="00EC1FF5">
        <w:rPr>
          <w:rStyle w:val="md-expand"/>
          <w:rFonts w:ascii="Times New Roman" w:eastAsia="宋体" w:hAnsi="Times New Roman" w:cs="Times New Roman"/>
          <w:color w:val="000000"/>
          <w:sz w:val="24"/>
          <w:szCs w:val="24"/>
          <w:shd w:val="clear" w:color="auto" w:fill="FFFFFF"/>
        </w:rPr>
        <w:t xml:space="preserve">Based on </w:t>
      </w:r>
      <w:r w:rsidRPr="00EC1FF5">
        <w:rPr>
          <w:rStyle w:val="af3"/>
          <w:rFonts w:ascii="Times New Roman" w:eastAsia="宋体" w:hAnsi="Times New Roman" w:cs="Times New Roman"/>
          <w:color w:val="000000"/>
          <w:sz w:val="24"/>
          <w:szCs w:val="24"/>
          <w:u w:val="single"/>
          <w:shd w:val="clear" w:color="auto" w:fill="FFFFFF"/>
        </w:rPr>
        <w:t>10-day sediment toxicity tests</w:t>
      </w:r>
      <w:r w:rsidRPr="00EC1FF5">
        <w:rPr>
          <w:rFonts w:ascii="Times New Roman" w:eastAsia="宋体" w:hAnsi="Times New Roman" w:cs="Times New Roman"/>
          <w:color w:val="000000"/>
          <w:sz w:val="24"/>
          <w:szCs w:val="24"/>
          <w:shd w:val="clear" w:color="auto" w:fill="FFFFFF"/>
        </w:rPr>
        <w:t xml:space="preserve"> and </w:t>
      </w:r>
      <w:r w:rsidRPr="00EC1FF5">
        <w:rPr>
          <w:rStyle w:val="af3"/>
          <w:rFonts w:ascii="Times New Roman" w:eastAsia="宋体" w:hAnsi="Times New Roman" w:cs="Times New Roman"/>
          <w:color w:val="000000"/>
          <w:sz w:val="24"/>
          <w:szCs w:val="24"/>
          <w:u w:val="single"/>
          <w:shd w:val="clear" w:color="auto" w:fill="FFFFFF"/>
        </w:rPr>
        <w:t>10-day aqueous toxicity tests</w:t>
      </w:r>
      <w:r w:rsidRPr="00EC1FF5">
        <w:rPr>
          <w:rFonts w:ascii="Times New Roman" w:eastAsia="宋体" w:hAnsi="Times New Roman" w:cs="Times New Roman"/>
          <w:color w:val="000000"/>
          <w:sz w:val="24"/>
          <w:szCs w:val="24"/>
          <w:shd w:val="clear" w:color="auto" w:fill="FFFFFF"/>
        </w:rPr>
        <w:t>, we determined the parameters of the TKTD model and subsequently predicted the long-term metal accumulation and toxicity (LC50) of organisms in sediment environments.</w:t>
      </w:r>
    </w:p>
    <w:p w14:paraId="1607F41C" w14:textId="77777777" w:rsidR="00887B98" w:rsidRPr="00EC1FF5" w:rsidRDefault="00887B98" w:rsidP="00EC1FF5">
      <w:pPr>
        <w:spacing w:line="276" w:lineRule="auto"/>
        <w:rPr>
          <w:rFonts w:ascii="Times New Roman" w:eastAsia="宋体" w:hAnsi="Times New Roman" w:cs="Times New Roman"/>
          <w:color w:val="000000"/>
          <w:sz w:val="24"/>
          <w:szCs w:val="24"/>
          <w:shd w:val="clear" w:color="auto" w:fill="FFFFFF"/>
        </w:rPr>
      </w:pPr>
    </w:p>
    <w:p w14:paraId="294A9B3F" w14:textId="78EDC67E" w:rsidR="00887B98" w:rsidRPr="00EC1FF5" w:rsidRDefault="00887B98" w:rsidP="00EC1FF5">
      <w:pPr>
        <w:spacing w:line="276" w:lineRule="auto"/>
        <w:rPr>
          <w:rStyle w:val="af3"/>
          <w:rFonts w:ascii="Times New Roman" w:eastAsia="宋体" w:hAnsi="Times New Roman" w:cs="Times New Roman"/>
          <w:color w:val="000000"/>
          <w:sz w:val="24"/>
          <w:szCs w:val="24"/>
          <w:u w:val="single"/>
          <w:shd w:val="clear" w:color="auto" w:fill="FFFFFF"/>
        </w:rPr>
      </w:pPr>
      <w:r w:rsidRPr="00EC1FF5">
        <w:rPr>
          <w:rStyle w:val="md-expand"/>
          <w:rFonts w:ascii="Times New Roman" w:eastAsia="宋体" w:hAnsi="Times New Roman" w:cs="Times New Roman"/>
          <w:color w:val="000000"/>
          <w:sz w:val="24"/>
          <w:szCs w:val="24"/>
          <w:shd w:val="clear" w:color="auto" w:fill="FFFFFF"/>
        </w:rPr>
        <w:t xml:space="preserve">Based on the predicted no-effect concentration (NEC) and LC50, the ACR can be calculated. This approach can be extended to </w:t>
      </w:r>
      <w:r w:rsidRPr="00EC1FF5">
        <w:rPr>
          <w:rStyle w:val="af3"/>
          <w:rFonts w:ascii="Times New Roman" w:eastAsia="宋体" w:hAnsi="Times New Roman" w:cs="Times New Roman"/>
          <w:color w:val="000000"/>
          <w:sz w:val="24"/>
          <w:szCs w:val="24"/>
          <w:u w:val="single"/>
          <w:shd w:val="clear" w:color="auto" w:fill="FFFFFF"/>
        </w:rPr>
        <w:t>different organisms, environmental conditions, and pollutants.</w:t>
      </w:r>
    </w:p>
    <w:p w14:paraId="3544D0AE" w14:textId="77777777" w:rsidR="00C32CEE" w:rsidRDefault="00C32CEE">
      <w:pPr>
        <w:rPr>
          <w:rStyle w:val="af3"/>
          <w:rFonts w:ascii="Cambria" w:hAnsi="Cambria"/>
          <w:color w:val="000000"/>
          <w:u w:val="single"/>
          <w:shd w:val="clear" w:color="auto" w:fill="FFFFFF"/>
        </w:rPr>
      </w:pPr>
    </w:p>
    <w:p w14:paraId="7231FCFD" w14:textId="77777777" w:rsidR="00C32CEE" w:rsidRPr="00C32CEE" w:rsidRDefault="00C32CEE" w:rsidP="00C32CEE">
      <w:pPr>
        <w:widowControl/>
        <w:spacing w:before="450" w:after="225"/>
        <w:jc w:val="left"/>
        <w:outlineLvl w:val="2"/>
        <w:rPr>
          <w:rFonts w:ascii="Cambria" w:eastAsia="宋体" w:hAnsi="Cambria" w:cs="宋体"/>
          <w:b/>
          <w:bCs/>
          <w:color w:val="000000"/>
          <w:kern w:val="0"/>
          <w:sz w:val="27"/>
          <w:szCs w:val="27"/>
          <w14:ligatures w14:val="none"/>
        </w:rPr>
      </w:pPr>
      <w:r w:rsidRPr="00C32CEE">
        <w:rPr>
          <w:rFonts w:ascii="Cambria" w:eastAsia="宋体" w:hAnsi="Cambria" w:cs="宋体"/>
          <w:b/>
          <w:bCs/>
          <w:color w:val="000000"/>
          <w:kern w:val="0"/>
          <w:sz w:val="27"/>
          <w:szCs w:val="27"/>
          <w14:ligatures w14:val="none"/>
        </w:rPr>
        <w:t>Application 2: Quantifying the impact of environmental changes on bioaccumulation.</w:t>
      </w:r>
    </w:p>
    <w:p w14:paraId="02C362DC" w14:textId="77777777" w:rsidR="00C32CEE" w:rsidRPr="00C32CEE" w:rsidRDefault="00C32CEE" w:rsidP="00EC1FF5">
      <w:pPr>
        <w:widowControl/>
        <w:spacing w:line="276" w:lineRule="auto"/>
        <w:jc w:val="left"/>
        <w:rPr>
          <w:rFonts w:ascii="Times New Roman" w:eastAsia="宋体" w:hAnsi="Times New Roman" w:cs="Times New Roman"/>
          <w:color w:val="000000"/>
          <w:kern w:val="0"/>
          <w:sz w:val="24"/>
          <w:szCs w:val="24"/>
          <w14:ligatures w14:val="none"/>
        </w:rPr>
      </w:pPr>
      <w:r w:rsidRPr="00C32CEE">
        <w:rPr>
          <w:rFonts w:ascii="Times New Roman" w:eastAsia="宋体" w:hAnsi="Times New Roman" w:cs="Times New Roman"/>
          <w:color w:val="000000"/>
          <w:kern w:val="0"/>
          <w:sz w:val="24"/>
          <w:szCs w:val="24"/>
          <w14:ligatures w14:val="none"/>
        </w:rPr>
        <w:t>Salinity-mediated bioaccumulation dynamics of copper and nickel in estuarine sediments</w:t>
      </w:r>
    </w:p>
    <w:p w14:paraId="1CB44999" w14:textId="77777777" w:rsidR="00C32CEE" w:rsidRPr="00C32CEE" w:rsidRDefault="00C32CEE" w:rsidP="00EC1FF5">
      <w:pPr>
        <w:widowControl/>
        <w:spacing w:line="276" w:lineRule="auto"/>
        <w:jc w:val="left"/>
        <w:rPr>
          <w:rFonts w:ascii="Times New Roman" w:eastAsia="宋体" w:hAnsi="Times New Roman" w:cs="Times New Roman"/>
          <w:color w:val="000000"/>
          <w:kern w:val="0"/>
          <w:sz w:val="24"/>
          <w:szCs w:val="24"/>
          <w14:ligatures w14:val="none"/>
        </w:rPr>
      </w:pPr>
    </w:p>
    <w:p w14:paraId="1003ACE1" w14:textId="10A73804" w:rsidR="00C32CEE" w:rsidRPr="00EC1FF5" w:rsidRDefault="00C32CEE" w:rsidP="00EC1FF5">
      <w:pPr>
        <w:spacing w:line="276" w:lineRule="auto"/>
        <w:rPr>
          <w:rFonts w:ascii="Times New Roman" w:hAnsi="Times New Roman" w:cs="Times New Roman"/>
          <w:color w:val="000000"/>
          <w:sz w:val="24"/>
          <w:szCs w:val="24"/>
          <w:shd w:val="clear" w:color="auto" w:fill="FFFFFF"/>
        </w:rPr>
      </w:pPr>
      <w:r w:rsidRPr="00EC1FF5">
        <w:rPr>
          <w:rStyle w:val="md-expand"/>
          <w:rFonts w:ascii="Times New Roman" w:hAnsi="Times New Roman" w:cs="Times New Roman"/>
          <w:color w:val="000000"/>
          <w:sz w:val="24"/>
          <w:szCs w:val="24"/>
          <w:shd w:val="clear" w:color="auto" w:fill="FFFFFF"/>
        </w:rPr>
        <w:t xml:space="preserve">the bioaccumulation rate is quantitatively defined as the difference between the uptake rate and the elimination rate. The influence of environmental factors on bioaccumulation is reflected by the variation of model parameters. </w:t>
      </w:r>
      <w:r w:rsidRPr="00EC1FF5">
        <w:rPr>
          <w:rStyle w:val="af3"/>
          <w:rFonts w:ascii="Times New Roman" w:hAnsi="Times New Roman" w:cs="Times New Roman"/>
          <w:color w:val="000000"/>
          <w:sz w:val="24"/>
          <w:szCs w:val="24"/>
          <w:u w:val="single"/>
          <w:shd w:val="clear" w:color="auto" w:fill="FFFFFF"/>
        </w:rPr>
        <w:t>To accurately determine these parameters, we employed isotope tracing techniques</w:t>
      </w:r>
      <w:r w:rsidRPr="00EC1FF5">
        <w:rPr>
          <w:rFonts w:ascii="Times New Roman" w:hAnsi="Times New Roman" w:cs="Times New Roman"/>
          <w:color w:val="000000"/>
          <w:sz w:val="24"/>
          <w:szCs w:val="24"/>
          <w:shd w:val="clear" w:color="auto" w:fill="FFFFFF"/>
        </w:rPr>
        <w:t>, using different isotopes to clearly distinguish between the uptake and elimination processes.</w:t>
      </w:r>
    </w:p>
    <w:p w14:paraId="67589FD3" w14:textId="77777777" w:rsidR="00C32CEE" w:rsidRPr="00EC1FF5" w:rsidRDefault="00C32CEE" w:rsidP="00EC1FF5">
      <w:pPr>
        <w:spacing w:line="276" w:lineRule="auto"/>
        <w:rPr>
          <w:rFonts w:ascii="Times New Roman" w:hAnsi="Times New Roman" w:cs="Times New Roman"/>
          <w:color w:val="000000"/>
          <w:sz w:val="24"/>
          <w:szCs w:val="24"/>
          <w:shd w:val="clear" w:color="auto" w:fill="FFFFFF"/>
        </w:rPr>
      </w:pPr>
    </w:p>
    <w:p w14:paraId="39941AE5" w14:textId="77777777" w:rsidR="00C32CEE" w:rsidRPr="00EC1FF5" w:rsidRDefault="00C32CEE" w:rsidP="00EC1FF5">
      <w:pPr>
        <w:pStyle w:val="af2"/>
        <w:spacing w:before="0" w:beforeAutospacing="0" w:after="0" w:afterAutospacing="0" w:line="276" w:lineRule="auto"/>
        <w:rPr>
          <w:rFonts w:ascii="Times New Roman" w:hAnsi="Times New Roman" w:cs="Times New Roman"/>
          <w:color w:val="000000"/>
        </w:rPr>
      </w:pPr>
      <w:r w:rsidRPr="00EC1FF5">
        <w:rPr>
          <w:rStyle w:val="af3"/>
          <w:rFonts w:ascii="Times New Roman" w:hAnsi="Times New Roman" w:cs="Times New Roman"/>
          <w:color w:val="000000"/>
          <w:u w:val="single"/>
        </w:rPr>
        <w:t>With increasing salinity</w:t>
      </w:r>
      <w:r w:rsidRPr="00EC1FF5">
        <w:rPr>
          <w:rStyle w:val="md-line"/>
          <w:rFonts w:ascii="Times New Roman" w:hAnsi="Times New Roman" w:cs="Times New Roman"/>
          <w:color w:val="000000"/>
        </w:rPr>
        <w:t xml:space="preserve">, the uptake rate of Cu from the water </w:t>
      </w:r>
      <w:r w:rsidRPr="00EC1FF5">
        <w:rPr>
          <w:rStyle w:val="md-math-after-sym"/>
          <w:rFonts w:ascii="Times New Roman" w:hAnsi="Times New Roman" w:cs="Times New Roman"/>
          <w:color w:val="000000"/>
        </w:rPr>
        <w:t>​</w:t>
      </w:r>
      <w:r w:rsidRPr="00EC1FF5">
        <w:rPr>
          <w:rStyle w:val="md-line"/>
          <w:rFonts w:ascii="Times New Roman" w:hAnsi="Times New Roman" w:cs="Times New Roman"/>
          <w:color w:val="000000"/>
        </w:rPr>
        <w:t xml:space="preserve"> by the organism (</w:t>
      </w:r>
      <w:r w:rsidRPr="00EC1FF5">
        <w:rPr>
          <w:rStyle w:val="af4"/>
          <w:rFonts w:ascii="Times New Roman" w:hAnsi="Times New Roman" w:cs="Times New Roman"/>
          <w:color w:val="000000"/>
        </w:rPr>
        <w:t>Ruditapes philippinarum</w:t>
      </w:r>
      <w:r w:rsidRPr="00EC1FF5">
        <w:rPr>
          <w:rStyle w:val="md-line"/>
          <w:rFonts w:ascii="Times New Roman" w:hAnsi="Times New Roman" w:cs="Times New Roman"/>
          <w:color w:val="000000"/>
        </w:rPr>
        <w:t xml:space="preserve">) decreases, while the uptake rate from the sediment </w:t>
      </w:r>
      <w:r w:rsidRPr="00EC1FF5">
        <w:rPr>
          <w:rStyle w:val="md-math-after-sym"/>
          <w:rFonts w:ascii="Times New Roman" w:hAnsi="Times New Roman" w:cs="Times New Roman"/>
          <w:color w:val="000000"/>
        </w:rPr>
        <w:t>​</w:t>
      </w:r>
      <w:r w:rsidRPr="00EC1FF5">
        <w:rPr>
          <w:rStyle w:val="md-line"/>
          <w:rFonts w:ascii="Times New Roman" w:hAnsi="Times New Roman" w:cs="Times New Roman"/>
          <w:color w:val="000000"/>
        </w:rPr>
        <w:t xml:space="preserve"> increases, </w:t>
      </w:r>
      <w:r w:rsidRPr="00EC1FF5">
        <w:rPr>
          <w:rStyle w:val="af3"/>
          <w:rFonts w:ascii="Times New Roman" w:hAnsi="Times New Roman" w:cs="Times New Roman"/>
          <w:color w:val="000000"/>
          <w:u w:val="single"/>
        </w:rPr>
        <w:t>resulting in a net increase in overall Cu accumulation.</w:t>
      </w:r>
    </w:p>
    <w:p w14:paraId="01D89099" w14:textId="77777777" w:rsidR="00C32CEE" w:rsidRPr="00EC1FF5" w:rsidRDefault="00C32CEE" w:rsidP="00EC1FF5">
      <w:pPr>
        <w:pStyle w:val="af2"/>
        <w:spacing w:before="0" w:beforeAutospacing="0" w:after="0" w:afterAutospacing="0" w:line="276" w:lineRule="auto"/>
        <w:rPr>
          <w:rFonts w:ascii="Times New Roman" w:hAnsi="Times New Roman" w:cs="Times New Roman"/>
          <w:color w:val="000000"/>
        </w:rPr>
      </w:pPr>
      <w:r w:rsidRPr="00EC1FF5">
        <w:rPr>
          <w:rStyle w:val="md-line"/>
          <w:rFonts w:ascii="Times New Roman" w:hAnsi="Times New Roman" w:cs="Times New Roman"/>
          <w:color w:val="000000"/>
        </w:rPr>
        <w:t xml:space="preserve">In contrast, as salinity increases, both the uptake rate of Ni from the water and from the sediment decrease, </w:t>
      </w:r>
      <w:r w:rsidRPr="00EC1FF5">
        <w:rPr>
          <w:rStyle w:val="af3"/>
          <w:rFonts w:ascii="Times New Roman" w:hAnsi="Times New Roman" w:cs="Times New Roman"/>
          <w:color w:val="000000"/>
          <w:u w:val="single"/>
        </w:rPr>
        <w:t>leading to a net decrease in overall Ni accumulation</w:t>
      </w:r>
      <w:r w:rsidRPr="00EC1FF5">
        <w:rPr>
          <w:rStyle w:val="md-line"/>
          <w:rFonts w:ascii="Times New Roman" w:hAnsi="Times New Roman" w:cs="Times New Roman"/>
          <w:color w:val="000000"/>
        </w:rPr>
        <w:t>.</w:t>
      </w:r>
    </w:p>
    <w:p w14:paraId="4ABB1828" w14:textId="77777777" w:rsidR="00C32CEE" w:rsidRPr="00C32CEE" w:rsidRDefault="00C32CEE">
      <w:pPr>
        <w:rPr>
          <w:rFonts w:hint="eastAsia"/>
        </w:rPr>
      </w:pPr>
    </w:p>
    <w:sectPr w:rsidR="00C32CEE" w:rsidRPr="00C32C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8A3EB" w14:textId="77777777" w:rsidR="00052ACD" w:rsidRDefault="00052ACD" w:rsidP="008B1F50">
      <w:pPr>
        <w:rPr>
          <w:rFonts w:hint="eastAsia"/>
        </w:rPr>
      </w:pPr>
      <w:r>
        <w:separator/>
      </w:r>
    </w:p>
  </w:endnote>
  <w:endnote w:type="continuationSeparator" w:id="0">
    <w:p w14:paraId="50313BB5" w14:textId="77777777" w:rsidR="00052ACD" w:rsidRDefault="00052ACD" w:rsidP="008B1F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A18E2" w14:textId="77777777" w:rsidR="00052ACD" w:rsidRDefault="00052ACD" w:rsidP="008B1F50">
      <w:pPr>
        <w:rPr>
          <w:rFonts w:hint="eastAsia"/>
        </w:rPr>
      </w:pPr>
      <w:r>
        <w:separator/>
      </w:r>
    </w:p>
  </w:footnote>
  <w:footnote w:type="continuationSeparator" w:id="0">
    <w:p w14:paraId="7B00E1D5" w14:textId="77777777" w:rsidR="00052ACD" w:rsidRDefault="00052ACD" w:rsidP="008B1F5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17C28"/>
    <w:multiLevelType w:val="multilevel"/>
    <w:tmpl w:val="B438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98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E40"/>
    <w:rsid w:val="00052ACD"/>
    <w:rsid w:val="0009698D"/>
    <w:rsid w:val="00553E40"/>
    <w:rsid w:val="007644BB"/>
    <w:rsid w:val="008414AA"/>
    <w:rsid w:val="00887B98"/>
    <w:rsid w:val="008B1F50"/>
    <w:rsid w:val="00C32CEE"/>
    <w:rsid w:val="00E43F1F"/>
    <w:rsid w:val="00EA295E"/>
    <w:rsid w:val="00EB2F75"/>
    <w:rsid w:val="00EC1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2E60A3"/>
  <w15:chartTrackingRefBased/>
  <w15:docId w15:val="{2336FBC7-8D56-4668-914C-17920E4D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53E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53E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53E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53E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53E4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53E4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53E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3E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3E4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3E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53E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53E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53E40"/>
    <w:rPr>
      <w:rFonts w:cstheme="majorBidi"/>
      <w:color w:val="2F5496" w:themeColor="accent1" w:themeShade="BF"/>
      <w:sz w:val="28"/>
      <w:szCs w:val="28"/>
    </w:rPr>
  </w:style>
  <w:style w:type="character" w:customStyle="1" w:styleId="50">
    <w:name w:val="标题 5 字符"/>
    <w:basedOn w:val="a0"/>
    <w:link w:val="5"/>
    <w:uiPriority w:val="9"/>
    <w:semiHidden/>
    <w:rsid w:val="00553E40"/>
    <w:rPr>
      <w:rFonts w:cstheme="majorBidi"/>
      <w:color w:val="2F5496" w:themeColor="accent1" w:themeShade="BF"/>
      <w:sz w:val="24"/>
      <w:szCs w:val="24"/>
    </w:rPr>
  </w:style>
  <w:style w:type="character" w:customStyle="1" w:styleId="60">
    <w:name w:val="标题 6 字符"/>
    <w:basedOn w:val="a0"/>
    <w:link w:val="6"/>
    <w:uiPriority w:val="9"/>
    <w:semiHidden/>
    <w:rsid w:val="00553E40"/>
    <w:rPr>
      <w:rFonts w:cstheme="majorBidi"/>
      <w:b/>
      <w:bCs/>
      <w:color w:val="2F5496" w:themeColor="accent1" w:themeShade="BF"/>
    </w:rPr>
  </w:style>
  <w:style w:type="character" w:customStyle="1" w:styleId="70">
    <w:name w:val="标题 7 字符"/>
    <w:basedOn w:val="a0"/>
    <w:link w:val="7"/>
    <w:uiPriority w:val="9"/>
    <w:semiHidden/>
    <w:rsid w:val="00553E40"/>
    <w:rPr>
      <w:rFonts w:cstheme="majorBidi"/>
      <w:b/>
      <w:bCs/>
      <w:color w:val="595959" w:themeColor="text1" w:themeTint="A6"/>
    </w:rPr>
  </w:style>
  <w:style w:type="character" w:customStyle="1" w:styleId="80">
    <w:name w:val="标题 8 字符"/>
    <w:basedOn w:val="a0"/>
    <w:link w:val="8"/>
    <w:uiPriority w:val="9"/>
    <w:semiHidden/>
    <w:rsid w:val="00553E40"/>
    <w:rPr>
      <w:rFonts w:cstheme="majorBidi"/>
      <w:color w:val="595959" w:themeColor="text1" w:themeTint="A6"/>
    </w:rPr>
  </w:style>
  <w:style w:type="character" w:customStyle="1" w:styleId="90">
    <w:name w:val="标题 9 字符"/>
    <w:basedOn w:val="a0"/>
    <w:link w:val="9"/>
    <w:uiPriority w:val="9"/>
    <w:semiHidden/>
    <w:rsid w:val="00553E40"/>
    <w:rPr>
      <w:rFonts w:eastAsiaTheme="majorEastAsia" w:cstheme="majorBidi"/>
      <w:color w:val="595959" w:themeColor="text1" w:themeTint="A6"/>
    </w:rPr>
  </w:style>
  <w:style w:type="paragraph" w:styleId="a3">
    <w:name w:val="Title"/>
    <w:basedOn w:val="a"/>
    <w:next w:val="a"/>
    <w:link w:val="a4"/>
    <w:uiPriority w:val="10"/>
    <w:qFormat/>
    <w:rsid w:val="00553E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3E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E4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3E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3E40"/>
    <w:pPr>
      <w:spacing w:before="160" w:after="160"/>
      <w:jc w:val="center"/>
    </w:pPr>
    <w:rPr>
      <w:i/>
      <w:iCs/>
      <w:color w:val="404040" w:themeColor="text1" w:themeTint="BF"/>
    </w:rPr>
  </w:style>
  <w:style w:type="character" w:customStyle="1" w:styleId="a8">
    <w:name w:val="引用 字符"/>
    <w:basedOn w:val="a0"/>
    <w:link w:val="a7"/>
    <w:uiPriority w:val="29"/>
    <w:rsid w:val="00553E40"/>
    <w:rPr>
      <w:i/>
      <w:iCs/>
      <w:color w:val="404040" w:themeColor="text1" w:themeTint="BF"/>
    </w:rPr>
  </w:style>
  <w:style w:type="paragraph" w:styleId="a9">
    <w:name w:val="List Paragraph"/>
    <w:basedOn w:val="a"/>
    <w:uiPriority w:val="34"/>
    <w:qFormat/>
    <w:rsid w:val="00553E40"/>
    <w:pPr>
      <w:ind w:left="720"/>
      <w:contextualSpacing/>
    </w:pPr>
  </w:style>
  <w:style w:type="character" w:styleId="aa">
    <w:name w:val="Intense Emphasis"/>
    <w:basedOn w:val="a0"/>
    <w:uiPriority w:val="21"/>
    <w:qFormat/>
    <w:rsid w:val="00553E40"/>
    <w:rPr>
      <w:i/>
      <w:iCs/>
      <w:color w:val="2F5496" w:themeColor="accent1" w:themeShade="BF"/>
    </w:rPr>
  </w:style>
  <w:style w:type="paragraph" w:styleId="ab">
    <w:name w:val="Intense Quote"/>
    <w:basedOn w:val="a"/>
    <w:next w:val="a"/>
    <w:link w:val="ac"/>
    <w:uiPriority w:val="30"/>
    <w:qFormat/>
    <w:rsid w:val="00553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53E40"/>
    <w:rPr>
      <w:i/>
      <w:iCs/>
      <w:color w:val="2F5496" w:themeColor="accent1" w:themeShade="BF"/>
    </w:rPr>
  </w:style>
  <w:style w:type="character" w:styleId="ad">
    <w:name w:val="Intense Reference"/>
    <w:basedOn w:val="a0"/>
    <w:uiPriority w:val="32"/>
    <w:qFormat/>
    <w:rsid w:val="00553E40"/>
    <w:rPr>
      <w:b/>
      <w:bCs/>
      <w:smallCaps/>
      <w:color w:val="2F5496" w:themeColor="accent1" w:themeShade="BF"/>
      <w:spacing w:val="5"/>
    </w:rPr>
  </w:style>
  <w:style w:type="paragraph" w:styleId="ae">
    <w:name w:val="header"/>
    <w:basedOn w:val="a"/>
    <w:link w:val="af"/>
    <w:uiPriority w:val="99"/>
    <w:unhideWhenUsed/>
    <w:rsid w:val="008B1F50"/>
    <w:pPr>
      <w:tabs>
        <w:tab w:val="center" w:pos="4153"/>
        <w:tab w:val="right" w:pos="8306"/>
      </w:tabs>
      <w:snapToGrid w:val="0"/>
      <w:jc w:val="center"/>
    </w:pPr>
    <w:rPr>
      <w:sz w:val="18"/>
      <w:szCs w:val="18"/>
    </w:rPr>
  </w:style>
  <w:style w:type="character" w:customStyle="1" w:styleId="af">
    <w:name w:val="页眉 字符"/>
    <w:basedOn w:val="a0"/>
    <w:link w:val="ae"/>
    <w:uiPriority w:val="99"/>
    <w:rsid w:val="008B1F50"/>
    <w:rPr>
      <w:sz w:val="18"/>
      <w:szCs w:val="18"/>
    </w:rPr>
  </w:style>
  <w:style w:type="paragraph" w:styleId="af0">
    <w:name w:val="footer"/>
    <w:basedOn w:val="a"/>
    <w:link w:val="af1"/>
    <w:uiPriority w:val="99"/>
    <w:unhideWhenUsed/>
    <w:rsid w:val="008B1F50"/>
    <w:pPr>
      <w:tabs>
        <w:tab w:val="center" w:pos="4153"/>
        <w:tab w:val="right" w:pos="8306"/>
      </w:tabs>
      <w:snapToGrid w:val="0"/>
      <w:jc w:val="left"/>
    </w:pPr>
    <w:rPr>
      <w:sz w:val="18"/>
      <w:szCs w:val="18"/>
    </w:rPr>
  </w:style>
  <w:style w:type="character" w:customStyle="1" w:styleId="af1">
    <w:name w:val="页脚 字符"/>
    <w:basedOn w:val="a0"/>
    <w:link w:val="af0"/>
    <w:uiPriority w:val="99"/>
    <w:rsid w:val="008B1F50"/>
    <w:rPr>
      <w:sz w:val="18"/>
      <w:szCs w:val="18"/>
    </w:rPr>
  </w:style>
  <w:style w:type="character" w:customStyle="1" w:styleId="md-expand">
    <w:name w:val="md-expand"/>
    <w:basedOn w:val="a0"/>
    <w:rsid w:val="008B1F50"/>
  </w:style>
  <w:style w:type="paragraph" w:styleId="af2">
    <w:name w:val="Normal (Web)"/>
    <w:basedOn w:val="a"/>
    <w:uiPriority w:val="99"/>
    <w:semiHidden/>
    <w:unhideWhenUsed/>
    <w:rsid w:val="008B1F50"/>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md-line">
    <w:name w:val="md-line"/>
    <w:basedOn w:val="a0"/>
    <w:rsid w:val="008B1F50"/>
  </w:style>
  <w:style w:type="character" w:styleId="af3">
    <w:name w:val="Strong"/>
    <w:basedOn w:val="a0"/>
    <w:uiPriority w:val="22"/>
    <w:qFormat/>
    <w:rsid w:val="008B1F50"/>
    <w:rPr>
      <w:b/>
      <w:bCs/>
    </w:rPr>
  </w:style>
  <w:style w:type="character" w:styleId="af4">
    <w:name w:val="Emphasis"/>
    <w:basedOn w:val="a0"/>
    <w:uiPriority w:val="20"/>
    <w:qFormat/>
    <w:rsid w:val="00887B98"/>
    <w:rPr>
      <w:i/>
      <w:iCs/>
    </w:rPr>
  </w:style>
  <w:style w:type="character" w:customStyle="1" w:styleId="md-math-after-sym">
    <w:name w:val="md-math-after-sym"/>
    <w:basedOn w:val="a0"/>
    <w:rsid w:val="00C32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432</Words>
  <Characters>2784</Characters>
  <Application>Microsoft Office Word</Application>
  <DocSecurity>0</DocSecurity>
  <Lines>48</Lines>
  <Paragraphs>39</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Wenze Xiao</dc:creator>
  <cp:keywords/>
  <dc:description/>
  <cp:lastModifiedBy>Wenze Xiao</cp:lastModifiedBy>
  <cp:revision>7</cp:revision>
  <dcterms:created xsi:type="dcterms:W3CDTF">2025-11-17T07:58:00Z</dcterms:created>
  <dcterms:modified xsi:type="dcterms:W3CDTF">2025-11-17T08:01:00Z</dcterms:modified>
</cp:coreProperties>
</file>