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numPr>
          <w:ilvl w:val="0"/>
          <w:numId w:val="1"/>
        </w:numPr>
        <w:spacing w:line="300" w:lineRule="auto"/>
        <w:ind w:firstLineChars="0"/>
        <w:outlineLvl w:val="0"/>
        <w:rPr>
          <w:rFonts w:ascii="黑体" w:hAnsi="黑体" w:eastAsia="黑体"/>
          <w:color w:val="000000" w:themeColor="text1"/>
          <w:sz w:val="28"/>
          <w:szCs w:val="28"/>
          <w14:textFill>
            <w14:solidFill>
              <w14:schemeClr w14:val="tx1"/>
            </w14:solidFill>
          </w14:textFill>
        </w:rPr>
      </w:pPr>
      <w:bookmarkStart w:id="0" w:name="_Toc17926"/>
      <w:r>
        <w:rPr>
          <w:rFonts w:hint="eastAsia" w:ascii="黑体" w:hAnsi="黑体" w:eastAsia="黑体"/>
          <w:color w:val="000000" w:themeColor="text1"/>
          <w:sz w:val="28"/>
          <w:szCs w:val="28"/>
          <w14:textFill>
            <w14:solidFill>
              <w14:schemeClr w14:val="tx1"/>
            </w14:solidFill>
          </w14:textFill>
        </w:rPr>
        <w:t>车道线检测算法设计</w:t>
      </w:r>
      <w:bookmarkEnd w:id="0"/>
    </w:p>
    <w:p>
      <w:pPr>
        <w:pStyle w:val="21"/>
        <w:spacing w:line="300" w:lineRule="auto"/>
        <w:rPr>
          <w:rFonts w:ascii="黑体" w:hAnsi="黑体" w:eastAsia="黑体"/>
          <w:color w:val="000000" w:themeColor="text1"/>
          <w:sz w:val="28"/>
          <w:szCs w:val="28"/>
          <w14:textFill>
            <w14:solidFill>
              <w14:schemeClr w14:val="tx1"/>
            </w14:solidFill>
          </w14:textFill>
        </w:rPr>
      </w:pPr>
      <w:r>
        <w:rPr>
          <w:rFonts w:hint="eastAsia" w:ascii="宋体" w:hAnsi="宋体" w:cs="宋体"/>
          <w:color w:val="000000" w:themeColor="text1"/>
          <w14:textFill>
            <w14:solidFill>
              <w14:schemeClr w14:val="tx1"/>
            </w14:solidFill>
          </w14:textFill>
        </w:rPr>
        <w:t>一般道路主要由直道和弯道两部分构成，故车道线也相应的分为直车道线和弯曲车道线两种类型，本节</w:t>
      </w:r>
      <w:r>
        <w:rPr>
          <w:rFonts w:hint="eastAsia"/>
          <w:color w:val="000000" w:themeColor="text1"/>
          <w14:textFill>
            <w14:solidFill>
              <w14:schemeClr w14:val="tx1"/>
            </w14:solidFill>
          </w14:textFill>
        </w:rPr>
        <w:t>首先</w:t>
      </w:r>
      <w:r>
        <w:rPr>
          <w:rFonts w:hint="eastAsia" w:ascii="宋体" w:hAnsi="宋体" w:cs="宋体"/>
          <w:color w:val="000000" w:themeColor="text1"/>
          <w14:textFill>
            <w14:solidFill>
              <w14:schemeClr w14:val="tx1"/>
            </w14:solidFill>
          </w14:textFill>
        </w:rPr>
        <w:t>对</w:t>
      </w:r>
      <w:r>
        <w:rPr>
          <w:rFonts w:hint="eastAsia"/>
          <w:color w:val="000000" w:themeColor="text1"/>
          <w14:textFill>
            <w14:solidFill>
              <w14:schemeClr w14:val="tx1"/>
            </w14:solidFill>
          </w14:textFill>
        </w:rPr>
        <w:t>道路图像划定感兴趣区以提高运算效率，然后</w:t>
      </w:r>
      <w:r>
        <w:rPr>
          <w:rFonts w:hint="eastAsia" w:ascii="宋体" w:hAnsi="宋体" w:cs="宋体"/>
          <w:color w:val="000000" w:themeColor="text1"/>
          <w14:textFill>
            <w14:solidFill>
              <w14:schemeClr w14:val="tx1"/>
            </w14:solidFill>
          </w14:textFill>
        </w:rPr>
        <w:t>针对两种不同类型的车道线选取不同的检测方法</w:t>
      </w:r>
      <w:r>
        <w:rPr>
          <w:rFonts w:hint="eastAsia"/>
          <w:color w:val="000000" w:themeColor="text1"/>
          <w14:textFill>
            <w14:solidFill>
              <w14:schemeClr w14:val="tx1"/>
            </w14:solidFill>
          </w14:textFill>
        </w:rPr>
        <w:t>。对于直车道线，利用</w:t>
      </w:r>
      <w:r>
        <w:rPr>
          <w:rFonts w:ascii="Times New Roman" w:hAnsi="Times New Roman"/>
          <w:color w:val="000000" w:themeColor="text1"/>
          <w14:textFill>
            <w14:solidFill>
              <w14:schemeClr w14:val="tx1"/>
            </w14:solidFill>
          </w14:textFill>
        </w:rPr>
        <w:t>Hough</w:t>
      </w:r>
      <w:r>
        <w:rPr>
          <w:rFonts w:hint="eastAsia"/>
          <w:color w:val="000000" w:themeColor="text1"/>
          <w14:textFill>
            <w14:solidFill>
              <w14:schemeClr w14:val="tx1"/>
            </w14:solidFill>
          </w14:textFill>
        </w:rPr>
        <w:t>变换进行直线的提取，筛选并绘制出离车辆最近的两条直车道线；而对于弯曲车道线，则通过最小二乘法利用抛物线模型进行曲线拟合，并根据抛物线二次项系数判别弯道转向。</w:t>
      </w:r>
    </w:p>
    <w:p>
      <w:pPr>
        <w:pStyle w:val="21"/>
        <w:numPr>
          <w:ilvl w:val="1"/>
          <w:numId w:val="1"/>
        </w:numPr>
        <w:spacing w:line="300" w:lineRule="auto"/>
        <w:ind w:left="0" w:firstLine="0" w:firstLineChars="0"/>
        <w:outlineLvl w:val="1"/>
        <w:rPr>
          <w:rFonts w:ascii="黑体" w:hAnsi="黑体" w:eastAsia="黑体"/>
          <w:color w:val="000000" w:themeColor="text1"/>
          <w14:textFill>
            <w14:solidFill>
              <w14:schemeClr w14:val="tx1"/>
            </w14:solidFill>
          </w14:textFill>
        </w:rPr>
      </w:pPr>
      <w:bookmarkStart w:id="1" w:name="_Toc25536"/>
      <w:r>
        <w:rPr>
          <w:rFonts w:hint="eastAsia" w:ascii="黑体" w:hAnsi="黑体" w:eastAsia="黑体"/>
          <w:color w:val="000000" w:themeColor="text1"/>
          <w14:textFill>
            <w14:solidFill>
              <w14:schemeClr w14:val="tx1"/>
            </w14:solidFill>
          </w14:textFill>
        </w:rPr>
        <w:t>确定感兴趣区</w:t>
      </w:r>
      <w:bookmarkEnd w:id="1"/>
    </w:p>
    <w:p>
      <w:pPr>
        <w:pStyle w:val="21"/>
        <w:spacing w:line="300" w:lineRule="auto"/>
        <w:rPr>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一般车载摄像机采集到的道路图像可划分为天空、路面和周围景物，通过对道路图像进行分析很容易发现车道线主要分布于整个道路图像的下方区域，上方其余区域以及道路区域两侧是天空、树木等非路面区域。为了</w:t>
      </w:r>
      <w:r>
        <w:rPr>
          <w:rFonts w:hint="eastAsia"/>
          <w:color w:val="000000" w:themeColor="text1"/>
          <w14:textFill>
            <w14:solidFill>
              <w14:schemeClr w14:val="tx1"/>
            </w14:solidFill>
          </w14:textFill>
        </w:rPr>
        <w:t>进一步缩小搜索范围，</w:t>
      </w:r>
      <w:r>
        <w:rPr>
          <w:rFonts w:hint="eastAsia" w:ascii="宋体" w:hAnsi="宋体" w:cs="宋体"/>
          <w:color w:val="000000" w:themeColor="text1"/>
          <w14:textFill>
            <w14:solidFill>
              <w14:schemeClr w14:val="tx1"/>
            </w14:solidFill>
          </w14:textFill>
        </w:rPr>
        <w:t>降低算法复杂度，增强车道线检测的实时性和精确性，</w:t>
      </w:r>
      <w:r>
        <w:rPr>
          <w:rFonts w:hint="eastAsia"/>
          <w:color w:val="000000" w:themeColor="text1"/>
          <w14:textFill>
            <w14:solidFill>
              <w14:schemeClr w14:val="tx1"/>
            </w14:solidFill>
          </w14:textFill>
        </w:rPr>
        <w:t>应准确进行</w:t>
      </w:r>
      <w:r>
        <w:rPr>
          <w:rFonts w:hint="eastAsia" w:ascii="宋体" w:hAnsi="宋体" w:cs="宋体"/>
          <w:color w:val="000000" w:themeColor="text1"/>
          <w14:textFill>
            <w14:solidFill>
              <w14:schemeClr w14:val="tx1"/>
            </w14:solidFill>
          </w14:textFill>
        </w:rPr>
        <w:t>感兴趣区的</w:t>
      </w:r>
      <w:r>
        <w:rPr>
          <w:rFonts w:hint="eastAsia"/>
          <w:color w:val="000000" w:themeColor="text1"/>
          <w14:textFill>
            <w14:solidFill>
              <w14:schemeClr w14:val="tx1"/>
            </w14:solidFill>
          </w14:textFill>
        </w:rPr>
        <w:t>定位</w:t>
      </w:r>
      <w:r>
        <w:rPr>
          <w:rFonts w:hint="eastAsia" w:ascii="宋体" w:hAnsi="宋体" w:cs="宋体"/>
          <w:color w:val="000000" w:themeColor="text1"/>
          <w14:textFill>
            <w14:solidFill>
              <w14:schemeClr w14:val="tx1"/>
            </w14:solidFill>
          </w14:textFill>
        </w:rPr>
        <w:t>，</w:t>
      </w:r>
      <w:r>
        <w:rPr>
          <w:rFonts w:hint="eastAsia"/>
          <w:color w:val="000000" w:themeColor="text1"/>
          <w14:textFill>
            <w14:solidFill>
              <w14:schemeClr w14:val="tx1"/>
            </w14:solidFill>
          </w14:textFill>
        </w:rPr>
        <w:t>故需确定包含车道线等有效信息的区域边界。</w:t>
      </w:r>
    </w:p>
    <w:p>
      <w:pPr>
        <w:pStyle w:val="21"/>
        <w:spacing w:line="300" w:lineRule="auto"/>
        <w:rPr>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如图3.1所示</w:t>
      </w:r>
      <w:r>
        <w:rPr>
          <w:rFonts w:hint="eastAsia"/>
          <w:color w:val="000000" w:themeColor="text1"/>
          <w14:textFill>
            <w14:solidFill>
              <w14:schemeClr w14:val="tx1"/>
            </w14:solidFill>
          </w14:textFill>
        </w:rPr>
        <w:t>，两幅道路图像均被三条绿色直线分割，水平直线以上区域以及两条斜线的外侧均为天空、树木等无效信息，而车道线信息主要集中在三条直线围成的下方梯形区域，即为需要的感兴趣区。因此在车道线检测之前可将感兴趣区外的区域裁剪掉，即用黑色像素点进行覆盖，以避免和减少车道线的误检测。</w:t>
      </w:r>
    </w:p>
    <w:p>
      <w:pPr>
        <w:pStyle w:val="21"/>
        <w:spacing w:line="300" w:lineRule="auto"/>
        <w:ind w:firstLine="0" w:firstLineChars="0"/>
        <w:jc w:val="center"/>
        <w:rPr>
          <w:rFonts w:ascii="宋体" w:hAnsi="宋体" w:cs="宋体"/>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498090" cy="756285"/>
            <wp:effectExtent l="0" t="0" r="1270"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5"/>
                    <a:stretch>
                      <a:fillRect/>
                    </a:stretch>
                  </pic:blipFill>
                  <pic:spPr>
                    <a:xfrm>
                      <a:off x="0" y="0"/>
                      <a:ext cx="2498090" cy="756285"/>
                    </a:xfrm>
                    <a:prstGeom prst="rect">
                      <a:avLst/>
                    </a:prstGeom>
                    <a:noFill/>
                    <a:ln w="9525">
                      <a:noFill/>
                    </a:ln>
                  </pic:spPr>
                </pic:pic>
              </a:graphicData>
            </a:graphic>
          </wp:inline>
        </w:drawing>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114300" distR="114300">
            <wp:extent cx="2498090" cy="756285"/>
            <wp:effectExtent l="0" t="0" r="1270" b="571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6"/>
                    <a:stretch>
                      <a:fillRect/>
                    </a:stretch>
                  </pic:blipFill>
                  <pic:spPr>
                    <a:xfrm>
                      <a:off x="0" y="0"/>
                      <a:ext cx="2498090" cy="756285"/>
                    </a:xfrm>
                    <a:prstGeom prst="rect">
                      <a:avLst/>
                    </a:prstGeom>
                    <a:noFill/>
                    <a:ln w="9525">
                      <a:noFill/>
                    </a:ln>
                  </pic:spPr>
                </pic:pic>
              </a:graphicData>
            </a:graphic>
          </wp:inline>
        </w:drawing>
      </w:r>
    </w:p>
    <w:p>
      <w:pPr>
        <w:spacing w:line="300" w:lineRule="auto"/>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 xml:space="preserve">(a)                                         (b) </w:t>
      </w:r>
    </w:p>
    <w:p>
      <w:pPr>
        <w:spacing w:line="300" w:lineRule="auto"/>
        <w:jc w:val="center"/>
        <w:rPr>
          <w:color w:val="000000" w:themeColor="text1"/>
          <w14:textFill>
            <w14:solidFill>
              <w14:schemeClr w14:val="tx1"/>
            </w14:solidFill>
          </w14:textFill>
        </w:rPr>
      </w:pPr>
      <w:r>
        <w:rPr>
          <w:rFonts w:hint="eastAsia"/>
          <w:color w:val="000000" w:themeColor="text1"/>
          <w:sz w:val="18"/>
          <w:szCs w:val="18"/>
          <w14:textFill>
            <w14:solidFill>
              <w14:schemeClr w14:val="tx1"/>
            </w14:solidFill>
          </w14:textFill>
        </w:rPr>
        <w:t>图3.1 道路图像感兴趣区示意图</w:t>
      </w:r>
    </w:p>
    <w:p>
      <w:pPr>
        <w:pStyle w:val="21"/>
        <w:spacing w:line="300" w:lineRule="auto"/>
        <w:rPr>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路面区域范围和大小与车载摄像机的安装参数直接相关，而车载摄像机一旦安装，各个参数基本不会发生变化，因此同一安装环境下采集到的道路图像路面信息不会发生太大变化，故可确定一个最大</w:t>
      </w:r>
      <w:r>
        <w:rPr>
          <w:rFonts w:hint="eastAsia"/>
          <w:color w:val="000000" w:themeColor="text1"/>
          <w14:textFill>
            <w14:solidFill>
              <w14:schemeClr w14:val="tx1"/>
            </w14:solidFill>
          </w14:textFill>
        </w:rPr>
        <w:t>感兴趣区域，使得道路无论如何变化，道路车道线均包含在该区域中。根据近百帧不同环境下道路图像的试验结果进行统计分析，道路区域基本上位于图像下方</w:t>
      </w:r>
      <w:r>
        <w:rPr>
          <w:rFonts w:ascii="Times New Roman" w:hAnsi="Times New Roman"/>
          <w:color w:val="000000" w:themeColor="text1"/>
          <w14:textFill>
            <w14:solidFill>
              <w14:schemeClr w14:val="tx1"/>
            </w14:solidFill>
          </w14:textFill>
        </w:rPr>
        <w:t>1/2</w:t>
      </w:r>
      <w:r>
        <w:rPr>
          <w:rFonts w:hint="eastAsia"/>
          <w:color w:val="000000" w:themeColor="text1"/>
          <w14:textFill>
            <w14:solidFill>
              <w14:schemeClr w14:val="tx1"/>
            </w14:solidFill>
          </w14:textFill>
        </w:rPr>
        <w:t>区域，而左右两条斜线的斜率</w:t>
      </w:r>
      <w:r>
        <w:rPr>
          <w:rFonts w:ascii="Times New Roman" w:hAnsi="Times New Roman"/>
          <w:i/>
          <w:iCs/>
          <w:color w:val="000000" w:themeColor="text1"/>
          <w14:textFill>
            <w14:solidFill>
              <w14:schemeClr w14:val="tx1"/>
            </w14:solidFill>
          </w14:textFill>
        </w:rPr>
        <w:t>k</w:t>
      </w:r>
      <w:r>
        <w:rPr>
          <w:rFonts w:hint="eastAsia" w:ascii="Times New Roman" w:hAnsi="Times New Roman"/>
          <w:color w:val="000000" w:themeColor="text1"/>
          <w14:textFill>
            <w14:solidFill>
              <w14:schemeClr w14:val="tx1"/>
            </w14:solidFill>
          </w14:textFill>
        </w:rPr>
        <w:t>分别保持在</w:t>
      </w:r>
      <w:r>
        <w:rPr>
          <w:rFonts w:ascii="Times New Roman" w:hAnsi="Times New Roman"/>
          <w:color w:val="000000" w:themeColor="text1"/>
          <w14:textFill>
            <w14:solidFill>
              <w14:schemeClr w14:val="tx1"/>
            </w14:solidFill>
          </w14:textFill>
        </w:rPr>
        <w:t>-0.4</w:t>
      </w:r>
      <w:r>
        <w:rPr>
          <w:rFonts w:hint="eastAsia" w:ascii="宋体" w:hAnsi="宋体" w:cs="宋体"/>
          <w:color w:val="000000" w:themeColor="text1"/>
          <w14:textFill>
            <w14:solidFill>
              <w14:schemeClr w14:val="tx1"/>
            </w14:solidFill>
          </w14:textFill>
        </w:rPr>
        <w:t>和</w:t>
      </w:r>
      <w:r>
        <w:rPr>
          <w:rFonts w:ascii="Times New Roman" w:hAnsi="Times New Roman"/>
          <w:color w:val="000000" w:themeColor="text1"/>
          <w14:textFill>
            <w14:solidFill>
              <w14:schemeClr w14:val="tx1"/>
            </w14:solidFill>
          </w14:textFill>
        </w:rPr>
        <w:t>0.4</w:t>
      </w:r>
      <w:r>
        <w:rPr>
          <w:rFonts w:hint="eastAsia" w:ascii="宋体" w:hAnsi="宋体" w:cs="宋体"/>
          <w:color w:val="000000" w:themeColor="text1"/>
          <w14:textFill>
            <w14:solidFill>
              <w14:schemeClr w14:val="tx1"/>
            </w14:solidFill>
          </w14:textFill>
        </w:rPr>
        <w:t>时，可将车道线信息完整的保留而又尽可能多的去除道路两侧其他无效信息。</w:t>
      </w:r>
      <w:r>
        <w:rPr>
          <w:rFonts w:hint="eastAsia"/>
          <w:color w:val="000000" w:themeColor="text1"/>
          <w14:textFill>
            <w14:solidFill>
              <w14:schemeClr w14:val="tx1"/>
            </w14:solidFill>
          </w14:textFill>
        </w:rPr>
        <w:t xml:space="preserve">    </w:t>
      </w:r>
    </w:p>
    <w:p>
      <w:pPr>
        <w:pStyle w:val="21"/>
        <w:numPr>
          <w:ilvl w:val="1"/>
          <w:numId w:val="1"/>
        </w:numPr>
        <w:spacing w:line="300" w:lineRule="auto"/>
        <w:ind w:left="0" w:firstLine="0" w:firstLineChars="0"/>
        <w:outlineLvl w:val="1"/>
        <w:rPr>
          <w:rFonts w:ascii="黑体" w:hAnsi="黑体" w:eastAsia="黑体"/>
          <w:color w:val="000000" w:themeColor="text1"/>
          <w14:textFill>
            <w14:solidFill>
              <w14:schemeClr w14:val="tx1"/>
            </w14:solidFill>
          </w14:textFill>
        </w:rPr>
      </w:pPr>
      <w:bookmarkStart w:id="2" w:name="_Toc7972"/>
      <w:r>
        <w:rPr>
          <w:rFonts w:hint="eastAsia" w:ascii="黑体" w:hAnsi="黑体" w:eastAsia="黑体"/>
          <w:color w:val="000000" w:themeColor="text1"/>
          <w14:textFill>
            <w14:solidFill>
              <w14:schemeClr w14:val="tx1"/>
            </w14:solidFill>
          </w14:textFill>
        </w:rPr>
        <w:t>基于</w:t>
      </w:r>
      <w:r>
        <w:rPr>
          <w:rFonts w:hint="eastAsia" w:ascii="黑体" w:hAnsi="黑体" w:eastAsia="黑体" w:cs="黑体"/>
          <w:color w:val="000000" w:themeColor="text1"/>
          <w14:textFill>
            <w14:solidFill>
              <w14:schemeClr w14:val="tx1"/>
            </w14:solidFill>
          </w14:textFill>
        </w:rPr>
        <w:t>Hough</w:t>
      </w:r>
      <w:r>
        <w:rPr>
          <w:rFonts w:hint="eastAsia" w:ascii="黑体" w:hAnsi="黑体" w:eastAsia="黑体"/>
          <w:color w:val="000000" w:themeColor="text1"/>
          <w14:textFill>
            <w14:solidFill>
              <w14:schemeClr w14:val="tx1"/>
            </w14:solidFill>
          </w14:textFill>
        </w:rPr>
        <w:t>变换的直车道线检测</w:t>
      </w:r>
      <w:bookmarkEnd w:id="2"/>
    </w:p>
    <w:p>
      <w:pPr>
        <w:pStyle w:val="21"/>
        <w:spacing w:line="300" w:lineRule="auto"/>
        <w:jc w:val="left"/>
        <w:rPr>
          <w:rFonts w:ascii="宋体" w:hAnsi="宋体" w:cs="宋体"/>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Hough变换是图像处理中几何特征提取最基本的算法之一，由Paul Hough于1962年提出，后由Richard Duda和Peter Hart于1972年推广使用。Hough变换通过将图像空间的参数映射到参数空间，并结合一种投票算法来检测具有特定形状的物体。Hough变换是目前直线车道检测应用最广的方法之一，鲁棒性好、抗干扰能力强，对断裂或者遮挡的车道线也能够很好的</w:t>
      </w:r>
      <w:r>
        <w:rPr>
          <w:rFonts w:hint="eastAsia" w:ascii="宋体" w:hAnsi="宋体" w:cs="宋体"/>
          <w:color w:val="000000" w:themeColor="text1"/>
          <w14:textFill>
            <w14:solidFill>
              <w14:schemeClr w14:val="tx1"/>
            </w14:solidFill>
          </w14:textFill>
        </w:rPr>
        <w:t>将其检测出来。</w:t>
      </w:r>
    </w:p>
    <w:p>
      <w:pPr>
        <w:pStyle w:val="21"/>
        <w:spacing w:line="300" w:lineRule="auto"/>
        <w:ind w:firstLine="0" w:firstLineChars="0"/>
        <w:outlineLvl w:val="2"/>
        <w:rPr>
          <w:rFonts w:ascii="宋体" w:hAnsi="宋体" w:cs="宋体"/>
          <w:color w:val="000000" w:themeColor="text1"/>
          <w14:textFill>
            <w14:solidFill>
              <w14:schemeClr w14:val="tx1"/>
            </w14:solidFill>
          </w14:textFill>
        </w:rPr>
      </w:pPr>
      <w:bookmarkStart w:id="3" w:name="_Toc9780"/>
      <w:r>
        <w:rPr>
          <w:rFonts w:hint="eastAsia" w:ascii="宋体" w:hAnsi="宋体" w:cs="宋体"/>
          <w:color w:val="000000" w:themeColor="text1"/>
          <w14:textFill>
            <w14:solidFill>
              <w14:schemeClr w14:val="tx1"/>
            </w14:solidFill>
          </w14:textFill>
        </w:rPr>
        <w:t>3.2.1 Hough变换原理</w:t>
      </w:r>
      <w:bookmarkEnd w:id="3"/>
    </w:p>
    <w:p>
      <w:pPr>
        <w:pStyle w:val="21"/>
        <w:spacing w:line="300" w:lineRule="auto"/>
        <w:jc w:val="left"/>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Hough变换的工作原理是利用图像空间的点和参数空间的线之间存在的对偶关系，将图像空间的问题转化到参数空间来解决，如图3.2所示。</w:t>
      </w:r>
    </w:p>
    <w:p>
      <w:pPr>
        <w:pStyle w:val="21"/>
        <w:spacing w:line="300" w:lineRule="auto"/>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40580" cy="1282065"/>
            <wp:effectExtent l="0" t="0" r="7620" b="1333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7"/>
                    <a:stretch>
                      <a:fillRect/>
                    </a:stretch>
                  </pic:blipFill>
                  <pic:spPr>
                    <a:xfrm>
                      <a:off x="0" y="0"/>
                      <a:ext cx="4640580" cy="1282065"/>
                    </a:xfrm>
                    <a:prstGeom prst="rect">
                      <a:avLst/>
                    </a:prstGeom>
                    <a:noFill/>
                    <a:ln w="9525">
                      <a:noFill/>
                    </a:ln>
                  </pic:spPr>
                </pic:pic>
              </a:graphicData>
            </a:graphic>
          </wp:inline>
        </w:drawing>
      </w:r>
    </w:p>
    <w:p>
      <w:pPr>
        <w:pStyle w:val="21"/>
        <w:numPr>
          <w:ilvl w:val="0"/>
          <w:numId w:val="2"/>
        </w:numPr>
        <w:spacing w:line="300" w:lineRule="auto"/>
        <w:ind w:firstLine="0" w:firstLineChars="0"/>
        <w:jc w:val="center"/>
        <w:rPr>
          <w:rFonts w:ascii="Times New Roman" w:hAnsi="Times New Roman"/>
          <w:color w:val="000000" w:themeColor="text1"/>
          <w14:textFill>
            <w14:solidFill>
              <w14:schemeClr w14:val="tx1"/>
            </w14:solidFill>
          </w14:textFill>
        </w:rPr>
      </w:pPr>
      <w:r>
        <w:rPr>
          <w:rFonts w:hint="eastAsia"/>
          <w:color w:val="000000" w:themeColor="text1"/>
          <w:sz w:val="18"/>
          <w:szCs w:val="18"/>
          <w14:textFill>
            <w14:solidFill>
              <w14:schemeClr w14:val="tx1"/>
            </w14:solidFill>
          </w14:textFill>
        </w:rPr>
        <w:t xml:space="preserve">                           (b)                         (c)</w:t>
      </w:r>
    </w:p>
    <w:p>
      <w:pPr>
        <w:pStyle w:val="21"/>
        <w:spacing w:line="300" w:lineRule="auto"/>
        <w:ind w:firstLine="0" w:firstLineChars="0"/>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图</w:t>
      </w:r>
      <w:r>
        <w:rPr>
          <w:rFonts w:ascii="Times New Roman" w:hAnsi="Times New Roman"/>
          <w:color w:val="000000" w:themeColor="text1"/>
          <w:sz w:val="18"/>
          <w:szCs w:val="18"/>
          <w14:textFill>
            <w14:solidFill>
              <w14:schemeClr w14:val="tx1"/>
            </w14:solidFill>
          </w14:textFill>
        </w:rPr>
        <w:t>3.2</w:t>
      </w:r>
      <w:r>
        <w:rPr>
          <w:rFonts w:hint="eastAsia" w:ascii="宋体" w:hAnsi="宋体" w:cs="宋体"/>
          <w:color w:val="000000" w:themeColor="text1"/>
          <w:sz w:val="18"/>
          <w:szCs w:val="18"/>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Hough</w:t>
      </w:r>
      <w:r>
        <w:rPr>
          <w:rFonts w:hint="eastAsia" w:ascii="宋体" w:hAnsi="宋体" w:cs="宋体"/>
          <w:color w:val="000000" w:themeColor="text1"/>
          <w:sz w:val="18"/>
          <w:szCs w:val="18"/>
          <w14:textFill>
            <w14:solidFill>
              <w14:schemeClr w14:val="tx1"/>
            </w14:solidFill>
          </w14:textFill>
        </w:rPr>
        <w:t>变换</w:t>
      </w:r>
      <w:r>
        <w:rPr>
          <w:rFonts w:hint="eastAsia"/>
          <w:color w:val="000000" w:themeColor="text1"/>
          <w:sz w:val="18"/>
          <w:szCs w:val="18"/>
          <w14:textFill>
            <w14:solidFill>
              <w14:schemeClr w14:val="tx1"/>
            </w14:solidFill>
          </w14:textFill>
        </w:rPr>
        <w:t>示意图</w:t>
      </w:r>
    </w:p>
    <w:p>
      <w:pPr>
        <w:pStyle w:val="21"/>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图3.2(a)中直角坐标系中存在一条直线</w:t>
      </w:r>
      <w:r>
        <w:rPr>
          <w:rFonts w:ascii="Times New Roman" w:hAnsi="Times New Roman"/>
          <w:i/>
          <w:iCs/>
          <w:color w:val="000000" w:themeColor="text1"/>
          <w14:textFill>
            <w14:solidFill>
              <w14:schemeClr w14:val="tx1"/>
            </w14:solidFill>
          </w14:textFill>
        </w:rPr>
        <w:t>L</w:t>
      </w:r>
      <w:r>
        <w:rPr>
          <w:rFonts w:ascii="Times New Roman" w:hAnsi="Times New Roman"/>
          <w:color w:val="000000" w:themeColor="text1"/>
          <w14:textFill>
            <w14:solidFill>
              <w14:schemeClr w14:val="tx1"/>
            </w14:solidFill>
          </w14:textFill>
        </w:rPr>
        <w:t>，原点</w:t>
      </w:r>
      <w:r>
        <w:rPr>
          <w:rFonts w:ascii="Times New Roman" w:hAnsi="Times New Roman"/>
          <w:i/>
          <w:iCs/>
          <w:color w:val="000000" w:themeColor="text1"/>
          <w14:textFill>
            <w14:solidFill>
              <w14:schemeClr w14:val="tx1"/>
            </w14:solidFill>
          </w14:textFill>
        </w:rPr>
        <w:t>o</w:t>
      </w:r>
      <w:r>
        <w:rPr>
          <w:rFonts w:ascii="Times New Roman" w:hAnsi="Times New Roman"/>
          <w:color w:val="000000" w:themeColor="text1"/>
          <w14:textFill>
            <w14:solidFill>
              <w14:schemeClr w14:val="tx1"/>
            </w14:solidFill>
          </w14:textFill>
        </w:rPr>
        <w:t>到该直线的垂直距离为</w:t>
      </w:r>
      <w:r>
        <w:rPr>
          <w:rFonts w:ascii="Times New Roman" w:hAnsi="Times New Roman"/>
          <w:i/>
          <w:iCs/>
          <w:color w:val="000000" w:themeColor="text1"/>
          <w14:textFill>
            <w14:solidFill>
              <w14:schemeClr w14:val="tx1"/>
            </w14:solidFill>
          </w14:textFill>
        </w:rPr>
        <w:t>ρ</w:t>
      </w:r>
      <w:r>
        <w:rPr>
          <w:rFonts w:ascii="Times New Roman" w:hAnsi="Times New Roman"/>
          <w:color w:val="000000" w:themeColor="text1"/>
          <w14:textFill>
            <w14:solidFill>
              <w14:schemeClr w14:val="tx1"/>
            </w14:solidFill>
          </w14:textFill>
        </w:rPr>
        <w:t>，垂线与</w:t>
      </w:r>
      <w:r>
        <w:rPr>
          <w:rFonts w:ascii="Times New Roman" w:hAnsi="Times New Roman"/>
          <w:i/>
          <w:iCs/>
          <w:color w:val="000000" w:themeColor="text1"/>
          <w14:textFill>
            <w14:solidFill>
              <w14:schemeClr w14:val="tx1"/>
            </w14:solidFill>
          </w14:textFill>
        </w:rPr>
        <w:t>x</w:t>
      </w:r>
      <w:r>
        <w:rPr>
          <w:rFonts w:ascii="Times New Roman" w:hAnsi="Times New Roman"/>
          <w:color w:val="000000" w:themeColor="text1"/>
          <w14:textFill>
            <w14:solidFill>
              <w14:schemeClr w14:val="tx1"/>
            </w14:solidFill>
          </w14:textFill>
        </w:rPr>
        <w:t>轴夹角为</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，则该直线方程可用(3.1)式表示:</w:t>
      </w:r>
    </w:p>
    <w:p>
      <w:pPr>
        <w:pStyle w:val="21"/>
        <w:spacing w:line="300" w:lineRule="auto"/>
        <w:ind w:firstLine="0" w:firstLineChars="0"/>
        <w:jc w:val="center"/>
        <w:rPr>
          <w:rFonts w:ascii="Times New Roman" w:hAnsi="Times New Roman"/>
          <w:color w:val="000000" w:themeColor="text1"/>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                  </w:t>
      </w:r>
      <w:r>
        <w:rPr>
          <w:rFonts w:hint="eastAsia" w:ascii="Times New Roman" w:hAnsi="Times New Roman"/>
          <w:color w:val="000000" w:themeColor="text1"/>
          <w:sz w:val="18"/>
          <w:szCs w:val="18"/>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            </w:t>
      </w:r>
      <w:r>
        <w:rPr>
          <w:rFonts w:ascii="Times New Roman" w:hAnsi="Times New Roman"/>
          <w:color w:val="000000" w:themeColor="text1"/>
          <w:position w:val="-10"/>
          <w:sz w:val="18"/>
          <w:szCs w:val="18"/>
          <w14:textFill>
            <w14:solidFill>
              <w14:schemeClr w14:val="tx1"/>
            </w14:solidFill>
          </w14:textFill>
        </w:rPr>
        <w:object>
          <v:shape id="_x0000_i1025" o:spt="75" type="#_x0000_t75" style="height:16.25pt;width:96.85pt;" o:ole="t" filled="f" o:preferrelative="t" stroked="f" coordsize="21600,21600">
            <v:path/>
            <v:fill on="f" focussize="0,0"/>
            <v:stroke on="f" joinstyle="miter"/>
            <v:imagedata r:id="rId9" o:title=""/>
            <o:lock v:ext="edit" aspectratio="t"/>
            <w10:wrap type="none"/>
            <w10:anchorlock/>
          </v:shape>
          <o:OLEObject Type="Embed" ProgID="Equation.KSEE3" ShapeID="_x0000_i1025" DrawAspect="Content" ObjectID="_1468075725" r:id="rId8">
            <o:LockedField>false</o:LockedField>
          </o:OLEObject>
        </w:object>
      </w:r>
      <w:r>
        <w:rPr>
          <w:rFonts w:ascii="Times New Roman" w:hAnsi="Times New Roman"/>
          <w:color w:val="000000" w:themeColor="text1"/>
          <w:sz w:val="18"/>
          <w:szCs w:val="18"/>
          <w14:textFill>
            <w14:solidFill>
              <w14:schemeClr w14:val="tx1"/>
            </w14:solidFill>
          </w14:textFill>
        </w:rPr>
        <w:t xml:space="preserve">                                  </w:t>
      </w:r>
      <w:r>
        <w:rPr>
          <w:rFonts w:ascii="Times New Roman" w:hAnsi="Times New Roman"/>
          <w:color w:val="000000" w:themeColor="text1"/>
          <w14:textFill>
            <w14:solidFill>
              <w14:schemeClr w14:val="tx1"/>
            </w14:solidFill>
          </w14:textFill>
        </w:rPr>
        <w:t>(3.1)</w:t>
      </w:r>
    </w:p>
    <w:p>
      <w:pPr>
        <w:pStyle w:val="21"/>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如图3.2(b)所示，该直线上每个坐标点(x,y)对应到参数坐标系中的一条曲线。而两个不同的点对应两条相交曲线，曲线的交点可以唯一确定一条直线的参数,如图3.2(c)所示。因此参数坐标系中最多曲线经过的交点坐标就是直线所具有的参数。获取该点的方法是通过对每个不同的(</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w:t>
      </w:r>
      <w:r>
        <w:rPr>
          <w:rFonts w:ascii="Times New Roman" w:hAnsi="Times New Roman"/>
          <w:i/>
          <w:iCs/>
          <w:color w:val="000000" w:themeColor="text1"/>
          <w14:textFill>
            <w14:solidFill>
              <w14:schemeClr w14:val="tx1"/>
            </w14:solidFill>
          </w14:textFill>
        </w:rPr>
        <w:t>ρ</w:t>
      </w:r>
      <w:r>
        <w:rPr>
          <w:rFonts w:ascii="Times New Roman" w:hAnsi="Times New Roman"/>
          <w:color w:val="000000" w:themeColor="text1"/>
          <w14:textFill>
            <w14:solidFill>
              <w14:schemeClr w14:val="tx1"/>
            </w14:solidFill>
          </w14:textFill>
        </w:rPr>
        <w:t>)采用一个累加器进行统计，将最终得到统计量最大的(</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w:t>
      </w:r>
      <w:r>
        <w:rPr>
          <w:rFonts w:ascii="Times New Roman" w:hAnsi="Times New Roman"/>
          <w:i/>
          <w:iCs/>
          <w:color w:val="000000" w:themeColor="text1"/>
          <w14:textFill>
            <w14:solidFill>
              <w14:schemeClr w14:val="tx1"/>
            </w14:solidFill>
          </w14:textFill>
        </w:rPr>
        <w:t>ρ</w:t>
      </w:r>
      <w:r>
        <w:rPr>
          <w:rFonts w:ascii="Times New Roman" w:hAnsi="Times New Roman"/>
          <w:color w:val="000000" w:themeColor="text1"/>
          <w14:textFill>
            <w14:solidFill>
              <w14:schemeClr w14:val="tx1"/>
            </w14:solidFill>
          </w14:textFill>
        </w:rPr>
        <w:t>)作为直线参数，Hough变换流程如图3.3所示。</w:t>
      </w:r>
    </w:p>
    <w:p>
      <w:pPr>
        <w:pStyle w:val="21"/>
        <w:spacing w:line="300" w:lineRule="auto"/>
        <w:ind w:firstLine="0" w:firstLineChars="0"/>
        <w:jc w:val="center"/>
        <w:rPr>
          <w:rFonts w:ascii="宋体" w:hAnsi="宋体" w:cs="宋体"/>
          <w:color w:val="000000" w:themeColor="text1"/>
          <w14:textFill>
            <w14:solidFill>
              <w14:schemeClr w14:val="tx1"/>
            </w14:solidFill>
          </w14:textFill>
        </w:rPr>
      </w:pPr>
      <w:r>
        <w:rPr>
          <w:rFonts w:ascii="宋体" w:hAnsi="宋体" w:cs="宋体"/>
          <w:color w:val="000000" w:themeColor="text1"/>
          <w14:textFill>
            <w14:solidFill>
              <w14:schemeClr w14:val="tx1"/>
            </w14:solidFill>
          </w14:textFill>
        </w:rPr>
        <w:pict>
          <v:shape id="_x0000_i1026" o:spt="75" type="#_x0000_t75" style="height:56.8pt;width:372.7pt;" filled="f" o:preferrelative="t" stroked="f" coordsize="21600,21600">
            <v:path/>
            <v:fill on="f" focussize="0,0"/>
            <v:stroke on="f" joinstyle="miter"/>
            <v:imagedata r:id="rId10" o:title=""/>
            <o:lock v:ext="edit" aspectratio="t"/>
            <w10:wrap type="none"/>
            <w10:anchorlock/>
          </v:shape>
        </w:pict>
      </w:r>
    </w:p>
    <w:p>
      <w:pPr>
        <w:pStyle w:val="21"/>
        <w:spacing w:line="300" w:lineRule="auto"/>
        <w:ind w:firstLine="0" w:firstLineChars="0"/>
        <w:jc w:val="center"/>
        <w:rPr>
          <w:rFonts w:ascii="宋体" w:hAnsi="宋体" w:cs="宋体"/>
          <w:color w:val="000000" w:themeColor="text1"/>
          <w14:textFill>
            <w14:solidFill>
              <w14:schemeClr w14:val="tx1"/>
            </w14:solidFill>
          </w14:textFill>
        </w:rPr>
      </w:pPr>
      <w:r>
        <w:rPr>
          <w:rFonts w:hint="eastAsia"/>
          <w:color w:val="000000" w:themeColor="text1"/>
          <w:sz w:val="18"/>
          <w:szCs w:val="18"/>
          <w14:textFill>
            <w14:solidFill>
              <w14:schemeClr w14:val="tx1"/>
            </w14:solidFill>
          </w14:textFill>
        </w:rPr>
        <w:t>图</w:t>
      </w:r>
      <w:r>
        <w:rPr>
          <w:rFonts w:ascii="Times New Roman" w:hAnsi="Times New Roman"/>
          <w:color w:val="000000" w:themeColor="text1"/>
          <w:sz w:val="18"/>
          <w:szCs w:val="18"/>
          <w14:textFill>
            <w14:solidFill>
              <w14:schemeClr w14:val="tx1"/>
            </w14:solidFill>
          </w14:textFill>
        </w:rPr>
        <w:t>3.3</w:t>
      </w:r>
      <w:r>
        <w:rPr>
          <w:rFonts w:hint="eastAsia" w:ascii="宋体" w:hAnsi="宋体" w:cs="宋体"/>
          <w:color w:val="000000" w:themeColor="text1"/>
          <w:sz w:val="18"/>
          <w:szCs w:val="18"/>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Hough</w:t>
      </w:r>
      <w:r>
        <w:rPr>
          <w:rFonts w:hint="eastAsia" w:ascii="宋体" w:hAnsi="宋体" w:cs="宋体"/>
          <w:color w:val="000000" w:themeColor="text1"/>
          <w:sz w:val="18"/>
          <w:szCs w:val="18"/>
          <w14:textFill>
            <w14:solidFill>
              <w14:schemeClr w14:val="tx1"/>
            </w14:solidFill>
          </w14:textFill>
        </w:rPr>
        <w:t>变换</w:t>
      </w:r>
      <w:r>
        <w:rPr>
          <w:rFonts w:hint="eastAsia"/>
          <w:color w:val="000000" w:themeColor="text1"/>
          <w:sz w:val="18"/>
          <w:szCs w:val="18"/>
          <w14:textFill>
            <w14:solidFill>
              <w14:schemeClr w14:val="tx1"/>
            </w14:solidFill>
          </w14:textFill>
        </w:rPr>
        <w:t>流程图</w:t>
      </w:r>
    </w:p>
    <w:p>
      <w:pPr>
        <w:pStyle w:val="21"/>
        <w:spacing w:line="300" w:lineRule="auto"/>
        <w:ind w:firstLine="0" w:firstLineChars="0"/>
        <w:outlineLvl w:val="2"/>
        <w:rPr>
          <w:rFonts w:ascii="宋体" w:hAnsi="宋体" w:cs="宋体"/>
          <w:color w:val="000000" w:themeColor="text1"/>
          <w14:textFill>
            <w14:solidFill>
              <w14:schemeClr w14:val="tx1"/>
            </w14:solidFill>
          </w14:textFill>
        </w:rPr>
      </w:pPr>
      <w:bookmarkStart w:id="4" w:name="_Toc16508"/>
      <w:r>
        <w:rPr>
          <w:rFonts w:hint="eastAsia" w:ascii="宋体" w:hAnsi="宋体" w:cs="宋体"/>
          <w:color w:val="000000" w:themeColor="text1"/>
          <w14:textFill>
            <w14:solidFill>
              <w14:schemeClr w14:val="tx1"/>
            </w14:solidFill>
          </w14:textFill>
        </w:rPr>
        <w:t>3.2.2 直车道线检测步骤</w:t>
      </w:r>
      <w:bookmarkEnd w:id="4"/>
    </w:p>
    <w:p>
      <w:pPr>
        <w:pStyle w:val="21"/>
        <w:spacing w:line="300" w:lineRule="auto"/>
        <w:rPr>
          <w:rFonts w:ascii="宋体" w:hAnsi="宋体" w:cs="宋体"/>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对于直车道线检测，主要分为以下六个步骤：</w:t>
      </w:r>
    </w:p>
    <w:p>
      <w:pPr>
        <w:pStyle w:val="21"/>
        <w:numPr>
          <w:ilvl w:val="0"/>
          <w:numId w:val="3"/>
        </w:numPr>
        <w:spacing w:line="300" w:lineRule="auto"/>
        <w:rPr>
          <w:rFonts w:ascii="Times New Roman" w:hAnsi="Times New Roman"/>
          <w:color w:val="000000" w:themeColor="text1"/>
          <w14:textFill>
            <w14:solidFill>
              <w14:schemeClr w14:val="tx1"/>
            </w14:solidFill>
          </w14:textFill>
        </w:rPr>
      </w:pPr>
      <w:r>
        <w:rPr>
          <w:rFonts w:hint="eastAsia" w:ascii="宋体" w:hAnsi="宋体" w:cs="宋体"/>
          <w:color w:val="000000" w:themeColor="text1"/>
          <w14:textFill>
            <w14:solidFill>
              <w14:schemeClr w14:val="tx1"/>
            </w14:solidFill>
          </w14:textFill>
        </w:rPr>
        <w:t>对车载摄像机采集到的道路图像进行一系列预处理操作，经图像灰度化、灰度变换、平滑滤波、</w:t>
      </w:r>
      <w:r>
        <w:rPr>
          <w:rFonts w:ascii="Times New Roman" w:hAnsi="Times New Roman"/>
          <w:color w:val="000000" w:themeColor="text1"/>
          <w14:textFill>
            <w14:solidFill>
              <w14:schemeClr w14:val="tx1"/>
            </w14:solidFill>
          </w14:textFill>
        </w:rPr>
        <w:t>边缘检测后得到二值边缘图像；</w:t>
      </w:r>
    </w:p>
    <w:p>
      <w:pPr>
        <w:pStyle w:val="21"/>
        <w:numPr>
          <w:ilvl w:val="0"/>
          <w:numId w:val="3"/>
        </w:numPr>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确定图像感兴趣区，将其余部分用黑色像素点进行覆盖；</w:t>
      </w:r>
    </w:p>
    <w:p>
      <w:pPr>
        <w:pStyle w:val="21"/>
        <w:numPr>
          <w:ilvl w:val="0"/>
          <w:numId w:val="3"/>
        </w:numPr>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对二值边缘图像进行Hough变换，通过累加器进行计数累加；</w:t>
      </w:r>
    </w:p>
    <w:p>
      <w:pPr>
        <w:pStyle w:val="21"/>
        <w:numPr>
          <w:ilvl w:val="0"/>
          <w:numId w:val="3"/>
        </w:numPr>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因车道线为多条，同时图像中或多或少的含有干扰线段，因此选取最大累加值作为基准，将累加值在最大累加值0.2倍以上的均提取出来进行从大到小排列，取前五个作为直线参数；</w:t>
      </w:r>
    </w:p>
    <w:p>
      <w:pPr>
        <w:pStyle w:val="21"/>
        <w:numPr>
          <w:ilvl w:val="0"/>
          <w:numId w:val="3"/>
        </w:numPr>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虚线车道线是不连续的，为增强此类车道线的检测，同时减少噪声干扰，将检出的长度小于M的直线段丢弃，合并直线段距离小于N且具有相同(</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w:t>
      </w:r>
      <w:r>
        <w:rPr>
          <w:rFonts w:ascii="Times New Roman" w:hAnsi="Times New Roman"/>
          <w:i/>
          <w:iCs/>
          <w:color w:val="000000" w:themeColor="text1"/>
          <w14:textFill>
            <w14:solidFill>
              <w14:schemeClr w14:val="tx1"/>
            </w14:solidFill>
          </w14:textFill>
        </w:rPr>
        <w:t>ρ</w:t>
      </w:r>
      <w:r>
        <w:rPr>
          <w:rFonts w:ascii="Times New Roman" w:hAnsi="Times New Roman"/>
          <w:color w:val="000000" w:themeColor="text1"/>
          <w14:textFill>
            <w14:solidFill>
              <w14:schemeClr w14:val="tx1"/>
            </w14:solidFill>
          </w14:textFill>
        </w:rPr>
        <w:t>)的直线段，M、N大小的选取直接影响检测效果，可通过多次实验进行确定；</w:t>
      </w:r>
    </w:p>
    <w:p>
      <w:pPr>
        <w:pStyle w:val="21"/>
        <w:numPr>
          <w:ilvl w:val="0"/>
          <w:numId w:val="3"/>
        </w:numPr>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距离车辆最近的两条车道线的斜率的绝对值最大，对应参数坐标系中</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的绝对值最小，左侧车道线</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为正值，右侧车道线</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为负值，通过排序，将最小的正</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值和最大的负</w:t>
      </w:r>
      <w:r>
        <w:rPr>
          <w:rFonts w:ascii="Times New Roman" w:hAnsi="Times New Roman"/>
          <w:i/>
          <w:iCs/>
          <w:color w:val="000000" w:themeColor="text1"/>
          <w14:textFill>
            <w14:solidFill>
              <w14:schemeClr w14:val="tx1"/>
            </w14:solidFill>
          </w14:textFill>
        </w:rPr>
        <w:t>θ</w:t>
      </w:r>
      <w:r>
        <w:rPr>
          <w:rFonts w:ascii="Times New Roman" w:hAnsi="Times New Roman"/>
          <w:color w:val="000000" w:themeColor="text1"/>
          <w14:textFill>
            <w14:solidFill>
              <w14:schemeClr w14:val="tx1"/>
            </w14:solidFill>
          </w14:textFill>
        </w:rPr>
        <w:t>值筛选出来，即对应为最近的两条车道线，将其绘制出来并延长至整个感兴趣区。</w:t>
      </w:r>
    </w:p>
    <w:p>
      <w:pPr>
        <w:pStyle w:val="21"/>
        <w:spacing w:line="30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直车道线检测的过程如图3.4所示。图3.4(a)为经预处理后得到的二值边缘图像，图3.4(b)为确定感兴趣区后的二值边缘图像，图3.4(c)为Hough变换确定的峰值点图像，图3.4(d)为Hough变换提取的直线图像，图3.4(e)为筛选后绘制的车道线图像。</w:t>
      </w:r>
    </w:p>
    <w:p>
      <w:pPr>
        <w:pStyle w:val="21"/>
        <w:spacing w:line="300" w:lineRule="auto"/>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498090" cy="756285"/>
            <wp:effectExtent l="0" t="0" r="1270" b="571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11"/>
                    <a:stretch>
                      <a:fillRect/>
                    </a:stretch>
                  </pic:blipFill>
                  <pic:spPr>
                    <a:xfrm>
                      <a:off x="0" y="0"/>
                      <a:ext cx="2498090" cy="756285"/>
                    </a:xfrm>
                    <a:prstGeom prst="rect">
                      <a:avLst/>
                    </a:prstGeom>
                    <a:noFill/>
                    <a:ln w="9525">
                      <a:noFill/>
                    </a:ln>
                  </pic:spPr>
                </pic:pic>
              </a:graphicData>
            </a:graphic>
          </wp:inline>
        </w:drawing>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114300" distR="114300">
            <wp:extent cx="2498090" cy="756285"/>
            <wp:effectExtent l="0" t="0" r="1270" b="571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2"/>
                    <a:stretch>
                      <a:fillRect/>
                    </a:stretch>
                  </pic:blipFill>
                  <pic:spPr>
                    <a:xfrm>
                      <a:off x="0" y="0"/>
                      <a:ext cx="2498090" cy="756285"/>
                    </a:xfrm>
                    <a:prstGeom prst="rect">
                      <a:avLst/>
                    </a:prstGeom>
                    <a:noFill/>
                    <a:ln w="9525">
                      <a:noFill/>
                    </a:ln>
                  </pic:spPr>
                </pic:pic>
              </a:graphicData>
            </a:graphic>
          </wp:inline>
        </w:drawing>
      </w:r>
      <w:r>
        <w:rPr>
          <w:rFonts w:hint="eastAsia"/>
          <w:color w:val="000000" w:themeColor="text1"/>
          <w14:textFill>
            <w14:solidFill>
              <w14:schemeClr w14:val="tx1"/>
            </w14:solidFill>
          </w14:textFill>
        </w:rPr>
        <w:t xml:space="preserve"> </w:t>
      </w:r>
    </w:p>
    <w:p>
      <w:pPr>
        <w:spacing w:line="300" w:lineRule="auto"/>
        <w:ind w:firstLine="1980" w:firstLineChars="1100"/>
        <w:rPr>
          <w:color w:val="000000" w:themeColor="text1"/>
          <w14:textFill>
            <w14:solidFill>
              <w14:schemeClr w14:val="tx1"/>
            </w14:solidFill>
          </w14:textFill>
        </w:rPr>
      </w:pPr>
      <w:r>
        <w:rPr>
          <w:rFonts w:hint="eastAsia"/>
          <w:color w:val="000000" w:themeColor="text1"/>
          <w:sz w:val="18"/>
          <w:szCs w:val="18"/>
          <w14:textFill>
            <w14:solidFill>
              <w14:schemeClr w14:val="tx1"/>
            </w14:solidFill>
          </w14:textFill>
        </w:rPr>
        <w:t xml:space="preserve">(a)                                          (b) </w:t>
      </w:r>
    </w:p>
    <w:p>
      <w:pPr>
        <w:pStyle w:val="21"/>
        <w:spacing w:line="300" w:lineRule="auto"/>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320290" cy="1800225"/>
            <wp:effectExtent l="0" t="0" r="11430" b="1333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13"/>
                    <a:stretch>
                      <a:fillRect/>
                    </a:stretch>
                  </pic:blipFill>
                  <pic:spPr>
                    <a:xfrm>
                      <a:off x="0" y="0"/>
                      <a:ext cx="2320290" cy="1800225"/>
                    </a:xfrm>
                    <a:prstGeom prst="rect">
                      <a:avLst/>
                    </a:prstGeom>
                    <a:noFill/>
                    <a:ln w="9525">
                      <a:noFill/>
                    </a:ln>
                  </pic:spPr>
                </pic:pic>
              </a:graphicData>
            </a:graphic>
          </wp:inline>
        </w:drawing>
      </w:r>
      <w:r>
        <w:rPr>
          <w:rFonts w:hint="eastAsia"/>
          <w:color w:val="000000" w:themeColor="text1"/>
          <w14:textFill>
            <w14:solidFill>
              <w14:schemeClr w14:val="tx1"/>
            </w14:solidFill>
          </w14:textFill>
        </w:rPr>
        <w:t xml:space="preserve"> </w:t>
      </w:r>
    </w:p>
    <w:p>
      <w:pPr>
        <w:spacing w:line="300" w:lineRule="auto"/>
        <w:ind w:firstLine="4140" w:firstLineChars="2300"/>
        <w:rPr>
          <w:color w:val="000000" w:themeColor="text1"/>
          <w14:textFill>
            <w14:solidFill>
              <w14:schemeClr w14:val="tx1"/>
            </w14:solidFill>
          </w14:textFill>
        </w:rPr>
      </w:pPr>
      <w:r>
        <w:rPr>
          <w:rFonts w:hint="eastAsia"/>
          <w:color w:val="000000" w:themeColor="text1"/>
          <w:sz w:val="18"/>
          <w:szCs w:val="18"/>
          <w14:textFill>
            <w14:solidFill>
              <w14:schemeClr w14:val="tx1"/>
            </w14:solidFill>
          </w14:textFill>
        </w:rPr>
        <w:t xml:space="preserve">(c) </w:t>
      </w:r>
    </w:p>
    <w:p>
      <w:pPr>
        <w:pStyle w:val="21"/>
        <w:spacing w:line="300" w:lineRule="auto"/>
        <w:ind w:firstLine="0" w:firstLineChars="0"/>
        <w:jc w:val="center"/>
        <w:rPr>
          <w:color w:val="000000" w:themeColor="text1"/>
          <w14:textFill>
            <w14:solidFill>
              <w14:schemeClr w14:val="tx1"/>
            </w14:solidFill>
          </w14:textFill>
        </w:rPr>
      </w:pPr>
      <w:bookmarkStart w:id="5" w:name="_GoBack"/>
      <w:r>
        <w:rPr>
          <w:color w:val="000000" w:themeColor="text1"/>
          <w14:textFill>
            <w14:solidFill>
              <w14:schemeClr w14:val="tx1"/>
            </w14:solidFill>
          </w14:textFill>
        </w:rPr>
        <w:drawing>
          <wp:inline distT="0" distB="0" distL="114300" distR="114300">
            <wp:extent cx="2498090" cy="756285"/>
            <wp:effectExtent l="0" t="0" r="1270" b="571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4"/>
                    <a:stretch>
                      <a:fillRect/>
                    </a:stretch>
                  </pic:blipFill>
                  <pic:spPr>
                    <a:xfrm>
                      <a:off x="0" y="0"/>
                      <a:ext cx="2498090" cy="756285"/>
                    </a:xfrm>
                    <a:prstGeom prst="rect">
                      <a:avLst/>
                    </a:prstGeom>
                    <a:noFill/>
                    <a:ln w="9525">
                      <a:noFill/>
                    </a:ln>
                  </pic:spPr>
                </pic:pic>
              </a:graphicData>
            </a:graphic>
          </wp:inline>
        </w:drawing>
      </w:r>
      <w:bookmarkEnd w:id="5"/>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drawing>
          <wp:inline distT="0" distB="0" distL="114300" distR="114300">
            <wp:extent cx="2498090" cy="756285"/>
            <wp:effectExtent l="0" t="0" r="3810" b="571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15"/>
                    <a:stretch>
                      <a:fillRect/>
                    </a:stretch>
                  </pic:blipFill>
                  <pic:spPr>
                    <a:xfrm>
                      <a:off x="0" y="0"/>
                      <a:ext cx="2498090" cy="756285"/>
                    </a:xfrm>
                    <a:prstGeom prst="rect">
                      <a:avLst/>
                    </a:prstGeom>
                    <a:noFill/>
                    <a:ln w="9525">
                      <a:noFill/>
                    </a:ln>
                  </pic:spPr>
                </pic:pic>
              </a:graphicData>
            </a:graphic>
          </wp:inline>
        </w:drawing>
      </w:r>
    </w:p>
    <w:p>
      <w:pPr>
        <w:spacing w:line="300" w:lineRule="auto"/>
        <w:ind w:firstLine="1980" w:firstLineChars="1100"/>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 xml:space="preserve">(d)                                           (e) </w:t>
      </w:r>
    </w:p>
    <w:p>
      <w:pPr>
        <w:pStyle w:val="21"/>
        <w:spacing w:line="300" w:lineRule="auto"/>
        <w:ind w:firstLine="0" w:firstLineChars="0"/>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图</w:t>
      </w:r>
      <w:r>
        <w:rPr>
          <w:rFonts w:ascii="Times New Roman" w:hAnsi="Times New Roman"/>
          <w:color w:val="000000" w:themeColor="text1"/>
          <w:sz w:val="18"/>
          <w:szCs w:val="18"/>
          <w14:textFill>
            <w14:solidFill>
              <w14:schemeClr w14:val="tx1"/>
            </w14:solidFill>
          </w14:textFill>
        </w:rPr>
        <w:t>3.4</w:t>
      </w:r>
      <w:r>
        <w:rPr>
          <w:rFonts w:hint="eastAsia" w:ascii="宋体" w:hAnsi="宋体" w:cs="宋体"/>
          <w:color w:val="000000" w:themeColor="text1"/>
          <w:sz w:val="18"/>
          <w:szCs w:val="18"/>
          <w14:textFill>
            <w14:solidFill>
              <w14:schemeClr w14:val="tx1"/>
            </w14:solidFill>
          </w14:textFill>
        </w:rPr>
        <w:t xml:space="preserve"> </w:t>
      </w:r>
      <w:r>
        <w:rPr>
          <w:rFonts w:hint="eastAsia"/>
          <w:color w:val="000000" w:themeColor="text1"/>
          <w:sz w:val="18"/>
          <w:szCs w:val="18"/>
          <w14:textFill>
            <w14:solidFill>
              <w14:schemeClr w14:val="tx1"/>
            </w14:solidFill>
          </w14:textFill>
        </w:rPr>
        <w:t>直车道线检测过程图</w:t>
      </w:r>
    </w:p>
    <w:p>
      <w:pPr>
        <w:widowControl/>
        <w:spacing w:line="300" w:lineRule="auto"/>
        <w:ind w:firstLine="420" w:firstLineChars="200"/>
        <w:rPr>
          <w:bCs/>
          <w:color w:val="000000" w:themeColor="text1"/>
          <w:szCs w:val="21"/>
          <w14:textFill>
            <w14:solidFill>
              <w14:schemeClr w14:val="tx1"/>
            </w14:solidFill>
          </w14:textFill>
        </w:rPr>
      </w:pPr>
    </w:p>
    <w:sectPr>
      <w:footerReference r:id="rId3" w:type="default"/>
      <w:pgSz w:w="11906" w:h="16838"/>
      <w:pgMar w:top="1417" w:right="1701" w:bottom="1417" w:left="1701" w:header="851" w:footer="992" w:gutter="0"/>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23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23</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A0E328"/>
    <w:multiLevelType w:val="singleLevel"/>
    <w:tmpl w:val="D9A0E328"/>
    <w:lvl w:ilvl="0" w:tentative="0">
      <w:start w:val="1"/>
      <w:numFmt w:val="decimal"/>
      <w:suff w:val="nothing"/>
      <w:lvlText w:val="（%1）"/>
      <w:lvlJc w:val="left"/>
    </w:lvl>
  </w:abstractNum>
  <w:abstractNum w:abstractNumId="1">
    <w:nsid w:val="396F5178"/>
    <w:multiLevelType w:val="singleLevel"/>
    <w:tmpl w:val="396F5178"/>
    <w:lvl w:ilvl="0" w:tentative="0">
      <w:start w:val="1"/>
      <w:numFmt w:val="lowerLetter"/>
      <w:suff w:val="space"/>
      <w:lvlText w:val="(%1)"/>
      <w:lvlJc w:val="left"/>
    </w:lvl>
  </w:abstractNum>
  <w:abstractNum w:abstractNumId="2">
    <w:nsid w:val="76992D81"/>
    <w:multiLevelType w:val="multilevel"/>
    <w:tmpl w:val="76992D81"/>
    <w:lvl w:ilvl="0" w:tentative="0">
      <w:start w:val="1"/>
      <w:numFmt w:val="decimal"/>
      <w:lvlText w:val="%1"/>
      <w:lvlJc w:val="left"/>
      <w:pPr>
        <w:ind w:left="420" w:hanging="420"/>
      </w:pPr>
      <w:rPr>
        <w:rFonts w:hint="default" w:ascii="Times New Roman" w:hAnsi="Times New Roman" w:cs="Times New Roman"/>
      </w:rPr>
    </w:lvl>
    <w:lvl w:ilvl="1" w:tentative="0">
      <w:start w:val="1"/>
      <w:numFmt w:val="decimal"/>
      <w:lvlText w:val="%1.%2"/>
      <w:lvlJc w:val="left"/>
      <w:pPr>
        <w:ind w:left="420" w:hanging="420"/>
      </w:pPr>
      <w:rPr>
        <w:rFonts w:hint="default" w:ascii="Times New Roman" w:hAnsi="Times New Roman" w:cs="Times New Roman"/>
      </w:rPr>
    </w:lvl>
    <w:lvl w:ilvl="2" w:tentative="0">
      <w:start w:val="1"/>
      <w:numFmt w:val="decimal"/>
      <w:lvlText w:val="%1.%2.%3"/>
      <w:lvlJc w:val="left"/>
      <w:pPr>
        <w:ind w:left="720" w:hanging="720"/>
      </w:pPr>
      <w:rPr>
        <w:rFonts w:hint="default" w:ascii="Times New Roman" w:hAnsi="Times New Roman" w:cs="Times New Roman"/>
      </w:rPr>
    </w:lvl>
    <w:lvl w:ilvl="3" w:tentative="0">
      <w:start w:val="1"/>
      <w:numFmt w:val="decimal"/>
      <w:lvlText w:val="%1.%2.%3.%4"/>
      <w:lvlJc w:val="left"/>
      <w:pPr>
        <w:ind w:left="1080" w:hanging="1080"/>
      </w:pPr>
      <w:rPr>
        <w:rFonts w:hint="default" w:ascii="Times New Roman" w:hAnsi="Times New Roman" w:cs="Times New Roman"/>
      </w:rPr>
    </w:lvl>
    <w:lvl w:ilvl="4" w:tentative="0">
      <w:start w:val="1"/>
      <w:numFmt w:val="decimal"/>
      <w:lvlText w:val="%1.%2.%3.%4.%5"/>
      <w:lvlJc w:val="left"/>
      <w:pPr>
        <w:ind w:left="1080" w:hanging="1080"/>
      </w:pPr>
      <w:rPr>
        <w:rFonts w:hint="default" w:ascii="Times New Roman" w:hAnsi="Times New Roman" w:cs="Times New Roman"/>
      </w:rPr>
    </w:lvl>
    <w:lvl w:ilvl="5" w:tentative="0">
      <w:start w:val="1"/>
      <w:numFmt w:val="decimal"/>
      <w:lvlText w:val="%1.%2.%3.%4.%5.%6"/>
      <w:lvlJc w:val="left"/>
      <w:pPr>
        <w:ind w:left="1440" w:hanging="1440"/>
      </w:pPr>
      <w:rPr>
        <w:rFonts w:hint="default" w:ascii="Times New Roman" w:hAnsi="Times New Roman" w:cs="Times New Roman"/>
      </w:rPr>
    </w:lvl>
    <w:lvl w:ilvl="6" w:tentative="0">
      <w:start w:val="1"/>
      <w:numFmt w:val="decimal"/>
      <w:lvlText w:val="%1.%2.%3.%4.%5.%6.%7"/>
      <w:lvlJc w:val="left"/>
      <w:pPr>
        <w:ind w:left="1440" w:hanging="1440"/>
      </w:pPr>
      <w:rPr>
        <w:rFonts w:hint="default" w:ascii="Times New Roman" w:hAnsi="Times New Roman" w:cs="Times New Roman"/>
      </w:rPr>
    </w:lvl>
    <w:lvl w:ilvl="7" w:tentative="0">
      <w:start w:val="1"/>
      <w:numFmt w:val="decimal"/>
      <w:lvlText w:val="%1.%2.%3.%4.%5.%6.%7.%8"/>
      <w:lvlJc w:val="left"/>
      <w:pPr>
        <w:ind w:left="1800" w:hanging="1800"/>
      </w:pPr>
      <w:rPr>
        <w:rFonts w:hint="default" w:ascii="Times New Roman" w:hAnsi="Times New Roman" w:cs="Times New Roman"/>
      </w:rPr>
    </w:lvl>
    <w:lvl w:ilvl="8" w:tentative="0">
      <w:start w:val="1"/>
      <w:numFmt w:val="decimal"/>
      <w:lvlText w:val="%1.%2.%3.%4.%5.%6.%7.%8.%9"/>
      <w:lvlJc w:val="left"/>
      <w:pPr>
        <w:ind w:left="1800" w:hanging="1800"/>
      </w:pPr>
      <w:rPr>
        <w:rFonts w:hint="default" w:ascii="Times New Roman" w:hAnsi="Times New Roman" w:cs="Times New Roman"/>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096"/>
    <w:rsid w:val="000365A9"/>
    <w:rsid w:val="000439D7"/>
    <w:rsid w:val="001441F3"/>
    <w:rsid w:val="00144633"/>
    <w:rsid w:val="0014670A"/>
    <w:rsid w:val="00292284"/>
    <w:rsid w:val="002E6434"/>
    <w:rsid w:val="003067D4"/>
    <w:rsid w:val="004A51D7"/>
    <w:rsid w:val="004C530C"/>
    <w:rsid w:val="004D0882"/>
    <w:rsid w:val="00524D40"/>
    <w:rsid w:val="0057059B"/>
    <w:rsid w:val="0057591A"/>
    <w:rsid w:val="00575E4B"/>
    <w:rsid w:val="005A694A"/>
    <w:rsid w:val="00641737"/>
    <w:rsid w:val="00647EEE"/>
    <w:rsid w:val="00662F51"/>
    <w:rsid w:val="00696203"/>
    <w:rsid w:val="006D664E"/>
    <w:rsid w:val="006E25CF"/>
    <w:rsid w:val="006F3096"/>
    <w:rsid w:val="007144AB"/>
    <w:rsid w:val="00775064"/>
    <w:rsid w:val="007F3542"/>
    <w:rsid w:val="00804135"/>
    <w:rsid w:val="00830999"/>
    <w:rsid w:val="00841596"/>
    <w:rsid w:val="00894B38"/>
    <w:rsid w:val="008D07C8"/>
    <w:rsid w:val="008D1D79"/>
    <w:rsid w:val="00921236"/>
    <w:rsid w:val="009214C5"/>
    <w:rsid w:val="009228B3"/>
    <w:rsid w:val="00961D93"/>
    <w:rsid w:val="00985187"/>
    <w:rsid w:val="009D3B0D"/>
    <w:rsid w:val="00A2336B"/>
    <w:rsid w:val="00A347A5"/>
    <w:rsid w:val="00A72508"/>
    <w:rsid w:val="00A72912"/>
    <w:rsid w:val="00A77A09"/>
    <w:rsid w:val="00A84ACD"/>
    <w:rsid w:val="00A912C8"/>
    <w:rsid w:val="00AF3962"/>
    <w:rsid w:val="00B65836"/>
    <w:rsid w:val="00B65D8A"/>
    <w:rsid w:val="00BA49F7"/>
    <w:rsid w:val="00BD319C"/>
    <w:rsid w:val="00C613CF"/>
    <w:rsid w:val="00C8548A"/>
    <w:rsid w:val="00CB1248"/>
    <w:rsid w:val="00CC7E7B"/>
    <w:rsid w:val="00D17E0D"/>
    <w:rsid w:val="00D34F36"/>
    <w:rsid w:val="00D415D3"/>
    <w:rsid w:val="00D82899"/>
    <w:rsid w:val="00DA5344"/>
    <w:rsid w:val="00DF0C17"/>
    <w:rsid w:val="00DF1E2C"/>
    <w:rsid w:val="00E056CE"/>
    <w:rsid w:val="00E11CAA"/>
    <w:rsid w:val="00E26657"/>
    <w:rsid w:val="00EC0811"/>
    <w:rsid w:val="00F056F6"/>
    <w:rsid w:val="00F22BB1"/>
    <w:rsid w:val="012C56B9"/>
    <w:rsid w:val="019D7198"/>
    <w:rsid w:val="01C077F1"/>
    <w:rsid w:val="01CA384B"/>
    <w:rsid w:val="01FA4C63"/>
    <w:rsid w:val="02085A11"/>
    <w:rsid w:val="0216758E"/>
    <w:rsid w:val="021C0815"/>
    <w:rsid w:val="03196E7F"/>
    <w:rsid w:val="03746639"/>
    <w:rsid w:val="03893E95"/>
    <w:rsid w:val="03BA1E3C"/>
    <w:rsid w:val="04BE29AC"/>
    <w:rsid w:val="04DA3A83"/>
    <w:rsid w:val="04E71BCC"/>
    <w:rsid w:val="04F07B1C"/>
    <w:rsid w:val="06307E57"/>
    <w:rsid w:val="0692432F"/>
    <w:rsid w:val="07560EDC"/>
    <w:rsid w:val="07680342"/>
    <w:rsid w:val="07AA10FE"/>
    <w:rsid w:val="07D83C57"/>
    <w:rsid w:val="089C6E9E"/>
    <w:rsid w:val="08B61363"/>
    <w:rsid w:val="08BF2366"/>
    <w:rsid w:val="08EF6BC4"/>
    <w:rsid w:val="0A11650B"/>
    <w:rsid w:val="0A6B5E89"/>
    <w:rsid w:val="0ACB3B88"/>
    <w:rsid w:val="0B6D44CF"/>
    <w:rsid w:val="0BB22A80"/>
    <w:rsid w:val="0BEE735F"/>
    <w:rsid w:val="0BFC6386"/>
    <w:rsid w:val="0C71130B"/>
    <w:rsid w:val="0D3C2FB6"/>
    <w:rsid w:val="0DC62D74"/>
    <w:rsid w:val="0E1D781E"/>
    <w:rsid w:val="0E1F09B6"/>
    <w:rsid w:val="0E3878EA"/>
    <w:rsid w:val="0FF800C4"/>
    <w:rsid w:val="10407036"/>
    <w:rsid w:val="10676C97"/>
    <w:rsid w:val="10F26F4F"/>
    <w:rsid w:val="10F42F11"/>
    <w:rsid w:val="12656308"/>
    <w:rsid w:val="12D731FF"/>
    <w:rsid w:val="12F17F65"/>
    <w:rsid w:val="12F23AA6"/>
    <w:rsid w:val="14531AF3"/>
    <w:rsid w:val="14892004"/>
    <w:rsid w:val="16AA476B"/>
    <w:rsid w:val="16B575E4"/>
    <w:rsid w:val="17FF50BB"/>
    <w:rsid w:val="184110B0"/>
    <w:rsid w:val="1971594D"/>
    <w:rsid w:val="19DF1E48"/>
    <w:rsid w:val="1A144DF4"/>
    <w:rsid w:val="1A8A6BBB"/>
    <w:rsid w:val="1BBE4746"/>
    <w:rsid w:val="1BC14B15"/>
    <w:rsid w:val="1C155A84"/>
    <w:rsid w:val="1CCA2915"/>
    <w:rsid w:val="1E095F04"/>
    <w:rsid w:val="1EF3377F"/>
    <w:rsid w:val="20170A5C"/>
    <w:rsid w:val="204F7036"/>
    <w:rsid w:val="213158A0"/>
    <w:rsid w:val="21AE4B0D"/>
    <w:rsid w:val="21CF62A4"/>
    <w:rsid w:val="222031C3"/>
    <w:rsid w:val="225A7198"/>
    <w:rsid w:val="229C35AB"/>
    <w:rsid w:val="2307387F"/>
    <w:rsid w:val="23367E88"/>
    <w:rsid w:val="237A5C6C"/>
    <w:rsid w:val="238F220B"/>
    <w:rsid w:val="245E7155"/>
    <w:rsid w:val="254C1778"/>
    <w:rsid w:val="26067765"/>
    <w:rsid w:val="26616848"/>
    <w:rsid w:val="26641726"/>
    <w:rsid w:val="27A64B0F"/>
    <w:rsid w:val="2826464D"/>
    <w:rsid w:val="28BE2611"/>
    <w:rsid w:val="29C6658E"/>
    <w:rsid w:val="29E6727A"/>
    <w:rsid w:val="29F8320E"/>
    <w:rsid w:val="2A9760B4"/>
    <w:rsid w:val="2AC110B1"/>
    <w:rsid w:val="2AE020B1"/>
    <w:rsid w:val="2B130BD0"/>
    <w:rsid w:val="2BB371DA"/>
    <w:rsid w:val="2BCB6E59"/>
    <w:rsid w:val="2BE55115"/>
    <w:rsid w:val="2CE76E72"/>
    <w:rsid w:val="2D3F3C22"/>
    <w:rsid w:val="2D4824DB"/>
    <w:rsid w:val="2D957DF1"/>
    <w:rsid w:val="2E433241"/>
    <w:rsid w:val="2E4B4A9C"/>
    <w:rsid w:val="2EF15096"/>
    <w:rsid w:val="2F5111F6"/>
    <w:rsid w:val="2FE13A1E"/>
    <w:rsid w:val="30150E6A"/>
    <w:rsid w:val="304121C2"/>
    <w:rsid w:val="306A7218"/>
    <w:rsid w:val="3080526E"/>
    <w:rsid w:val="311B4CFB"/>
    <w:rsid w:val="31E73014"/>
    <w:rsid w:val="32AE4AEB"/>
    <w:rsid w:val="32E078CA"/>
    <w:rsid w:val="341C4549"/>
    <w:rsid w:val="349F112C"/>
    <w:rsid w:val="34CF7A0C"/>
    <w:rsid w:val="34EB00FF"/>
    <w:rsid w:val="360A26BD"/>
    <w:rsid w:val="364E51CE"/>
    <w:rsid w:val="36617E98"/>
    <w:rsid w:val="3720108E"/>
    <w:rsid w:val="37A07834"/>
    <w:rsid w:val="38122BAD"/>
    <w:rsid w:val="389C5B30"/>
    <w:rsid w:val="38E53805"/>
    <w:rsid w:val="397A27E1"/>
    <w:rsid w:val="399530B3"/>
    <w:rsid w:val="39E77D79"/>
    <w:rsid w:val="3B7022D3"/>
    <w:rsid w:val="3BD329C1"/>
    <w:rsid w:val="3C92221B"/>
    <w:rsid w:val="3D2E5DB2"/>
    <w:rsid w:val="3D8556F5"/>
    <w:rsid w:val="3DE20C5A"/>
    <w:rsid w:val="3DF51A85"/>
    <w:rsid w:val="3EA548B5"/>
    <w:rsid w:val="3F8F4B59"/>
    <w:rsid w:val="3FC55502"/>
    <w:rsid w:val="3FEA15C9"/>
    <w:rsid w:val="40472534"/>
    <w:rsid w:val="409300AC"/>
    <w:rsid w:val="409752F3"/>
    <w:rsid w:val="41243198"/>
    <w:rsid w:val="42504C94"/>
    <w:rsid w:val="42BD0931"/>
    <w:rsid w:val="42D22AB2"/>
    <w:rsid w:val="42D77338"/>
    <w:rsid w:val="430573FF"/>
    <w:rsid w:val="430C4CDF"/>
    <w:rsid w:val="438500C0"/>
    <w:rsid w:val="43A82A92"/>
    <w:rsid w:val="43C65831"/>
    <w:rsid w:val="446C4D04"/>
    <w:rsid w:val="44FD2E30"/>
    <w:rsid w:val="451A2110"/>
    <w:rsid w:val="46734F0C"/>
    <w:rsid w:val="46CD0FB0"/>
    <w:rsid w:val="46FF6339"/>
    <w:rsid w:val="471E4833"/>
    <w:rsid w:val="47466DB5"/>
    <w:rsid w:val="475E27C2"/>
    <w:rsid w:val="47BB5EF4"/>
    <w:rsid w:val="47FE1D77"/>
    <w:rsid w:val="482E146A"/>
    <w:rsid w:val="48574A1C"/>
    <w:rsid w:val="495A58E0"/>
    <w:rsid w:val="49BC5CF3"/>
    <w:rsid w:val="4AC66F72"/>
    <w:rsid w:val="4C0311B7"/>
    <w:rsid w:val="4C0674F0"/>
    <w:rsid w:val="4C3C354E"/>
    <w:rsid w:val="4C5F60BF"/>
    <w:rsid w:val="4C710084"/>
    <w:rsid w:val="4CDB5967"/>
    <w:rsid w:val="4D337A54"/>
    <w:rsid w:val="4D9635E8"/>
    <w:rsid w:val="4E357253"/>
    <w:rsid w:val="4E7242CC"/>
    <w:rsid w:val="4E870969"/>
    <w:rsid w:val="4EDE3FCD"/>
    <w:rsid w:val="4F560F13"/>
    <w:rsid w:val="4FA1185D"/>
    <w:rsid w:val="502164EB"/>
    <w:rsid w:val="507F54EB"/>
    <w:rsid w:val="50866711"/>
    <w:rsid w:val="50C71085"/>
    <w:rsid w:val="50D900CD"/>
    <w:rsid w:val="50FF655B"/>
    <w:rsid w:val="51B14611"/>
    <w:rsid w:val="520E3C12"/>
    <w:rsid w:val="52270B64"/>
    <w:rsid w:val="526133F5"/>
    <w:rsid w:val="5279521E"/>
    <w:rsid w:val="52814051"/>
    <w:rsid w:val="52855A2A"/>
    <w:rsid w:val="52935A47"/>
    <w:rsid w:val="52C679C4"/>
    <w:rsid w:val="52F55761"/>
    <w:rsid w:val="533E18D6"/>
    <w:rsid w:val="53BA6D4A"/>
    <w:rsid w:val="54DC11F6"/>
    <w:rsid w:val="56497458"/>
    <w:rsid w:val="56AD3F7E"/>
    <w:rsid w:val="56EC5D74"/>
    <w:rsid w:val="56F04699"/>
    <w:rsid w:val="57660712"/>
    <w:rsid w:val="57D06714"/>
    <w:rsid w:val="57E62711"/>
    <w:rsid w:val="58DD1B54"/>
    <w:rsid w:val="590A5BAA"/>
    <w:rsid w:val="59580C8F"/>
    <w:rsid w:val="5986481F"/>
    <w:rsid w:val="59E8620C"/>
    <w:rsid w:val="5A16736F"/>
    <w:rsid w:val="5A830064"/>
    <w:rsid w:val="5B344DD7"/>
    <w:rsid w:val="5B5C714C"/>
    <w:rsid w:val="5BDD7DB8"/>
    <w:rsid w:val="5C3D6338"/>
    <w:rsid w:val="5C5F099E"/>
    <w:rsid w:val="5CFA14D6"/>
    <w:rsid w:val="5CFD5704"/>
    <w:rsid w:val="5E997885"/>
    <w:rsid w:val="5EA43604"/>
    <w:rsid w:val="5EB441C0"/>
    <w:rsid w:val="5F2C2B2C"/>
    <w:rsid w:val="5F3070C3"/>
    <w:rsid w:val="5F3115E1"/>
    <w:rsid w:val="5F5C001A"/>
    <w:rsid w:val="5F691AC1"/>
    <w:rsid w:val="5F9F0C61"/>
    <w:rsid w:val="60E3331C"/>
    <w:rsid w:val="60FB35F4"/>
    <w:rsid w:val="611C7C31"/>
    <w:rsid w:val="61BA4FF4"/>
    <w:rsid w:val="624B1E31"/>
    <w:rsid w:val="62CA63B8"/>
    <w:rsid w:val="64557CC5"/>
    <w:rsid w:val="64DF3449"/>
    <w:rsid w:val="64E309A1"/>
    <w:rsid w:val="64E73448"/>
    <w:rsid w:val="652848C5"/>
    <w:rsid w:val="66325FA7"/>
    <w:rsid w:val="66B267B5"/>
    <w:rsid w:val="66B52CF8"/>
    <w:rsid w:val="66E322F8"/>
    <w:rsid w:val="676A1E10"/>
    <w:rsid w:val="67866782"/>
    <w:rsid w:val="67A23885"/>
    <w:rsid w:val="69B34765"/>
    <w:rsid w:val="69E510C8"/>
    <w:rsid w:val="6AEA7599"/>
    <w:rsid w:val="6B8E3CC9"/>
    <w:rsid w:val="6B924806"/>
    <w:rsid w:val="6C8501C1"/>
    <w:rsid w:val="6CF30831"/>
    <w:rsid w:val="6EA2411F"/>
    <w:rsid w:val="6F0955F9"/>
    <w:rsid w:val="6F24524E"/>
    <w:rsid w:val="6F33539E"/>
    <w:rsid w:val="6FAA560D"/>
    <w:rsid w:val="6FB077EE"/>
    <w:rsid w:val="6FBC7F4E"/>
    <w:rsid w:val="708D7EB4"/>
    <w:rsid w:val="713E5A8E"/>
    <w:rsid w:val="71636373"/>
    <w:rsid w:val="71803A7C"/>
    <w:rsid w:val="71C945C7"/>
    <w:rsid w:val="71DB77A0"/>
    <w:rsid w:val="72612574"/>
    <w:rsid w:val="72824324"/>
    <w:rsid w:val="73AE5348"/>
    <w:rsid w:val="73EB0343"/>
    <w:rsid w:val="74414C36"/>
    <w:rsid w:val="74635349"/>
    <w:rsid w:val="746774D9"/>
    <w:rsid w:val="76B87AF8"/>
    <w:rsid w:val="76C84B46"/>
    <w:rsid w:val="76CB1F43"/>
    <w:rsid w:val="773C2996"/>
    <w:rsid w:val="779D00E9"/>
    <w:rsid w:val="77D460E9"/>
    <w:rsid w:val="7846221B"/>
    <w:rsid w:val="78DC14F7"/>
    <w:rsid w:val="79C0614B"/>
    <w:rsid w:val="7A4C06C2"/>
    <w:rsid w:val="7ACC4672"/>
    <w:rsid w:val="7ADE0CE1"/>
    <w:rsid w:val="7B006654"/>
    <w:rsid w:val="7B020F62"/>
    <w:rsid w:val="7BAE3761"/>
    <w:rsid w:val="7BE727A9"/>
    <w:rsid w:val="7C366BEA"/>
    <w:rsid w:val="7C7D2CC2"/>
    <w:rsid w:val="7C8170A1"/>
    <w:rsid w:val="7CD62304"/>
    <w:rsid w:val="7D595120"/>
    <w:rsid w:val="7E0260C6"/>
    <w:rsid w:val="7E835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b/>
      <w:kern w:val="44"/>
      <w:sz w:val="48"/>
      <w:szCs w:val="4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4">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5">
    <w:name w:val="toc 3"/>
    <w:basedOn w:val="1"/>
    <w:next w:val="1"/>
    <w:unhideWhenUsed/>
    <w:qFormat/>
    <w:uiPriority w:val="39"/>
    <w:pPr>
      <w:ind w:left="840" w:leftChars="400"/>
    </w:pPr>
  </w:style>
  <w:style w:type="paragraph" w:styleId="6">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7">
    <w:name w:val="Balloon Text"/>
    <w:basedOn w:val="1"/>
    <w:link w:val="20"/>
    <w:semiHidden/>
    <w:unhideWhenUsed/>
    <w:qFormat/>
    <w:uiPriority w:val="99"/>
    <w:rPr>
      <w:sz w:val="18"/>
      <w:szCs w:val="18"/>
    </w:rPr>
  </w:style>
  <w:style w:type="paragraph" w:styleId="8">
    <w:name w:val="footer"/>
    <w:basedOn w:val="1"/>
    <w:unhideWhenUsed/>
    <w:qFormat/>
    <w:uiPriority w:val="99"/>
    <w:pPr>
      <w:tabs>
        <w:tab w:val="center" w:pos="4153"/>
        <w:tab w:val="right" w:pos="8306"/>
      </w:tabs>
      <w:snapToGrid w:val="0"/>
      <w:jc w:val="left"/>
    </w:pPr>
    <w:rPr>
      <w:sz w:val="18"/>
    </w:rPr>
  </w:style>
  <w:style w:type="paragraph" w:styleId="9">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unhideWhenUsed/>
    <w:qFormat/>
    <w:uiPriority w:val="39"/>
  </w:style>
  <w:style w:type="paragraph" w:styleId="11">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12">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3">
    <w:name w:val="toc 2"/>
    <w:basedOn w:val="1"/>
    <w:next w:val="1"/>
    <w:unhideWhenUsed/>
    <w:qFormat/>
    <w:uiPriority w:val="39"/>
    <w:pPr>
      <w:ind w:left="420" w:leftChars="200"/>
    </w:pPr>
  </w:style>
  <w:style w:type="paragraph" w:styleId="14">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15">
    <w:name w:val="Normal (Web)"/>
    <w:basedOn w:val="1"/>
    <w:semiHidden/>
    <w:unhideWhenUsed/>
    <w:qFormat/>
    <w:uiPriority w:val="99"/>
    <w:pPr>
      <w:spacing w:beforeAutospacing="1" w:afterAutospacing="1"/>
      <w:jc w:val="left"/>
    </w:pPr>
    <w:rPr>
      <w:kern w:val="0"/>
      <w:sz w:val="24"/>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qFormat/>
    <w:uiPriority w:val="99"/>
    <w:rPr>
      <w:color w:val="0000FF"/>
      <w:u w:val="single"/>
    </w:rPr>
  </w:style>
  <w:style w:type="character" w:customStyle="1" w:styleId="20">
    <w:name w:val="批注框文本 Char"/>
    <w:basedOn w:val="18"/>
    <w:link w:val="7"/>
    <w:semiHidden/>
    <w:qFormat/>
    <w:uiPriority w:val="99"/>
    <w:rPr>
      <w:rFonts w:ascii="Times New Roman" w:hAnsi="Times New Roman" w:eastAsia="宋体" w:cs="Times New Roman"/>
      <w:sz w:val="18"/>
      <w:szCs w:val="18"/>
    </w:rPr>
  </w:style>
  <w:style w:type="paragraph" w:customStyle="1" w:styleId="21">
    <w:name w:val="列出段落2"/>
    <w:basedOn w:val="1"/>
    <w:semiHidden/>
    <w:qFormat/>
    <w:uiPriority w:val="0"/>
    <w:pPr>
      <w:ind w:firstLine="420" w:firstLineChars="200"/>
    </w:pPr>
    <w:rPr>
      <w:rFonts w:ascii="Calibri" w:hAnsi="Calibri"/>
      <w:szCs w:val="21"/>
    </w:rPr>
  </w:style>
  <w:style w:type="paragraph" w:styleId="22">
    <w:name w:val="List Paragraph"/>
    <w:basedOn w:val="1"/>
    <w:qFormat/>
    <w:uiPriority w:val="99"/>
    <w:pPr>
      <w:ind w:firstLine="420" w:firstLineChars="200"/>
    </w:pPr>
  </w:style>
  <w:style w:type="character" w:styleId="23">
    <w:name w:val="Placeholder Text"/>
    <w:basedOn w:val="1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1.bin"/><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1CCAA6-3320-4FC4-B3E6-87BE1ECFC61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33</Pages>
  <Words>4479</Words>
  <Characters>25534</Characters>
  <Lines>212</Lines>
  <Paragraphs>59</Paragraphs>
  <TotalTime>4</TotalTime>
  <ScaleCrop>false</ScaleCrop>
  <LinksUpToDate>false</LinksUpToDate>
  <CharactersWithSpaces>29954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2015-12-22T03:03:00Z</dcterms:created>
  <dc:creator>微软用户</dc:creator>
  <cp:lastModifiedBy>FG</cp:lastModifiedBy>
  <dcterms:modified xsi:type="dcterms:W3CDTF">2020-11-30T08:00:57Z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2052-11.1.0.10132</vt:lpwstr>
  </property>
</Properties>
</file>