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编码Agent Harness工程实践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星辰技术专项组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| 2026年4月 | 转载</w:t>
        <w:br/>
        <w:t>原文标题：编码 Agent Harness Engineering 最佳实践</w:t>
        <w:br/>
      </w:r>
      <w:r>
        <w:rPr>
          <w:rFonts w:eastAsia="等线" w:ascii="Arial" w:cs="Arial" w:hAnsi="Arial"/>
          <w:i w:val="true"/>
          <w:color w:val="646a73"/>
          <w:sz w:val="22"/>
        </w:rPr>
        <w:t>原文链接：https://mp.weixin.qq.com/s/lqIfXlxLDjltS9fkTJC1VQ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AI说</w:t>
      </w:r>
      <w:r>
        <w:rPr>
          <w:rFonts w:eastAsia="等线" w:ascii="Arial" w:cs="Arial" w:hAnsi="Arial"/>
          <w:sz w:val="22"/>
        </w:rPr>
        <w:t>：这篇文章系统综述了"Harness Engineering"——即围绕编码 Agent 构建配置层与运行时环境的工程实践。</w:t>
      </w:r>
      <w:r>
        <w:rPr>
          <w:rFonts w:eastAsia="等线" w:ascii="Arial" w:cs="Arial" w:hAnsi="Arial"/>
          <w:b w:val="true"/>
          <w:sz w:val="22"/>
        </w:rPr>
        <w:t xml:space="preserve">核心公式是 </w:t>
      </w:r>
      <w:r>
        <w:rPr>
          <w:rFonts w:eastAsia="Consolas" w:ascii="Consolas" w:cs="Consolas" w:hAnsi="Consolas"/>
          <w:b w:val="true"/>
          <w:sz w:val="22"/>
          <w:shd w:fill="EFF0F1"/>
        </w:rPr>
        <w:t>coding agent = AI model(s) + harness</w:t>
      </w:r>
      <w:r>
        <w:rPr>
          <w:rFonts w:eastAsia="等线" w:ascii="Arial" w:cs="Arial" w:hAnsi="Arial"/>
          <w:sz w:val="22"/>
        </w:rPr>
        <w:t>，harness 不是让模型更聪明，而是通过工程手段让正确行为成为默认。文章涵盖了指令文件、渐进式信息披露、Sub-agent 上下文隔离、Hooks 确定性控制、反压机制等 12 个主题，引用了 14 篇高质量来源，是目前该领域最全面的中文综述之一。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核心观点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一、Harness 的定义与价值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coding agent = AI model(s) + harness</w:t>
      </w:r>
      <w:r>
        <w:rPr>
          <w:rFonts w:eastAsia="等线" w:ascii="Arial" w:cs="Arial" w:hAnsi="Arial"/>
          <w:sz w:val="22"/>
        </w:rPr>
        <w:t>，harness 包括指令文件、工具/MCP、Skills、Sub-agents、Hooks、反压机制等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目标不是让模型更聪明</w:t>
      </w:r>
      <w:r>
        <w:rPr>
          <w:rFonts w:eastAsia="等线" w:ascii="Arial" w:cs="Arial" w:hAnsi="Arial"/>
          <w:sz w:val="22"/>
        </w:rPr>
        <w:t>，而是减少错误、提升可验证性、控制上下文消耗，把正确行为变成默认行为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Mitchell Hashimoto 原则</w:t>
      </w:r>
      <w:r>
        <w:rPr>
          <w:rFonts w:eastAsia="等线" w:ascii="Arial" w:cs="Arial" w:hAnsi="Arial"/>
          <w:sz w:val="22"/>
        </w:rPr>
        <w:t>：Agent 犯错时，应设计解决方案使其不再重犯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二、指令文件（AGENTS.md / CLAUDE.md）最佳实践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ETH Zurich 研究</w:t>
      </w:r>
      <w:r>
        <w:rPr>
          <w:rFonts w:eastAsia="等线" w:ascii="Arial" w:cs="Arial" w:hAnsi="Arial"/>
          <w:sz w:val="22"/>
        </w:rPr>
        <w:t>：LLM 自动生成的 agentfile 反而降低性能并增加 20%+ 成本；人工编写的也仅改善约 4%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什么有效</w:t>
      </w:r>
      <w:r>
        <w:rPr>
          <w:rFonts w:eastAsia="等线" w:ascii="Arial" w:cs="Arial" w:hAnsi="Arial"/>
          <w:sz w:val="22"/>
        </w:rPr>
        <w:t>：命令优先、定义"完成"标准、按任务组织规则、升级规则、保持简短（&lt; 150 行）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什么无效</w:t>
      </w:r>
      <w:r>
        <w:rPr>
          <w:rFonts w:eastAsia="等线" w:ascii="Arial" w:cs="Arial" w:hAnsi="Arial"/>
          <w:sz w:val="22"/>
        </w:rPr>
        <w:t>：散文段落、模糊指令（"尽量""优雅地"）、矛盾约束、无验证的风格指南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代码库概述和目录列表完全无用</w:t>
      </w:r>
      <w:r>
        <w:rPr>
          <w:rFonts w:eastAsia="等线" w:ascii="Arial" w:cs="Arial" w:hAnsi="Arial"/>
          <w:sz w:val="22"/>
        </w:rPr>
        <w:t>——Agent 自己能探索仓库结构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三、渐进式信息披露与上下文管理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不要一次塞满上下文</w:t>
      </w:r>
      <w:r>
        <w:rPr>
          <w:rFonts w:eastAsia="等线" w:ascii="Arial" w:cs="Arial" w:hAnsi="Arial"/>
          <w:sz w:val="22"/>
        </w:rPr>
        <w:t>，AGENTS.md 应做目录索引而非百科全书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 仓库使用 88 个独立 AGENTS.md 文件，root 文件约 100 行只做索引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 机制体现按需加载：Agent 决定需要时才加载，每次只读相关文件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四、Sub-agents 与上下文隔离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Sub-agent 核心价值是上下文隔离</w:t>
      </w:r>
      <w:r>
        <w:rPr>
          <w:rFonts w:eastAsia="等线" w:ascii="Arial" w:cs="Arial" w:hAnsi="Arial"/>
          <w:sz w:val="22"/>
        </w:rPr>
        <w:t>，不是角色分工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"前端工程师"+"后端工程师"这种角色化切法不起作用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上下文防火墙</w:t>
      </w:r>
      <w:r>
        <w:rPr>
          <w:rFonts w:eastAsia="等线" w:ascii="Arial" w:cs="Arial" w:hAnsi="Arial"/>
          <w:sz w:val="22"/>
        </w:rPr>
        <w:t>：父 Agent 只看到 prompt 和最终结果，中间过程不污染主线程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可用便宜模型跑 Sub-agent，贵模型留在父线程做规划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五、Hooks、反压与质量控制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Hooks 是确定性控制流</w:t>
      </w:r>
      <w:r>
        <w:rPr>
          <w:rFonts w:eastAsia="等线" w:ascii="Arial" w:cs="Arial" w:hAnsi="Arial"/>
          <w:sz w:val="22"/>
        </w:rPr>
        <w:t>：CLAUDE.md 的规则是建议，Hook 是强制执行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关键模式</w:t>
      </w:r>
      <w:r>
        <w:rPr>
          <w:rFonts w:eastAsia="等线" w:ascii="Arial" w:cs="Arial" w:hAnsi="Arial"/>
          <w:sz w:val="22"/>
        </w:rPr>
        <w:t>：成功时静默（不消耗上下文），失败时才输出错误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反压机制让验证信息足够但不淹没主任务——早期 4000 行成功输出会淹掉 Agent 的任务上下文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质量控制需三层防护：实时审查 → 提交前审查 → PR 预检查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六、任务设计与项目脚手架</w:t>
      </w:r>
      <w:bookmarkEnd w:id="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Codegen 判断</w:t>
      </w:r>
      <w:r>
        <w:rPr>
          <w:rFonts w:eastAsia="等线" w:ascii="Arial" w:cs="Arial" w:hAnsi="Arial"/>
          <w:sz w:val="22"/>
        </w:rPr>
        <w:t>：80% 的 agentic 工作流失败发生在任务设计和上下文阶段，而非 Agent 本身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Agent-Ready 任务需 4 部分：成功定义、显式作用域、不可推断的约束、相关背景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CodeScene 研究：代码健康度 ≥ 9.5/10 时 Agent 准确度约 95%；7.0 时仅约 60%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Code SEO</w:t>
      </w:r>
      <w:r>
        <w:rPr>
          <w:rFonts w:eastAsia="等线" w:ascii="Arial" w:cs="Arial" w:hAnsi="Arial"/>
          <w:sz w:val="22"/>
        </w:rPr>
        <w:t>：同义词注释、避免重复文件名、完整词优于缩写、标签注释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读后启发</w:t>
      </w:r>
      <w:bookmarkEnd w:id="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从"写提示词"到"造 Harness"的思维转变</w:t>
      </w:r>
      <w:r>
        <w:rPr>
          <w:rFonts w:eastAsia="等线" w:ascii="Arial" w:cs="Arial" w:hAnsi="Arial"/>
          <w:sz w:val="22"/>
        </w:rPr>
        <w:t>：与其反复调试 prompt，不如把经验教训系统化成指令文件、Hook 和验证流程，让错误无法重复发生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上下文是稀缺资源</w:t>
      </w:r>
      <w:r>
        <w:rPr>
          <w:rFonts w:eastAsia="等线" w:ascii="Arial" w:cs="Arial" w:hAnsi="Arial"/>
          <w:sz w:val="22"/>
        </w:rPr>
        <w:t>：几乎所有最佳实践都围绕"减少上下文消耗"展开——Sub-agent 隔离、渐进披露、成功输出静默、工具数量控制。这暗示未来 Agent 的核心竞争力可能不在模型能力，而在上下文管理效率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代码质量是 Agent 效果的前提条件</w:t>
      </w:r>
      <w:r>
        <w:rPr>
          <w:rFonts w:eastAsia="等线" w:ascii="Arial" w:cs="Arial" w:hAnsi="Arial"/>
          <w:sz w:val="22"/>
        </w:rPr>
        <w:t>：CodeScene 的非线性关系很关键——不是"用 Agent 改善代码"，而是"先改善代码让 Agent 发挥"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现在就能做的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AGENTS.md 是否符合命令优先原则</w:t>
      </w:r>
      <w:r>
        <w:rPr>
          <w:rFonts w:eastAsia="等线" w:ascii="Arial" w:cs="Arial" w:hAnsi="Arial"/>
          <w:sz w:val="22"/>
        </w:rPr>
        <w:t>：把散文描述改成可执行命令，确保有构建/测试命令和"完成"定义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 Sub-agent 设计精炼输出格式</w:t>
      </w:r>
      <w:r>
        <w:rPr>
          <w:rFonts w:eastAsia="等线" w:ascii="Arial" w:cs="Arial" w:hAnsi="Arial"/>
          <w:sz w:val="22"/>
        </w:rPr>
        <w:t xml:space="preserve">：要求返回时附带 </w:t>
      </w:r>
      <w:r>
        <w:rPr>
          <w:rFonts w:eastAsia="Consolas" w:ascii="Consolas" w:cs="Consolas" w:hAnsi="Consolas"/>
          <w:sz w:val="22"/>
          <w:shd w:fill="EFF0F1"/>
        </w:rPr>
        <w:t>filepath:line</w:t>
      </w:r>
      <w:r>
        <w:rPr>
          <w:rFonts w:eastAsia="等线" w:ascii="Arial" w:cs="Arial" w:hAnsi="Arial"/>
          <w:sz w:val="22"/>
        </w:rPr>
        <w:t xml:space="preserve"> 引用，避免中间过程回传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 Hook 做静默验证</w:t>
      </w:r>
      <w:r>
        <w:rPr>
          <w:rFonts w:eastAsia="等线" w:ascii="Arial" w:cs="Arial" w:hAnsi="Arial"/>
          <w:sz w:val="22"/>
        </w:rPr>
        <w:t>：测试/lint 通过时不输出，失败时才注入错误信息到 Agent 上下文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1302">
    <w:lvl>
      <w:numFmt w:val="bullet"/>
      <w:suff w:val="tab"/>
      <w:lvlText w:val="•"/>
      <w:rPr>
        <w:color w:val="3370ff"/>
      </w:rPr>
    </w:lvl>
  </w:abstractNum>
  <w:abstractNum w:abstractNumId="1051303">
    <w:lvl>
      <w:numFmt w:val="bullet"/>
      <w:suff w:val="tab"/>
      <w:lvlText w:val="•"/>
      <w:rPr>
        <w:color w:val="3370ff"/>
      </w:rPr>
    </w:lvl>
  </w:abstractNum>
  <w:abstractNum w:abstractNumId="1051304">
    <w:lvl>
      <w:numFmt w:val="bullet"/>
      <w:suff w:val="tab"/>
      <w:lvlText w:val="•"/>
      <w:rPr>
        <w:color w:val="3370ff"/>
      </w:rPr>
    </w:lvl>
  </w:abstractNum>
  <w:abstractNum w:abstractNumId="1051305">
    <w:lvl>
      <w:numFmt w:val="bullet"/>
      <w:suff w:val="tab"/>
      <w:lvlText w:val="•"/>
      <w:rPr>
        <w:color w:val="3370ff"/>
      </w:rPr>
    </w:lvl>
  </w:abstractNum>
  <w:abstractNum w:abstractNumId="1051306">
    <w:lvl>
      <w:numFmt w:val="bullet"/>
      <w:suff w:val="tab"/>
      <w:lvlText w:val="•"/>
      <w:rPr>
        <w:color w:val="3370ff"/>
      </w:rPr>
    </w:lvl>
  </w:abstractNum>
  <w:abstractNum w:abstractNumId="1051307">
    <w:lvl>
      <w:numFmt w:val="bullet"/>
      <w:suff w:val="tab"/>
      <w:lvlText w:val="•"/>
      <w:rPr>
        <w:color w:val="3370ff"/>
      </w:rPr>
    </w:lvl>
  </w:abstractNum>
  <w:abstractNum w:abstractNumId="1051308">
    <w:lvl>
      <w:numFmt w:val="bullet"/>
      <w:suff w:val="tab"/>
      <w:lvlText w:val="•"/>
      <w:rPr>
        <w:color w:val="3370ff"/>
      </w:rPr>
    </w:lvl>
  </w:abstractNum>
  <w:abstractNum w:abstractNumId="1051309">
    <w:lvl>
      <w:numFmt w:val="bullet"/>
      <w:suff w:val="tab"/>
      <w:lvlText w:val="•"/>
      <w:rPr>
        <w:color w:val="3370ff"/>
      </w:rPr>
    </w:lvl>
  </w:abstractNum>
  <w:abstractNum w:abstractNumId="1051310">
    <w:lvl>
      <w:numFmt w:val="bullet"/>
      <w:suff w:val="tab"/>
      <w:lvlText w:val="•"/>
      <w:rPr>
        <w:color w:val="3370ff"/>
      </w:rPr>
    </w:lvl>
  </w:abstractNum>
  <w:abstractNum w:abstractNumId="1051311">
    <w:lvl>
      <w:numFmt w:val="bullet"/>
      <w:suff w:val="tab"/>
      <w:lvlText w:val="•"/>
      <w:rPr>
        <w:color w:val="3370ff"/>
      </w:rPr>
    </w:lvl>
  </w:abstractNum>
  <w:abstractNum w:abstractNumId="1051312">
    <w:lvl>
      <w:numFmt w:val="bullet"/>
      <w:suff w:val="tab"/>
      <w:lvlText w:val="•"/>
      <w:rPr>
        <w:color w:val="3370ff"/>
      </w:rPr>
    </w:lvl>
  </w:abstractNum>
  <w:abstractNum w:abstractNumId="1051313">
    <w:lvl>
      <w:numFmt w:val="bullet"/>
      <w:suff w:val="tab"/>
      <w:lvlText w:val="•"/>
      <w:rPr>
        <w:color w:val="3370ff"/>
      </w:rPr>
    </w:lvl>
  </w:abstractNum>
  <w:abstractNum w:abstractNumId="1051314">
    <w:lvl>
      <w:numFmt w:val="bullet"/>
      <w:suff w:val="tab"/>
      <w:lvlText w:val="•"/>
      <w:rPr>
        <w:color w:val="3370ff"/>
      </w:rPr>
    </w:lvl>
  </w:abstractNum>
  <w:abstractNum w:abstractNumId="1051315">
    <w:lvl>
      <w:numFmt w:val="bullet"/>
      <w:suff w:val="tab"/>
      <w:lvlText w:val="•"/>
      <w:rPr>
        <w:color w:val="3370ff"/>
      </w:rPr>
    </w:lvl>
  </w:abstractNum>
  <w:abstractNum w:abstractNumId="1051316">
    <w:lvl>
      <w:numFmt w:val="bullet"/>
      <w:suff w:val="tab"/>
      <w:lvlText w:val="•"/>
      <w:rPr>
        <w:color w:val="3370ff"/>
      </w:rPr>
    </w:lvl>
  </w:abstractNum>
  <w:abstractNum w:abstractNumId="1051317">
    <w:lvl>
      <w:numFmt w:val="bullet"/>
      <w:suff w:val="tab"/>
      <w:lvlText w:val="•"/>
      <w:rPr>
        <w:color w:val="3370ff"/>
      </w:rPr>
    </w:lvl>
  </w:abstractNum>
  <w:abstractNum w:abstractNumId="1051318">
    <w:lvl>
      <w:numFmt w:val="bullet"/>
      <w:suff w:val="tab"/>
      <w:lvlText w:val="•"/>
      <w:rPr>
        <w:color w:val="3370ff"/>
      </w:rPr>
    </w:lvl>
  </w:abstractNum>
  <w:abstractNum w:abstractNumId="1051319">
    <w:lvl>
      <w:numFmt w:val="bullet"/>
      <w:suff w:val="tab"/>
      <w:lvlText w:val="•"/>
      <w:rPr>
        <w:color w:val="3370ff"/>
      </w:rPr>
    </w:lvl>
  </w:abstractNum>
  <w:abstractNum w:abstractNumId="1051320">
    <w:lvl>
      <w:numFmt w:val="bullet"/>
      <w:suff w:val="tab"/>
      <w:lvlText w:val="•"/>
      <w:rPr>
        <w:color w:val="3370ff"/>
      </w:rPr>
    </w:lvl>
  </w:abstractNum>
  <w:abstractNum w:abstractNumId="1051321">
    <w:lvl>
      <w:numFmt w:val="bullet"/>
      <w:suff w:val="tab"/>
      <w:lvlText w:val="•"/>
      <w:rPr>
        <w:color w:val="3370ff"/>
      </w:rPr>
    </w:lvl>
  </w:abstractNum>
  <w:abstractNum w:abstractNumId="1051322">
    <w:lvl>
      <w:numFmt w:val="bullet"/>
      <w:suff w:val="tab"/>
      <w:lvlText w:val="•"/>
      <w:rPr>
        <w:color w:val="3370ff"/>
      </w:rPr>
    </w:lvl>
  </w:abstractNum>
  <w:abstractNum w:abstractNumId="1051323">
    <w:lvl>
      <w:numFmt w:val="bullet"/>
      <w:suff w:val="tab"/>
      <w:lvlText w:val="•"/>
      <w:rPr>
        <w:color w:val="3370ff"/>
      </w:rPr>
    </w:lvl>
  </w:abstractNum>
  <w:abstractNum w:abstractNumId="1051324">
    <w:lvl>
      <w:numFmt w:val="bullet"/>
      <w:suff w:val="tab"/>
      <w:lvlText w:val="•"/>
      <w:rPr>
        <w:color w:val="3370ff"/>
      </w:rPr>
    </w:lvl>
  </w:abstractNum>
  <w:abstractNum w:abstractNumId="1051325">
    <w:lvl>
      <w:numFmt w:val="bullet"/>
      <w:suff w:val="tab"/>
      <w:lvlText w:val="•"/>
      <w:rPr>
        <w:color w:val="3370ff"/>
      </w:rPr>
    </w:lvl>
  </w:abstractNum>
  <w:abstractNum w:abstractNumId="1051326">
    <w:lvl>
      <w:numFmt w:val="bullet"/>
      <w:suff w:val="tab"/>
      <w:lvlText w:val="•"/>
      <w:rPr>
        <w:color w:val="3370ff"/>
      </w:rPr>
    </w:lvl>
  </w:abstractNum>
  <w:abstractNum w:abstractNumId="1051327">
    <w:lvl>
      <w:numFmt w:val="bullet"/>
      <w:suff w:val="tab"/>
      <w:lvlText w:val="•"/>
      <w:rPr>
        <w:color w:val="3370ff"/>
      </w:rPr>
    </w:lvl>
  </w:abstractNum>
  <w:abstractNum w:abstractNumId="1051328">
    <w:lvl>
      <w:numFmt w:val="bullet"/>
      <w:suff w:val="tab"/>
      <w:lvlText w:val="•"/>
      <w:rPr>
        <w:color w:val="3370ff"/>
      </w:rPr>
    </w:lvl>
  </w:abstractNum>
  <w:abstractNum w:abstractNumId="1051329">
    <w:lvl>
      <w:numFmt w:val="bullet"/>
      <w:suff w:val="tab"/>
      <w:lvlText w:val="•"/>
      <w:rPr>
        <w:color w:val="3370ff"/>
      </w:rPr>
    </w:lvl>
  </w:abstractNum>
  <w:num w:numId="1">
    <w:abstractNumId w:val="1051302"/>
  </w:num>
  <w:num w:numId="2">
    <w:abstractNumId w:val="1051303"/>
  </w:num>
  <w:num w:numId="3">
    <w:abstractNumId w:val="1051304"/>
  </w:num>
  <w:num w:numId="4">
    <w:abstractNumId w:val="1051305"/>
  </w:num>
  <w:num w:numId="5">
    <w:abstractNumId w:val="1051306"/>
  </w:num>
  <w:num w:numId="6">
    <w:abstractNumId w:val="1051307"/>
  </w:num>
  <w:num w:numId="7">
    <w:abstractNumId w:val="1051308"/>
  </w:num>
  <w:num w:numId="8">
    <w:abstractNumId w:val="1051309"/>
  </w:num>
  <w:num w:numId="9">
    <w:abstractNumId w:val="1051310"/>
  </w:num>
  <w:num w:numId="10">
    <w:abstractNumId w:val="1051311"/>
  </w:num>
  <w:num w:numId="11">
    <w:abstractNumId w:val="1051312"/>
  </w:num>
  <w:num w:numId="12">
    <w:abstractNumId w:val="1051313"/>
  </w:num>
  <w:num w:numId="13">
    <w:abstractNumId w:val="1051314"/>
  </w:num>
  <w:num w:numId="14">
    <w:abstractNumId w:val="1051315"/>
  </w:num>
  <w:num w:numId="15">
    <w:abstractNumId w:val="1051316"/>
  </w:num>
  <w:num w:numId="16">
    <w:abstractNumId w:val="1051317"/>
  </w:num>
  <w:num w:numId="17">
    <w:abstractNumId w:val="1051318"/>
  </w:num>
  <w:num w:numId="18">
    <w:abstractNumId w:val="1051319"/>
  </w:num>
  <w:num w:numId="19">
    <w:abstractNumId w:val="1051320"/>
  </w:num>
  <w:num w:numId="20">
    <w:abstractNumId w:val="1051321"/>
  </w:num>
  <w:num w:numId="21">
    <w:abstractNumId w:val="1051322"/>
  </w:num>
  <w:num w:numId="22">
    <w:abstractNumId w:val="1051323"/>
  </w:num>
  <w:num w:numId="23">
    <w:abstractNumId w:val="1051324"/>
  </w:num>
  <w:num w:numId="24">
    <w:abstractNumId w:val="1051325"/>
  </w:num>
  <w:num w:numId="25">
    <w:abstractNumId w:val="1051326"/>
  </w:num>
  <w:num w:numId="26">
    <w:abstractNumId w:val="1051327"/>
  </w:num>
  <w:num w:numId="27">
    <w:abstractNumId w:val="1051328"/>
  </w:num>
  <w:num w:numId="28">
    <w:abstractNumId w:val="10513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2026-04-20T01:08:54Z</dcterms:created>
  <dc:creator>Apache POI</dc:creator>
</cp:coreProperties>
</file>