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Agent长任务防失真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星辰技术</w:t>
      </w:r>
      <w:r>
        <w:rPr>
          <w:rFonts w:eastAsia="等线" w:ascii="Arial" w:cs="Arial" w:hAnsi="Arial"/>
          <w:i w:val="true"/>
          <w:color w:val="646a73"/>
          <w:sz w:val="22"/>
        </w:rPr>
        <w:t>专项</w:t>
      </w:r>
      <w:r>
        <w:rPr>
          <w:rFonts w:eastAsia="等线" w:ascii="Arial" w:cs="Arial" w:hAnsi="Arial"/>
          <w:i w:val="true"/>
          <w:color w:val="646a73"/>
          <w:sz w:val="22"/>
        </w:rPr>
        <w:t>组 | 2026年3月 | 转载</w:t>
        <w:br/>
        <w:t>原文标题：如何让单个 Agent 做长任务不失真：Anthropic 给出了一套更工程化的答案</w:t>
        <w:br/>
      </w:r>
      <w:r>
        <w:rPr>
          <w:rFonts w:eastAsia="等线" w:ascii="Arial" w:cs="Arial" w:hAnsi="Arial"/>
          <w:i w:val="true"/>
          <w:color w:val="646a73"/>
          <w:sz w:val="22"/>
        </w:rPr>
        <w:t>原文链接：https://mp.weixin.qq.com/s/irjmZKe3O7HSs9cU7yHzkA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⭐ </w:t>
      </w:r>
      <w:r>
        <w:rPr>
          <w:rFonts w:eastAsia="等线" w:ascii="Arial" w:cs="Arial" w:hAnsi="Arial"/>
          <w:b w:val="true"/>
          <w:sz w:val="22"/>
        </w:rPr>
        <w:t>AI说</w:t>
      </w:r>
      <w:r>
        <w:rPr>
          <w:rFonts w:eastAsia="等线" w:ascii="Arial" w:cs="Arial" w:hAnsi="Arial"/>
          <w:sz w:val="22"/>
        </w:rPr>
        <w:t>：这篇文章拆解了 Anthropic 的 Harness 设计——核心解决的不是"用几个 Agent"，而是两类失真：</w:t>
      </w:r>
      <w:r>
        <w:rPr>
          <w:rFonts w:eastAsia="等线" w:ascii="Arial" w:cs="Arial" w:hAnsi="Arial"/>
          <w:b w:val="true"/>
          <w:sz w:val="22"/>
        </w:rPr>
        <w:t>上下文焦虑</w:t>
      </w:r>
      <w:r>
        <w:rPr>
          <w:rFonts w:eastAsia="等线" w:ascii="Arial" w:cs="Arial" w:hAnsi="Arial"/>
          <w:sz w:val="22"/>
        </w:rPr>
        <w:t>（任务还没做完模型就提前收工）和</w:t>
      </w:r>
      <w:r>
        <w:rPr>
          <w:rFonts w:eastAsia="等线" w:ascii="Arial" w:cs="Arial" w:hAnsi="Arial"/>
          <w:b w:val="true"/>
          <w:sz w:val="22"/>
        </w:rPr>
        <w:t>自我评估偏差</w:t>
      </w:r>
      <w:r>
        <w:rPr>
          <w:rFonts w:eastAsia="等线" w:ascii="Arial" w:cs="Arial" w:hAnsi="Arial"/>
          <w:sz w:val="22"/>
        </w:rPr>
        <w:t xml:space="preserve">（模型天然倾向于夸自己）。最值得关注的不是三代理架构本身，而是 </w:t>
      </w:r>
      <w:r>
        <w:rPr>
          <w:rFonts w:eastAsia="等线" w:ascii="Arial" w:cs="Arial" w:hAnsi="Arial"/>
          <w:b w:val="true"/>
          <w:sz w:val="22"/>
        </w:rPr>
        <w:t>Sprint Contract（验收协议）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Rubric（评分准绳）</w:t>
      </w:r>
      <w:r>
        <w:rPr>
          <w:rFonts w:eastAsia="等线" w:ascii="Arial" w:cs="Arial" w:hAnsi="Arial"/>
          <w:sz w:val="22"/>
        </w:rPr>
        <w:t xml:space="preserve"> 这两个把主观质量压成可打分维度的机制，以及 Anthropic "随模型变强持续拆脚手架"的工程态度。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核心观点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一、两类失真及其根源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上下文焦虑（Context Anxiety）</w:t>
      </w:r>
      <w:r>
        <w:rPr>
          <w:rFonts w:eastAsia="等线" w:ascii="Arial" w:cs="Arial" w:hAnsi="Arial"/>
          <w:sz w:val="22"/>
        </w:rPr>
        <w:t>：模型接近上下文边界时会下意识收尾，任务未完成就进入"交卷"状态；这是目标漂移，不是单纯遗忘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自我评估偏差（Self-evaluation Bias）</w:t>
      </w:r>
      <w:r>
        <w:rPr>
          <w:rFonts w:eastAsia="等线" w:ascii="Arial" w:cs="Arial" w:hAnsi="Arial"/>
          <w:sz w:val="22"/>
        </w:rPr>
        <w:t>：模型评价自己产出时偏正面，尤其在 UI 设计等主观任务上，"能跑"被误判为"达标"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关键区分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compaction</w:t>
      </w:r>
      <w:r>
        <w:rPr>
          <w:rFonts w:eastAsia="等线" w:ascii="Arial" w:cs="Arial" w:hAnsi="Arial"/>
          <w:sz w:val="22"/>
        </w:rPr>
        <w:t xml:space="preserve">（压缩历史）和 </w:t>
      </w:r>
      <w:r>
        <w:rPr>
          <w:rFonts w:eastAsia="Consolas" w:ascii="Consolas" w:cs="Consolas" w:hAnsi="Consolas"/>
          <w:sz w:val="22"/>
          <w:shd w:fill="EFF0F1"/>
        </w:rPr>
        <w:t>context reset</w:t>
      </w:r>
      <w:r>
        <w:rPr>
          <w:rFonts w:eastAsia="等线" w:ascii="Arial" w:cs="Arial" w:hAnsi="Arial"/>
          <w:sz w:val="22"/>
        </w:rPr>
        <w:t>（彻底换会话 + 结构化交接）是不同层面的治理手段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二、三代理分工的三个设计决策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规划只管交付物</w:t>
      </w:r>
      <w:r>
        <w:rPr>
          <w:rFonts w:eastAsia="等线" w:ascii="Arial" w:cs="Arial" w:hAnsi="Arial"/>
          <w:sz w:val="22"/>
        </w:rPr>
        <w:t>：planner 只约束"做什么"和"做到什么程度"，不抢 generator 的低层实现决策，避免 spec 错误被级联放大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执行与判断拆到两个主体</w:t>
      </w:r>
      <w:r>
        <w:rPr>
          <w:rFonts w:eastAsia="等线" w:ascii="Arial" w:cs="Arial" w:hAnsi="Arial"/>
          <w:sz w:val="22"/>
        </w:rPr>
        <w:t>：调校一个独立的 evaluator 使其保持怀疑态度，远比让生成器对自身作品保持批判性容易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验收协议物化成文件</w:t>
      </w:r>
      <w:r>
        <w:rPr>
          <w:rFonts w:eastAsia="等线" w:ascii="Arial" w:cs="Arial" w:hAnsi="Arial"/>
          <w:sz w:val="22"/>
        </w:rPr>
        <w:t>：Sprint Contract 把"完成标准"从口头对齐变成可验证的协议，任何维度低于阈值即判定失败，退回重做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三、效果验证与成本代价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V1（Opus 4.5）</w:t>
      </w:r>
      <w:r>
        <w:rPr>
          <w:rFonts w:eastAsia="等线" w:ascii="Arial" w:cs="Arial" w:hAnsi="Arial"/>
          <w:sz w:val="22"/>
        </w:rPr>
        <w:t>：单 Agent 约 20 分钟 / 9 美元，完整 Harness 约 6 小时 / 200 美元；成本差 20 倍，但核心功能可用性差距明显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V2（Opus 4.6）</w:t>
      </w:r>
      <w:r>
        <w:rPr>
          <w:rFonts w:eastAsia="等线" w:ascii="Arial" w:cs="Arial" w:hAnsi="Arial"/>
          <w:sz w:val="22"/>
        </w:rPr>
        <w:t>：去掉 Sprint 结构，生成器连续跑 2 小时+，QA 代理仍能抓到"看起来像完成、其实差最后一公里"的问题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核心发现</w:t>
      </w:r>
      <w:r>
        <w:rPr>
          <w:rFonts w:eastAsia="等线" w:ascii="Arial" w:cs="Arial" w:hAnsi="Arial"/>
          <w:sz w:val="22"/>
        </w:rPr>
        <w:t>：模型能力变强后脚手架会减，但"最后一公里的挑刺"不会自动消失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四、脚手架的增减逻辑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核心判断</w:t>
      </w:r>
      <w:r>
        <w:rPr>
          <w:rFonts w:eastAsia="等线" w:ascii="Arial" w:cs="Arial" w:hAnsi="Arial"/>
          <w:sz w:val="22"/>
        </w:rPr>
        <w:t>：组件存在是因为当前模型还做不到；模型变强后要持续重估该组件是否仍在"承重"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演化路径</w:t>
      </w:r>
      <w:r>
        <w:rPr>
          <w:rFonts w:eastAsia="等线" w:ascii="Arial" w:cs="Arial" w:hAnsi="Arial"/>
          <w:sz w:val="22"/>
        </w:rPr>
        <w:t>：Opus 4.5 上 evaluator 几乎每轮都在发挥作用，4.6 上很多任务已在生成器独立能力范围内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工程哲学</w:t>
      </w:r>
      <w:r>
        <w:rPr>
          <w:rFonts w:eastAsia="等线" w:ascii="Arial" w:cs="Arial" w:hAnsi="Arial"/>
          <w:sz w:val="22"/>
        </w:rPr>
        <w:t>：好的 Harness 不是不断叠加，而是持续重估；Anthropic 在做的是不断缩小"必须靠模型自觉"的面积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读后启发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"分离关注点"从软件架构延伸到 Agent 架构</w:t>
      </w:r>
      <w:r>
        <w:rPr>
          <w:rFonts w:eastAsia="等线" w:ascii="Arial" w:cs="Arial" w:hAnsi="Arial"/>
          <w:sz w:val="22"/>
        </w:rPr>
        <w:t>：执行和评估天然冲突，拆到不同主体是正确的工程直觉，适用于所有长任务场景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主观质量的量化方法值得复用</w:t>
      </w:r>
      <w:r>
        <w:rPr>
          <w:rFonts w:eastAsia="等线" w:ascii="Arial" w:cs="Arial" w:hAnsi="Arial"/>
          <w:sz w:val="22"/>
        </w:rPr>
        <w:t>：把审美拆成"设计质量 / 原创性 / 工艺水平 / 功能性"四维度并刻意调权重，这个思路可以迁移到代码审查、文案评审等场景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脚手架是技术债的一种形式</w:t>
      </w:r>
      <w:r>
        <w:rPr>
          <w:rFonts w:eastAsia="等线" w:ascii="Arial" w:cs="Arial" w:hAnsi="Arial"/>
          <w:sz w:val="22"/>
        </w:rPr>
        <w:t>：它弥补的是当前模型能力的缺口，应该有意识地规划"到期日"，而不是默认永久保留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Anthropic 的分层控制哲学</w:t>
      </w:r>
      <w:r>
        <w:rPr>
          <w:rFonts w:eastAsia="等线" w:ascii="Arial" w:cs="Arial" w:hAnsi="Arial"/>
          <w:sz w:val="22"/>
        </w:rPr>
        <w:t>：从 CLAUDE.md → Skills → Hooks → Harness → Auto Mode，每一层都在把不同类型的判断从"模型自觉"外移到系统机制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现在就能做的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给自己的 Agent 任务加验收协议</w:t>
      </w:r>
      <w:r>
        <w:rPr>
          <w:rFonts w:eastAsia="等线" w:ascii="Arial" w:cs="Arial" w:hAnsi="Arial"/>
          <w:sz w:val="22"/>
        </w:rPr>
        <w:t>：即使是单 Agent，也可以在 prompt 中定义"完成标准清单"，模拟 Sprint Contract 的效果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用独立会话做评估</w:t>
      </w:r>
      <w:r>
        <w:rPr>
          <w:rFonts w:eastAsia="等线" w:ascii="Arial" w:cs="Arial" w:hAnsi="Arial"/>
          <w:sz w:val="22"/>
        </w:rPr>
        <w:t>：完成长任务后，开新会话（context reset）让模型对照明确的 Rubric 评估产出质量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定期审计脚手架</w:t>
      </w:r>
      <w:r>
        <w:rPr>
          <w:rFonts w:eastAsia="等线" w:ascii="Arial" w:cs="Arial" w:hAnsi="Arial"/>
          <w:sz w:val="22"/>
        </w:rPr>
        <w:t>：模型升级后回顾当前 prompt/流程中的辅助机制，判断哪些已经不再承重，可以拆掉简化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4238">
    <w:lvl>
      <w:numFmt w:val="bullet"/>
      <w:suff w:val="tab"/>
      <w:lvlText w:val="•"/>
      <w:rPr>
        <w:color w:val="3370ff"/>
      </w:rPr>
    </w:lvl>
  </w:abstractNum>
  <w:abstractNum w:abstractNumId="1104239">
    <w:lvl>
      <w:numFmt w:val="bullet"/>
      <w:suff w:val="tab"/>
      <w:lvlText w:val="•"/>
      <w:rPr>
        <w:color w:val="3370ff"/>
      </w:rPr>
    </w:lvl>
  </w:abstractNum>
  <w:abstractNum w:abstractNumId="1104240">
    <w:lvl>
      <w:numFmt w:val="bullet"/>
      <w:suff w:val="tab"/>
      <w:lvlText w:val="•"/>
      <w:rPr>
        <w:color w:val="3370ff"/>
      </w:rPr>
    </w:lvl>
  </w:abstractNum>
  <w:abstractNum w:abstractNumId="1104241">
    <w:lvl>
      <w:numFmt w:val="bullet"/>
      <w:suff w:val="tab"/>
      <w:lvlText w:val="•"/>
      <w:rPr>
        <w:color w:val="3370ff"/>
      </w:rPr>
    </w:lvl>
  </w:abstractNum>
  <w:abstractNum w:abstractNumId="1104242">
    <w:lvl>
      <w:numFmt w:val="bullet"/>
      <w:suff w:val="tab"/>
      <w:lvlText w:val="•"/>
      <w:rPr>
        <w:color w:val="3370ff"/>
      </w:rPr>
    </w:lvl>
  </w:abstractNum>
  <w:abstractNum w:abstractNumId="1104243">
    <w:lvl>
      <w:numFmt w:val="bullet"/>
      <w:suff w:val="tab"/>
      <w:lvlText w:val="•"/>
      <w:rPr>
        <w:color w:val="3370ff"/>
      </w:rPr>
    </w:lvl>
  </w:abstractNum>
  <w:abstractNum w:abstractNumId="1104244">
    <w:lvl>
      <w:numFmt w:val="bullet"/>
      <w:suff w:val="tab"/>
      <w:lvlText w:val="•"/>
      <w:rPr>
        <w:color w:val="3370ff"/>
      </w:rPr>
    </w:lvl>
  </w:abstractNum>
  <w:abstractNum w:abstractNumId="1104245">
    <w:lvl>
      <w:numFmt w:val="bullet"/>
      <w:suff w:val="tab"/>
      <w:lvlText w:val="•"/>
      <w:rPr>
        <w:color w:val="3370ff"/>
      </w:rPr>
    </w:lvl>
  </w:abstractNum>
  <w:abstractNum w:abstractNumId="1104246">
    <w:lvl>
      <w:numFmt w:val="bullet"/>
      <w:suff w:val="tab"/>
      <w:lvlText w:val="•"/>
      <w:rPr>
        <w:color w:val="3370ff"/>
      </w:rPr>
    </w:lvl>
  </w:abstractNum>
  <w:abstractNum w:abstractNumId="1104247">
    <w:lvl>
      <w:numFmt w:val="bullet"/>
      <w:suff w:val="tab"/>
      <w:lvlText w:val="•"/>
      <w:rPr>
        <w:color w:val="3370ff"/>
      </w:rPr>
    </w:lvl>
  </w:abstractNum>
  <w:abstractNum w:abstractNumId="1104248">
    <w:lvl>
      <w:numFmt w:val="bullet"/>
      <w:suff w:val="tab"/>
      <w:lvlText w:val="•"/>
      <w:rPr>
        <w:color w:val="3370ff"/>
      </w:rPr>
    </w:lvl>
  </w:abstractNum>
  <w:abstractNum w:abstractNumId="1104249">
    <w:lvl>
      <w:numFmt w:val="bullet"/>
      <w:suff w:val="tab"/>
      <w:lvlText w:val="•"/>
      <w:rPr>
        <w:color w:val="3370ff"/>
      </w:rPr>
    </w:lvl>
  </w:abstractNum>
  <w:abstractNum w:abstractNumId="1104250">
    <w:lvl>
      <w:numFmt w:val="bullet"/>
      <w:suff w:val="tab"/>
      <w:lvlText w:val="•"/>
      <w:rPr>
        <w:color w:val="3370ff"/>
      </w:rPr>
    </w:lvl>
  </w:abstractNum>
  <w:abstractNum w:abstractNumId="1104251">
    <w:lvl>
      <w:numFmt w:val="bullet"/>
      <w:suff w:val="tab"/>
      <w:lvlText w:val="•"/>
      <w:rPr>
        <w:color w:val="3370ff"/>
      </w:rPr>
    </w:lvl>
  </w:abstractNum>
  <w:abstractNum w:abstractNumId="1104252">
    <w:lvl>
      <w:numFmt w:val="bullet"/>
      <w:suff w:val="tab"/>
      <w:lvlText w:val="•"/>
      <w:rPr>
        <w:color w:val="3370ff"/>
      </w:rPr>
    </w:lvl>
  </w:abstractNum>
  <w:abstractNum w:abstractNumId="1104253">
    <w:lvl>
      <w:numFmt w:val="bullet"/>
      <w:suff w:val="tab"/>
      <w:lvlText w:val="•"/>
      <w:rPr>
        <w:color w:val="3370ff"/>
      </w:rPr>
    </w:lvl>
  </w:abstractNum>
  <w:abstractNum w:abstractNumId="1104254">
    <w:lvl>
      <w:numFmt w:val="bullet"/>
      <w:suff w:val="tab"/>
      <w:lvlText w:val="•"/>
      <w:rPr>
        <w:color w:val="3370ff"/>
      </w:rPr>
    </w:lvl>
  </w:abstractNum>
  <w:abstractNum w:abstractNumId="1104255">
    <w:lvl>
      <w:numFmt w:val="bullet"/>
      <w:suff w:val="tab"/>
      <w:lvlText w:val="•"/>
      <w:rPr>
        <w:color w:val="3370ff"/>
      </w:rPr>
    </w:lvl>
  </w:abstractNum>
  <w:abstractNum w:abstractNumId="1104256">
    <w:lvl>
      <w:numFmt w:val="bullet"/>
      <w:suff w:val="tab"/>
      <w:lvlText w:val="•"/>
      <w:rPr>
        <w:color w:val="3370ff"/>
      </w:rPr>
    </w:lvl>
  </w:abstractNum>
  <w:num w:numId="1">
    <w:abstractNumId w:val="1104238"/>
  </w:num>
  <w:num w:numId="2">
    <w:abstractNumId w:val="1104239"/>
  </w:num>
  <w:num w:numId="3">
    <w:abstractNumId w:val="1104240"/>
  </w:num>
  <w:num w:numId="4">
    <w:abstractNumId w:val="1104241"/>
  </w:num>
  <w:num w:numId="5">
    <w:abstractNumId w:val="1104242"/>
  </w:num>
  <w:num w:numId="6">
    <w:abstractNumId w:val="1104243"/>
  </w:num>
  <w:num w:numId="7">
    <w:abstractNumId w:val="1104244"/>
  </w:num>
  <w:num w:numId="8">
    <w:abstractNumId w:val="1104245"/>
  </w:num>
  <w:num w:numId="9">
    <w:abstractNumId w:val="1104246"/>
  </w:num>
  <w:num w:numId="10">
    <w:abstractNumId w:val="1104247"/>
  </w:num>
  <w:num w:numId="11">
    <w:abstractNumId w:val="1104248"/>
  </w:num>
  <w:num w:numId="12">
    <w:abstractNumId w:val="1104249"/>
  </w:num>
  <w:num w:numId="13">
    <w:abstractNumId w:val="1104250"/>
  </w:num>
  <w:num w:numId="14">
    <w:abstractNumId w:val="1104251"/>
  </w:num>
  <w:num w:numId="15">
    <w:abstractNumId w:val="1104252"/>
  </w:num>
  <w:num w:numId="16">
    <w:abstractNumId w:val="1104253"/>
  </w:num>
  <w:num w:numId="17">
    <w:abstractNumId w:val="1104254"/>
  </w:num>
  <w:num w:numId="18">
    <w:abstractNumId w:val="1104255"/>
  </w:num>
  <w:num w:numId="19">
    <w:abstractNumId w:val="11042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2026-04-20T01:07:28Z</dcterms:created>
  <dc:creator>Apache POI</dc:creator>
</cp:coreProperties>
</file>