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Harness与SDD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星辰技术专项组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| 2026年4月 | 转载</w:t>
        <w:br/>
        <w:t>原文标题：Harness Engineering 不是替代方案，而是 SDD 的终极放大器</w:t>
        <w:br/>
      </w:r>
      <w:r>
        <w:rPr>
          <w:rFonts w:eastAsia="等线" w:ascii="Arial" w:cs="Arial" w:hAnsi="Arial"/>
          <w:i w:val="true"/>
          <w:color w:val="646a73"/>
          <w:sz w:val="22"/>
        </w:rPr>
        <w:t>原文链接：https://mp.weixin.qq.com/s/i2Z7752a41TSdh6I78cjNg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⭐ </w:t>
      </w:r>
      <w:r>
        <w:rPr>
          <w:rFonts w:eastAsia="等线" w:ascii="Arial" w:cs="Arial" w:hAnsi="Arial"/>
          <w:b w:val="true"/>
          <w:sz w:val="22"/>
        </w:rPr>
        <w:t>AI说</w:t>
      </w:r>
      <w:r>
        <w:rPr>
          <w:rFonts w:eastAsia="等线" w:ascii="Arial" w:cs="Arial" w:hAnsi="Arial"/>
          <w:sz w:val="22"/>
        </w:rPr>
        <w:t>：这篇文章厘清了 Harness Engineering 与 SDD（规范驱动开发）的关系——两者不是竞争，而是引擎与导航仪的互补。</w:t>
      </w:r>
      <w:r>
        <w:rPr>
          <w:rFonts w:eastAsia="等线" w:ascii="Arial" w:cs="Arial" w:hAnsi="Arial"/>
          <w:b w:val="true"/>
          <w:sz w:val="22"/>
        </w:rPr>
        <w:t>核心洞察</w:t>
      </w:r>
      <w:r>
        <w:rPr>
          <w:rFonts w:eastAsia="等线" w:ascii="Arial" w:cs="Arial" w:hAnsi="Arial"/>
          <w:sz w:val="22"/>
        </w:rPr>
        <w:t>：Agent 看不到的就不存在，Spec 把隐性知识显式写进仓库，是 Harness 长期有效的关键前提；引擎越强，导航仪越重要。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核心观点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一、Harness 是工程化错误预防系统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定义澄清</w:t>
      </w:r>
      <w:r>
        <w:rPr>
          <w:rFonts w:eastAsia="等线" w:ascii="Arial" w:cs="Arial" w:hAnsi="Arial"/>
          <w:sz w:val="22"/>
        </w:rPr>
        <w:t>：Harness 不是"让 AI 自己干"，而是把"支撑 Agent 正确工作的所有要素"显式写进代码仓库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可见性约束</w:t>
      </w:r>
      <w:r>
        <w:rPr>
          <w:rFonts w:eastAsia="等线" w:ascii="Arial" w:cs="Arial" w:hAnsi="Arial"/>
          <w:sz w:val="22"/>
        </w:rPr>
        <w:t>：Agent 运行时无法访问的内容等于不存在——存储在 Google Docs、聊天记录或人脑中的知识对 Agent 无效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实践共识</w:t>
      </w:r>
      <w:r>
        <w:rPr>
          <w:rFonts w:eastAsia="等线" w:ascii="Arial" w:cs="Arial" w:hAnsi="Arial"/>
          <w:sz w:val="22"/>
        </w:rPr>
        <w:t>：Mitchell 的 AGENTS.md（每行对应一次真实 Agent 失误）和 OpenAI 的结构化文档目录 + 架构约束 + 反馈回路，本质都是增强 Agent 可见性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二、Spec 在 Harness 中的三重角色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推理地图</w:t>
      </w:r>
      <w:r>
        <w:rPr>
          <w:rFonts w:eastAsia="等线" w:ascii="Arial" w:cs="Arial" w:hAnsi="Arial"/>
          <w:sz w:val="22"/>
        </w:rPr>
        <w:t>：Spec 提供渐进式披露的结构化指引，让 Agent 从高层概览出发按需深入细节，而非被信息淹没或从零推理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语义约束载体</w:t>
      </w:r>
      <w:r>
        <w:rPr>
          <w:rFonts w:eastAsia="等线" w:ascii="Arial" w:cs="Arial" w:hAnsi="Arial"/>
          <w:sz w:val="22"/>
        </w:rPr>
        <w:t>：Linter 只能检查格式层面约束，跨服务错误码含义、字段业务语义等必须通过 Spec 显式记录，否则 Agent 只能"合理猜测"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反馈回路判据</w:t>
      </w:r>
      <w:r>
        <w:rPr>
          <w:rFonts w:eastAsia="等线" w:ascii="Arial" w:cs="Arial" w:hAnsi="Arial"/>
          <w:sz w:val="22"/>
        </w:rPr>
        <w:t>：Harness 飞轮（犯错→诊断→修复→不再犯）的第一步"发现错误"需要正确性判据，Spec 的 WHEN/THEN Scenario 正是对照标准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三、Harness 时代 Spec 比以往更重要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放大器效应</w:t>
      </w:r>
      <w:r>
        <w:rPr>
          <w:rFonts w:eastAsia="等线" w:ascii="Arial" w:cs="Arial" w:hAnsi="Arial"/>
          <w:sz w:val="22"/>
        </w:rPr>
        <w:t>：Harness 放大输入质量的影响——Spec 好则输出可靠一致，Spec 缺失则高效产出错误；速度越快护栏要越坚固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消灭返工</w:t>
      </w:r>
      <w:r>
        <w:rPr>
          <w:rFonts w:eastAsia="等线" w:ascii="Arial" w:cs="Arial" w:hAnsi="Arial"/>
          <w:sz w:val="22"/>
        </w:rPr>
        <w:t>：SDD 优化的是"正确交付总成本"而非"第一版代码速度"，前移写 Spec 消灭后移返工和猜测成本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知识资产化</w:t>
      </w:r>
      <w:r>
        <w:rPr>
          <w:rFonts w:eastAsia="等线" w:ascii="Arial" w:cs="Arial" w:hAnsi="Arial"/>
          <w:sz w:val="22"/>
        </w:rPr>
        <w:t>：Spec 把设计决策和跨服务约定从"人脑 + 一次性 AI 对话"转化为仓库中版本化的结构化资产，对抗人员流失和会话流失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四、给实践者的四个关键启示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审查重心前移</w:t>
      </w:r>
      <w:r>
        <w:rPr>
          <w:rFonts w:eastAsia="等线" w:ascii="Arial" w:cs="Arial" w:hAnsi="Arial"/>
          <w:sz w:val="22"/>
        </w:rPr>
        <w:t>：Spec Review 是上游控制，在 Spec 层发现问题修改成本极低；Code Review 的主要价值是发现 Spec 定义不清之处并补回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AGENTS.md 做目录而非百科</w:t>
      </w:r>
      <w:r>
        <w:rPr>
          <w:rFonts w:eastAsia="等线" w:ascii="Arial" w:cs="Arial" w:hAnsi="Arial"/>
          <w:sz w:val="22"/>
        </w:rPr>
        <w:t>：OpenAI 踩坑发现大型 AGENTS.md 有挤掉上下文、过多失效、立即腐烂、难以核实四个系统性问题，应控制在约 100 行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Spec 漂移需主动检测</w:t>
      </w:r>
      <w:r>
        <w:rPr>
          <w:rFonts w:eastAsia="等线" w:ascii="Arial" w:cs="Arial" w:hAnsi="Arial"/>
          <w:sz w:val="22"/>
        </w:rPr>
        <w:t>：Spec 漂移比代码漂移更隐蔽，不会报错只会沉默地让下一个 Agent 基于过时定义生成代码，需建立一致性检测机制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追问"AI 还缺什么"</w:t>
      </w:r>
      <w:r>
        <w:rPr>
          <w:rFonts w:eastAsia="等线" w:ascii="Arial" w:cs="Arial" w:hAnsi="Arial"/>
          <w:sz w:val="22"/>
        </w:rPr>
        <w:t>：遇到 Bug 时首要追问不是"怎么让人做对"，而是"AI 完成这件事时还缺什么"——可能缺一个 Scenario、一个验证工具、或一层可观测性数据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读后启发</w:t>
      </w:r>
      <w:bookmarkEnd w:id="5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引擎与导航的隐喻值得深思</w:t>
      </w:r>
      <w:r>
        <w:rPr>
          <w:rFonts w:eastAsia="等线" w:ascii="Arial" w:cs="Arial" w:hAnsi="Arial"/>
          <w:sz w:val="22"/>
        </w:rPr>
        <w:t>：AI 能力越强，方向的准确性越关键。这与自动驾驶类似——速度越快，地图精度要求越高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"Agent 看不到的就不存在"是硬约束</w:t>
      </w:r>
      <w:r>
        <w:rPr>
          <w:rFonts w:eastAsia="等线" w:ascii="Arial" w:cs="Arial" w:hAnsi="Arial"/>
          <w:sz w:val="22"/>
        </w:rPr>
        <w:t>：这倒逼团队把隐性知识全部显式化，本质是一次知识管理的范式升级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Vibe Coding 的隐忧</w:t>
      </w:r>
      <w:r>
        <w:rPr>
          <w:rFonts w:eastAsia="等线" w:ascii="Arial" w:cs="Arial" w:hAnsi="Arial"/>
          <w:sz w:val="22"/>
        </w:rPr>
        <w:t>：随意提需求不做规划的模式下，设计决策随会话消失，长期看会积累大量技术债和知识断层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现在就能做的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 AGENTS.md 体量</w:t>
      </w:r>
      <w:r>
        <w:rPr>
          <w:rFonts w:eastAsia="等线" w:ascii="Arial" w:cs="Arial" w:hAnsi="Arial"/>
          <w:sz w:val="22"/>
        </w:rPr>
        <w:t>：如果超过 100 行，拆分为轻量目录 + 分散的专项文档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建立 Spec-Code 一致性检查</w:t>
      </w:r>
      <w:r>
        <w:rPr>
          <w:rFonts w:eastAsia="等线" w:ascii="Arial" w:cs="Arial" w:hAnsi="Arial"/>
          <w:sz w:val="22"/>
        </w:rPr>
        <w:t>：用脚本或 CI 流程定期扫描 Spec 中定义的行为与代码实现的偏差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 Spec Review 上投入更多时间</w:t>
      </w:r>
      <w:r>
        <w:rPr>
          <w:rFonts w:eastAsia="等线" w:ascii="Arial" w:cs="Arial" w:hAnsi="Arial"/>
          <w:sz w:val="22"/>
        </w:rPr>
        <w:t>：把 Code Review 的部分精力前移到 Spec Review，上游发现问题成本更低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72906">
    <w:lvl>
      <w:numFmt w:val="bullet"/>
      <w:suff w:val="tab"/>
      <w:lvlText w:val="•"/>
      <w:rPr>
        <w:color w:val="3370ff"/>
      </w:rPr>
    </w:lvl>
  </w:abstractNum>
  <w:abstractNum w:abstractNumId="1072907">
    <w:lvl>
      <w:numFmt w:val="bullet"/>
      <w:suff w:val="tab"/>
      <w:lvlText w:val="•"/>
      <w:rPr>
        <w:color w:val="3370ff"/>
      </w:rPr>
    </w:lvl>
  </w:abstractNum>
  <w:abstractNum w:abstractNumId="1072908">
    <w:lvl>
      <w:numFmt w:val="bullet"/>
      <w:suff w:val="tab"/>
      <w:lvlText w:val="•"/>
      <w:rPr>
        <w:color w:val="3370ff"/>
      </w:rPr>
    </w:lvl>
  </w:abstractNum>
  <w:abstractNum w:abstractNumId="1072909">
    <w:lvl>
      <w:numFmt w:val="bullet"/>
      <w:suff w:val="tab"/>
      <w:lvlText w:val="•"/>
      <w:rPr>
        <w:color w:val="3370ff"/>
      </w:rPr>
    </w:lvl>
  </w:abstractNum>
  <w:abstractNum w:abstractNumId="1072910">
    <w:lvl>
      <w:numFmt w:val="bullet"/>
      <w:suff w:val="tab"/>
      <w:lvlText w:val="•"/>
      <w:rPr>
        <w:color w:val="3370ff"/>
      </w:rPr>
    </w:lvl>
  </w:abstractNum>
  <w:abstractNum w:abstractNumId="1072911">
    <w:lvl>
      <w:numFmt w:val="bullet"/>
      <w:suff w:val="tab"/>
      <w:lvlText w:val="•"/>
      <w:rPr>
        <w:color w:val="3370ff"/>
      </w:rPr>
    </w:lvl>
  </w:abstractNum>
  <w:abstractNum w:abstractNumId="1072912">
    <w:lvl>
      <w:numFmt w:val="bullet"/>
      <w:suff w:val="tab"/>
      <w:lvlText w:val="•"/>
      <w:rPr>
        <w:color w:val="3370ff"/>
      </w:rPr>
    </w:lvl>
  </w:abstractNum>
  <w:abstractNum w:abstractNumId="1072913">
    <w:lvl>
      <w:numFmt w:val="bullet"/>
      <w:suff w:val="tab"/>
      <w:lvlText w:val="•"/>
      <w:rPr>
        <w:color w:val="3370ff"/>
      </w:rPr>
    </w:lvl>
  </w:abstractNum>
  <w:abstractNum w:abstractNumId="1072914">
    <w:lvl>
      <w:numFmt w:val="bullet"/>
      <w:suff w:val="tab"/>
      <w:lvlText w:val="•"/>
      <w:rPr>
        <w:color w:val="3370ff"/>
      </w:rPr>
    </w:lvl>
  </w:abstractNum>
  <w:abstractNum w:abstractNumId="1072915">
    <w:lvl>
      <w:numFmt w:val="bullet"/>
      <w:suff w:val="tab"/>
      <w:lvlText w:val="•"/>
      <w:rPr>
        <w:color w:val="3370ff"/>
      </w:rPr>
    </w:lvl>
  </w:abstractNum>
  <w:abstractNum w:abstractNumId="1072916">
    <w:lvl>
      <w:numFmt w:val="bullet"/>
      <w:suff w:val="tab"/>
      <w:lvlText w:val="•"/>
      <w:rPr>
        <w:color w:val="3370ff"/>
      </w:rPr>
    </w:lvl>
  </w:abstractNum>
  <w:abstractNum w:abstractNumId="1072917">
    <w:lvl>
      <w:numFmt w:val="bullet"/>
      <w:suff w:val="tab"/>
      <w:lvlText w:val="•"/>
      <w:rPr>
        <w:color w:val="3370ff"/>
      </w:rPr>
    </w:lvl>
  </w:abstractNum>
  <w:abstractNum w:abstractNumId="1072918">
    <w:lvl>
      <w:numFmt w:val="bullet"/>
      <w:suff w:val="tab"/>
      <w:lvlText w:val="•"/>
      <w:rPr>
        <w:color w:val="3370ff"/>
      </w:rPr>
    </w:lvl>
  </w:abstractNum>
  <w:abstractNum w:abstractNumId="1072919">
    <w:lvl>
      <w:numFmt w:val="bullet"/>
      <w:suff w:val="tab"/>
      <w:lvlText w:val="•"/>
      <w:rPr>
        <w:color w:val="3370ff"/>
      </w:rPr>
    </w:lvl>
  </w:abstractNum>
  <w:abstractNum w:abstractNumId="1072920">
    <w:lvl>
      <w:numFmt w:val="bullet"/>
      <w:suff w:val="tab"/>
      <w:lvlText w:val="•"/>
      <w:rPr>
        <w:color w:val="3370ff"/>
      </w:rPr>
    </w:lvl>
  </w:abstractNum>
  <w:abstractNum w:abstractNumId="1072921">
    <w:lvl>
      <w:numFmt w:val="bullet"/>
      <w:suff w:val="tab"/>
      <w:lvlText w:val="•"/>
      <w:rPr>
        <w:color w:val="3370ff"/>
      </w:rPr>
    </w:lvl>
  </w:abstractNum>
  <w:abstractNum w:abstractNumId="1072922">
    <w:lvl>
      <w:numFmt w:val="bullet"/>
      <w:suff w:val="tab"/>
      <w:lvlText w:val="•"/>
      <w:rPr>
        <w:color w:val="3370ff"/>
      </w:rPr>
    </w:lvl>
  </w:abstractNum>
  <w:abstractNum w:abstractNumId="1072923">
    <w:lvl>
      <w:numFmt w:val="bullet"/>
      <w:suff w:val="tab"/>
      <w:lvlText w:val="•"/>
      <w:rPr>
        <w:color w:val="3370ff"/>
      </w:rPr>
    </w:lvl>
  </w:abstractNum>
  <w:abstractNum w:abstractNumId="1072924">
    <w:lvl>
      <w:numFmt w:val="bullet"/>
      <w:suff w:val="tab"/>
      <w:lvlText w:val="•"/>
      <w:rPr>
        <w:color w:val="3370ff"/>
      </w:rPr>
    </w:lvl>
  </w:abstractNum>
  <w:num w:numId="1">
    <w:abstractNumId w:val="1072906"/>
  </w:num>
  <w:num w:numId="2">
    <w:abstractNumId w:val="1072907"/>
  </w:num>
  <w:num w:numId="3">
    <w:abstractNumId w:val="1072908"/>
  </w:num>
  <w:num w:numId="4">
    <w:abstractNumId w:val="1072909"/>
  </w:num>
  <w:num w:numId="5">
    <w:abstractNumId w:val="1072910"/>
  </w:num>
  <w:num w:numId="6">
    <w:abstractNumId w:val="1072911"/>
  </w:num>
  <w:num w:numId="7">
    <w:abstractNumId w:val="1072912"/>
  </w:num>
  <w:num w:numId="8">
    <w:abstractNumId w:val="1072913"/>
  </w:num>
  <w:num w:numId="9">
    <w:abstractNumId w:val="1072914"/>
  </w:num>
  <w:num w:numId="10">
    <w:abstractNumId w:val="1072915"/>
  </w:num>
  <w:num w:numId="11">
    <w:abstractNumId w:val="1072916"/>
  </w:num>
  <w:num w:numId="12">
    <w:abstractNumId w:val="1072917"/>
  </w:num>
  <w:num w:numId="13">
    <w:abstractNumId w:val="1072918"/>
  </w:num>
  <w:num w:numId="14">
    <w:abstractNumId w:val="1072919"/>
  </w:num>
  <w:num w:numId="15">
    <w:abstractNumId w:val="1072920"/>
  </w:num>
  <w:num w:numId="16">
    <w:abstractNumId w:val="1072921"/>
  </w:num>
  <w:num w:numId="17">
    <w:abstractNumId w:val="1072922"/>
  </w:num>
  <w:num w:numId="18">
    <w:abstractNumId w:val="1072923"/>
  </w:num>
  <w:num w:numId="19">
    <w:abstractNumId w:val="10729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2026-04-20T01:08:45Z</dcterms:created>
  <dc:creator>Apache POI</dc:creator>
</cp:coreProperties>
</file>