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Microsoft YaHei"/>
          <w:b/>
          <w:sz w:val="40"/>
        </w:rPr>
        <w:t>MSOH 项目问题梳理与排查处理记录</w:t>
      </w:r>
    </w:p>
    <w:p>
      <w:pPr>
        <w:jc w:val="center"/>
      </w:pPr>
      <w:r>
        <w:rPr>
          <w:rFonts w:ascii="Aptos" w:hAnsi="Aptos" w:eastAsia="Microsoft YaHei"/>
          <w:b/>
          <w:sz w:val="24"/>
        </w:rPr>
        <w:t>真实 9 天重复测量数据：从 No-MSOH 到问题定位的完整过程</w:t>
      </w:r>
    </w:p>
    <w:p>
      <w:pPr>
        <w:jc w:val="center"/>
      </w:pPr>
      <w:r>
        <w:rPr>
          <w:rFonts w:ascii="Aptos" w:hAnsi="Aptos" w:eastAsia="Microsoft YaHei"/>
          <w:sz w:val="20"/>
        </w:rPr>
        <w:t>版本：阶段性诊断记录（用于后续 MSOH 重构前归档）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文档目的：记录当前 MSOH 项目中已经出现的问题、排查路径、使用的操作、得到的证据、问题定位结果以及已采取或拟采取的处理方法。本文档不作为最终方法学定义；其作用是为下一阶段 MSOH 框架重构保留可追溯的技术依据。</w:t>
      </w:r>
    </w:p>
    <w:p>
      <w:pPr>
        <w:pStyle w:val="Heading1"/>
        <w:spacing w:after="80" w:line="276" w:lineRule="auto"/>
      </w:pPr>
      <w:r>
        <w:rPr>
          <w:rFonts w:ascii="Aptos" w:hAnsi="Aptos" w:eastAsia="Microsoft YaHei"/>
          <w:sz w:val="21"/>
        </w:rPr>
        <w:t>一、结论摘要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当前真实数据在 Day2–Day6 的候选观察窗口内没有识别出正式 MSOH。经过多轮模型、指标和判定逻辑排查后，主要问题已基本定位：这不是单一 DTW/欧氏相似性算法造成的，也不是明显的代码拟合故障；更关键的是不同响应指标具有明显不同的可预测性和信息累积速度。Feeding 已经较容易预测，Weight 在 mixed-effects 模型下接近预设充分性阈值，而 Status_Score 是当前整体 MSOH 的主要瓶颈。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进一步排查还排除了两个重要误区：其一，Status_Score 虽然原始概念上来自有序等级评分，但当前建模对象实际上是组水平平均分，因此不应直接按几十个小数“类别”做 ordinal regression；其二，使用 spline mixed-effects 增加时间非线性后并没有稳定改善 Status，说明“模型太线性”不是主要根因。当前证据更支持：Status 的早期 Day1–Day6 信息对 Day7–Day9 的可预测性有限且组间异质性较大。</w:t>
      </w:r>
    </w:p>
    <w:p>
      <w:pPr>
        <w:pStyle w:val="Heading1"/>
        <w:spacing w:after="80" w:line="276" w:lineRule="auto"/>
      </w:pPr>
      <w:r>
        <w:rPr>
          <w:rFonts w:ascii="Aptos" w:hAnsi="Aptos" w:eastAsia="Microsoft YaHei"/>
          <w:sz w:val="21"/>
        </w:rPr>
        <w:t>二、当前数据结构与原始 MSOH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86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当前定义/状态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纵向长度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Day1–Day9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候选观察窗口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k = 2, 3, 4, 5, 6，即使用 Day1–Dayk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固定预测目标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Day7–Day9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核心连续分析信号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Weight、Status_Score（组均值）、Feeding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低频信号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Defecation，存在规律/设计性缺失，不按普通缺失处理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原始主误差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Core3 NRMSE 等权平均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原始主问题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新增观察时间何时不再提供足够的新预测信息？</w:t>
            </w:r>
          </w:p>
        </w:tc>
      </w:tr>
      <w:tr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当前默认阈值</w:t>
            </w:r>
          </w:p>
        </w:tc>
        <w:tc>
          <w:tcPr>
            <w:tcW w:type="dxa" w:w="498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tau_E=0.40；delta_G=0.03；alpha=0.10；tau_S=0.75</w:t>
            </w:r>
          </w:p>
        </w:tc>
      </w:tr>
    </w:tbl>
    <w:p>
      <w:pPr>
        <w:spacing w:after="100"/>
        <w:jc w:val="center"/>
      </w:pPr>
      <w:r>
        <w:rPr>
          <w:rFonts w:ascii="Cambria Math" w:hAnsi="Cambria Math" w:eastAsia="Cambria Math"/>
          <w:sz w:val="22"/>
        </w:rPr>
        <w:t>Error(k) = [NRMSE_Weight(k) + NRMSE_Status(k) + NRMSE_Feeding(k)] / 3</w:t>
      </w:r>
    </w:p>
    <w:p>
      <w:pPr>
        <w:spacing w:after="100"/>
        <w:jc w:val="center"/>
      </w:pPr>
      <w:r>
        <w:rPr>
          <w:rFonts w:ascii="Cambria Math" w:hAnsi="Cambria Math" w:eastAsia="Cambria Math"/>
          <w:sz w:val="22"/>
        </w:rPr>
        <w:t>Gain(k) = Error(k−1) − Error(k)</w:t>
      </w:r>
    </w:p>
    <w:p>
      <w:pPr>
        <w:pStyle w:val="Heading1"/>
        <w:spacing w:after="80" w:line="276" w:lineRule="auto"/>
      </w:pPr>
      <w:r>
        <w:rPr>
          <w:rFonts w:ascii="Aptos" w:hAnsi="Aptos" w:eastAsia="Microsoft YaHei"/>
          <w:sz w:val="21"/>
        </w:rPr>
        <w:t>三、问题总表：发现、排查、定位与处理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9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遇到的问题</w:t>
            </w:r>
          </w:p>
        </w:tc>
        <w:tc>
          <w:tcPr>
            <w:tcW w:type="dxa" w:w="199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如何发现/排查</w:t>
            </w:r>
          </w:p>
        </w:tc>
        <w:tc>
          <w:tcPr>
            <w:tcW w:type="dxa" w:w="199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问题定位</w:t>
            </w:r>
          </w:p>
        </w:tc>
        <w:tc>
          <w:tcPr>
            <w:tcW w:type="dxa" w:w="199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处理结果</w:t>
            </w:r>
          </w:p>
        </w:tc>
      </w:tr>
      <w:tr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P1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切换真实/模拟数据后可能读到旧结果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切换 DATA_PATH 后重新检查 03/04 输出；发现只跑 04 时会复用旧 03 predictions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流水线依赖导致 stale outputs，不是模型结果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规定换数据必须重跑 01→03 各分支→04→后续；建议后续按 dataset 隔离 results</w:t>
            </w:r>
          </w:p>
        </w:tc>
      </w:tr>
      <w:tr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P2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三个“不同方法”可能并不真正独立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检查算法结构；Euclidean、DTW Core3、DTW All4 最终都走 KNN/距离加权未来预测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三者主要差异在 similarity definition，不是三个独立预测范式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新增 Ridge Direct 与 Mixed Effects 作为不同 prediction probes</w:t>
            </w:r>
          </w:p>
        </w:tc>
      </w:tr>
      <w:tr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P3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真实数据 Day6 前找不到 MSOH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比较 04 Error/Gain、05/fast bootstrap、06 判定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不仅是相似性方法问题；多种模型均未达到正式 MSOH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保留 No-MSOH，不为得到有限窗口而调阈值</w:t>
            </w:r>
          </w:p>
        </w:tc>
      </w:tr>
      <w:tr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P4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No-MSOH 原因不清：误差太高还是信息未饱和？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重构 06，把 adequacy 和 saturation 分开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旧规则把“够不够准”和“还会不会继续变好”混在一起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定义 Predictive Adequacy 与 Persistent Saturation 两层判定</w:t>
            </w:r>
          </w:p>
        </w:tc>
      </w:tr>
      <w:tr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P5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单次小 Gain 可能误判“饱和”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Ridge 在 2→3 Gain 很小/负，但 3→4 又大幅改善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局部一次小增益不等于长期平台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把 saturation 改成 persistent saturation，要求后续窗口持续无明显新增收益</w:t>
            </w:r>
          </w:p>
        </w:tc>
      </w:tr>
      <w:tr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P6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正式 05 bootstrap 太慢，不适合快速诊断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运行时间过长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05 为复现旧结果采用重复 group resampling/DataFrame 路径，计算代价高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新增 05_fast_probe，仅对新 probes 做 group-level bootstrap；约 3 秒完成</w:t>
            </w:r>
          </w:p>
        </w:tc>
      </w:tr>
      <w:tr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P7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Core3 平均误差可能掩盖不同信号行为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新增 08 signal error decomposition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不同 signal 的误差结构差异很大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进入 signal-specific 分解，不再只看 Core3 平均</w:t>
            </w:r>
          </w:p>
        </w:tc>
      </w:tr>
      <w:tr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P8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Mixed Effects 对 Feeding 几乎不随窗口改善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检查 probe_diagnostics_mixed_effects.csv、单指标 Error/Gain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拟合正常，不是程序失败；当前 mixed model 不适合 Feeding 的动态结构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将模型视为 response-specific probe，不要求一个模型统一适合所有信号</w:t>
            </w:r>
          </w:p>
        </w:tc>
      </w:tr>
      <w:tr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P9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Status_Score 长期成为瓶颈，是否因为它是 ordinal？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新增 10_status_ordinal_probe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当前分析值包含大量小数，是组平均评分；直接把小数均值当 ordinal 类别不合适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ordinal probe 仅保留为诊断，不纳入正式 pipeline；组均值继续按连续响应处理</w:t>
            </w:r>
          </w:p>
        </w:tc>
      </w:tr>
      <w:tr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P10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Status 是否只是因为时间非线性未建好？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新增 spline mixed-effects df=3/4，与 mixed effects 比较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spline 未稳定优于原 mixed effects；更复杂 df4 更差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停止继续无上限增加模型复杂度，Status 更像数据可预测信息受限/异质性较大</w:t>
            </w:r>
          </w:p>
        </w:tc>
      </w:tr>
      <w:tr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P11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Ridge 在不同窗口表现明显不稳定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单指标与总误差曲线发现 Day5 好、Day6 反弹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小样本下 direct regression 对窗口/Status 高敏感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保留为 sensitivity probe，不作为当前主预测模型</w:t>
            </w:r>
          </w:p>
        </w:tc>
      </w:tr>
      <w:tr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P12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Defecation 是否应插补并做统一 PureScore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讨论 composite score 与结构性缺失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Defecation 是设计性低频观测；插补会引入额外生物学假设；composite 还会引入权重与抵消问题</w:t>
            </w:r>
          </w:p>
        </w:tc>
        <w:tc>
          <w:tcPr>
            <w:tcW w:type="dxa" w:w="19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暂不用于“解决”No-MSOH；留作后续 outcome robustness / secondary analysis</w:t>
            </w:r>
          </w:p>
        </w:tc>
      </w:tr>
    </w:tbl>
    <w:p>
      <w:pPr>
        <w:pStyle w:val="Heading1"/>
        <w:spacing w:after="80" w:line="276" w:lineRule="auto"/>
      </w:pPr>
      <w:r>
        <w:rPr>
          <w:rFonts w:ascii="Aptos" w:hAnsi="Aptos" w:eastAsia="Microsoft YaHei"/>
          <w:sz w:val="21"/>
        </w:rPr>
        <w:t>四、详细排查过程</w:t>
      </w:r>
    </w:p>
    <w:p>
      <w:pPr>
        <w:pStyle w:val="Heading2"/>
        <w:spacing w:after="80" w:line="276" w:lineRule="auto"/>
      </w:pPr>
      <w:r>
        <w:rPr>
          <w:rFonts w:ascii="Aptos" w:hAnsi="Aptos" w:eastAsia="Microsoft YaHei"/>
          <w:sz w:val="21"/>
        </w:rPr>
        <w:t>4.1 第一阶段：确认真实数据 No-MSOH 不是旧结果或数据切换问题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最初切换到真实数据后，如果只重新运行 04，04 会读取已经存在的 03 predictions，因此可能继续显示模拟数据/旧数据结果。解决后，真实数据需要重新运行完整依赖链，确认 03 的 Euclidean、DTW Core3、DTW All4 都是当前真实数据的输出。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真实数据 04 的核心结果显示，三种相似性方法的 Core3 Error 到 Day6 仍然较高：Euclidean 约 0.637、DTW Core3 约 0.655、DTW All4 约 0.659，均未达到 tau_E=0.40。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结论：首先确认 No-MSOH 是真实数据上的结果，而不是旧文件复用或数据源切换错误。</w:t>
      </w:r>
    </w:p>
    <w:p>
      <w:pPr>
        <w:pStyle w:val="Heading2"/>
        <w:spacing w:after="80" w:line="276" w:lineRule="auto"/>
      </w:pPr>
      <w:r>
        <w:rPr>
          <w:rFonts w:ascii="Aptos" w:hAnsi="Aptos" w:eastAsia="Microsoft YaHei"/>
          <w:sz w:val="21"/>
        </w:rPr>
        <w:t>4.2 第二阶段：检验是否为 similarity/KNN 方法族限制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由于原来的三个方法虽然距离定义不同，但最终都采用“根据早期相似性找邻居，再用邻居未来值做距离加权预测”，因此它们不能作为三个完全独立的预测范式。为排除方法族偏差，新增：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Ridge Direct：早期轨迹特征直接回归未来响应；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Mixed Effects：总体时间趋势 + held-out group 早期数据估计随机效应（BLUP）后预测未来。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新增模型后的 Day6 Core3 Error：Mixed Effects 约 0.609（五种方法中最好），Euclidean 约 0.637，DTW Core3 约 0.655，DTW All4 约 0.659，Ridge 约 0.665。Mixed Effects 虽明显改善，但仍未达到 0.40。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结论：No-MSOH 不能简单归因于 DTW/欧氏相似性。</w:t>
      </w:r>
    </w:p>
    <w:p>
      <w:pPr>
        <w:pStyle w:val="Heading2"/>
        <w:spacing w:after="80" w:line="276" w:lineRule="auto"/>
      </w:pPr>
      <w:r>
        <w:rPr>
          <w:rFonts w:ascii="Aptos" w:hAnsi="Aptos" w:eastAsia="Microsoft YaHei"/>
          <w:sz w:val="21"/>
        </w:rPr>
        <w:t>4.3 第三阶段：区分“预测充分性”和“信息饱和”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旧 06 的一个潜在问题是：最终 No-MSOH 同时可能由“预测误差仍太高”或“新增信息仍然存在”引起。如果不拆分，就无法解释 No-MSOH 的原因。</w:t>
      </w:r>
    </w:p>
    <w:p>
      <w:pPr>
        <w:spacing w:after="100"/>
        <w:jc w:val="center"/>
      </w:pPr>
      <w:r>
        <w:rPr>
          <w:rFonts w:ascii="Cambria Math" w:hAnsi="Cambria Math" w:eastAsia="Cambria Math"/>
          <w:sz w:val="22"/>
        </w:rPr>
        <w:t>Adequacy(k) = 1{ Error(k) ≤ tau_E }</w:t>
      </w:r>
    </w:p>
    <w:p>
      <w:pPr>
        <w:spacing w:after="100"/>
        <w:jc w:val="center"/>
      </w:pPr>
      <w:r>
        <w:rPr>
          <w:rFonts w:ascii="Cambria Math" w:hAnsi="Cambria Math" w:eastAsia="Cambria Math"/>
          <w:sz w:val="22"/>
        </w:rPr>
        <w:t>Saturation(k): P[Gain(k→k+1) &gt; delta_G] &lt; alpha，并满足组级稳定性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同时发现 Ridge 在 2→3 时 Gain 为负/很小，但 3→4 又出现很大的改善。因此单个 transition 的小 Gain 不能作为“信息已经饱和”的证据。新版 06 引入 Persistent Saturation：候选窗口之后的可评价 transition 必须持续满足饱和条件。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新版 06 对五种模型均得到：Adequacy_Onset = NaN，Persistent_Saturation_Onset = NaN。即在当前严格规则下，截至 Day6 既没有达到预测充分性，也没有建立持续饱和。</w:t>
      </w:r>
    </w:p>
    <w:p>
      <w:pPr>
        <w:pStyle w:val="Heading2"/>
        <w:spacing w:after="80" w:line="276" w:lineRule="auto"/>
      </w:pPr>
      <w:r>
        <w:rPr>
          <w:rFonts w:ascii="Aptos" w:hAnsi="Aptos" w:eastAsia="Microsoft YaHei"/>
          <w:sz w:val="21"/>
        </w:rPr>
        <w:t>4.4 第四阶段：用快速 bootstrap 检查 Mixed Effects 的“平台趋势”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由于正式 05 运行较慢，建立 05_fast_probe，对 Ridge 与 Mixed Effects 的现有 LOOG predictions 直接做 group-level bootstrap，不重新拟合模型。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Mixed Effects 的点估计显示明显边际收益衰减：3→4 Gain≈0.166，4→5≈0.028，5→6≈0.018；但 bootstrap 下 P(Gain&gt;0.03) 分别约为 0.994、0.504、0.349。后两者虽然下降，但仍明显高于 alpha=0.10。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结论：Mixed Effects 呈现“接近平台”的趋势，但证据不足以正式宣称 saturation。</w:t>
      </w:r>
    </w:p>
    <w:p>
      <w:pPr>
        <w:pStyle w:val="Heading2"/>
        <w:spacing w:after="80" w:line="276" w:lineRule="auto"/>
      </w:pPr>
      <w:r>
        <w:rPr>
          <w:rFonts w:ascii="Aptos" w:hAnsi="Aptos" w:eastAsia="Microsoft YaHei"/>
          <w:sz w:val="21"/>
        </w:rPr>
        <w:t>4.5 第五阶段：拆开三个 Core 信号，寻找真正瓶颈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新增 08_signal_error_decomposition.py，对 Weight、Status_Score、Feeding 分别计算 NRMSE、Gain 和 bootstrap CI。该步骤证明 Core3 平均值掩盖了强烈的 signal heterogeneity。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Day6 关键结果如下：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Weight NRMSE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Status NRMSE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Feeding NRMSE</w:t>
            </w:r>
          </w:p>
        </w:tc>
      </w:tr>
      <w:tr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DTW All4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0.812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0.892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0.274</w:t>
            </w:r>
          </w:p>
        </w:tc>
      </w:tr>
      <w:tr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DTW Core3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0.817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0.890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0.258</w:t>
            </w:r>
          </w:p>
        </w:tc>
      </w:tr>
      <w:tr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Euclidean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0.754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0.892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0.267</w:t>
            </w:r>
          </w:p>
        </w:tc>
      </w:tr>
      <w:tr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Mixed Effects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0.409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0.626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0.793</w:t>
            </w:r>
          </w:p>
        </w:tc>
      </w:tr>
      <w:tr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Ridge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0.486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1.301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0.207</w:t>
            </w:r>
          </w:p>
        </w:tc>
      </w:tr>
    </w:tbl>
    <w:p>
      <w:pPr>
        <w:spacing w:after="80" w:line="276" w:lineRule="auto"/>
      </w:pPr>
      <w:r>
        <w:rPr>
          <w:rFonts w:ascii="Aptos" w:hAnsi="Aptos" w:eastAsia="Microsoft YaHei"/>
          <w:sz w:val="21"/>
        </w:rPr>
        <w:t>这一结果说明不存在一个模型对所有响应都同样合适。Similarity/Ridge 对 Feeding 很好；Mixed Effects 对 Weight 明显更好；Status 在多数方法下仍然困难。</w:t>
      </w:r>
    </w:p>
    <w:p>
      <w:pPr>
        <w:pStyle w:val="Heading2"/>
        <w:spacing w:after="80" w:line="276" w:lineRule="auto"/>
      </w:pPr>
      <w:r>
        <w:rPr>
          <w:rFonts w:ascii="Aptos" w:hAnsi="Aptos" w:eastAsia="Microsoft YaHei"/>
          <w:sz w:val="21"/>
        </w:rPr>
        <w:t>4.6 第六阶段：Signal-specific MSOH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新增 09_signal_specific_msoh.py，不再先平均三个信号，而是分别检查 adequacy、persistent saturation 和 signal-specific MSOH。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主要结果：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Feeding：Ridge、DTW Core3、DTW All4、Euclidean 均可达到 NRMSE≤0.40，即 predictive adequacy 已达到；但 persistent saturation 尚未建立。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Weight：Mixed Effects Day6 NRMSE≈0.409，已经非常接近 0.40，但尚未正式达到 adequacy，也未建立 persistent saturation。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Status_Score：没有模型达到 NRMSE≤0.40；是当前整体 MSOH 的主要瓶颈。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因此整体 No-MSOH 不应再解释成“所有信息都不够”，而应解释为“不同信号处在不同充分性/饱和阶段”。</w:t>
      </w:r>
    </w:p>
    <w:p>
      <w:pPr>
        <w:pStyle w:val="Heading2"/>
        <w:spacing w:after="80" w:line="276" w:lineRule="auto"/>
      </w:pPr>
      <w:r>
        <w:rPr>
          <w:rFonts w:ascii="Aptos" w:hAnsi="Aptos" w:eastAsia="Microsoft YaHei"/>
          <w:sz w:val="21"/>
        </w:rPr>
        <w:t>4.7 第七阶段：Status 是否因 ordinal 建模错误而成为瓶颈？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由于 Status 的原始概念是根据动物状态给出的等级评分，曾提出使用 proportional-odds ordinal model。新增 10_status_ordinal_probe 后，发现当前 Status_Score 实际包含大量 3.444、4.625、7.778 等小数值。这表明当前分析对象是组水平平均评分，而不是单只动物的原始整数等级。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ordinal probe 将这些小数均值各自当作不同等级，产生了几十个类别，因此 Exact Accuracy 接近 0、Quadratic Weighted Kappa 无法正常提供有意义结果。虽然 Day6 NRMSE≈0.595，看似略低于原 Mixed Effects 的 0.626，但模型定义与当前数据层级不匹配，不能作为正式优势证据。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处理：ordinal probe 仅作为诊断保留，不纳入正式 pipeline；组平均 Status_Score 继续作为连续响应。</w:t>
      </w:r>
    </w:p>
    <w:p>
      <w:pPr>
        <w:pStyle w:val="Heading2"/>
        <w:spacing w:after="80" w:line="276" w:lineRule="auto"/>
      </w:pPr>
      <w:r>
        <w:rPr>
          <w:rFonts w:ascii="Aptos" w:hAnsi="Aptos" w:eastAsia="Microsoft YaHei"/>
          <w:sz w:val="21"/>
        </w:rPr>
        <w:t>4.8 第八阶段：Status 是否只是因为非线性时间结构没有建好？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新增 11_status_nonlinear_probe.py，预设两个复杂度：Spline Mixed df=3 和 df=4。仍采用 LOOG，训练组拟合 spline mixed-effects，held-out group 用 Day1–Dayk 估计随机效应，再预测 Day7–Day9。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窗口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Mixed Effects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Spline df3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Spline df4</w:t>
            </w:r>
          </w:p>
        </w:tc>
      </w:tr>
      <w:tr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Day2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1.042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1.183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1.348</w:t>
            </w:r>
          </w:p>
        </w:tc>
      </w:tr>
      <w:tr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Day3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0.805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0.937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1.219</w:t>
            </w:r>
          </w:p>
        </w:tc>
      </w:tr>
      <w:tr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Day4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0.451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0.614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0.892</w:t>
            </w:r>
          </w:p>
        </w:tc>
      </w:tr>
      <w:tr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Day5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0.599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0.630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0.774</w:t>
            </w:r>
          </w:p>
        </w:tc>
      </w:tr>
      <w:tr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Day6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0.626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0.633</w:t>
            </w:r>
          </w:p>
        </w:tc>
        <w:tc>
          <w:tcPr>
            <w:tcW w:type="dxa" w:w="249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0.760</w:t>
            </w:r>
          </w:p>
        </w:tc>
      </w:tr>
    </w:tbl>
    <w:p>
      <w:pPr>
        <w:spacing w:after="80" w:line="276" w:lineRule="auto"/>
      </w:pPr>
      <w:r>
        <w:rPr>
          <w:rFonts w:ascii="Aptos" w:hAnsi="Aptos" w:eastAsia="Microsoft YaHei"/>
          <w:sz w:val="21"/>
        </w:rPr>
        <w:t>结果：Spline df3 在 Day4 后点估计几乎平台（约 0.614→0.630→0.633），但没有达到 adequacy；Spline df4 更差且收敛更吃力。原 Mixed Effects 在多数窗口仍优于 spline。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结论：Status 的问题不能简单归因于“时间轨迹过于非线性但模型太僵硬”。增加模型复杂度并未解决瓶颈，反而增加方差/收敛压力。</w:t>
      </w:r>
    </w:p>
    <w:p>
      <w:pPr>
        <w:pStyle w:val="Heading1"/>
        <w:spacing w:after="80" w:line="276" w:lineRule="auto"/>
      </w:pPr>
      <w:r>
        <w:rPr>
          <w:rFonts w:ascii="Aptos" w:hAnsi="Aptos" w:eastAsia="Microsoft YaHei"/>
          <w:sz w:val="21"/>
        </w:rPr>
        <w:t>五、当前问题定位：哪些已经排除，哪些仍保留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332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332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“No-MSOH 只是 DTW/KNN 算法不好”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基本排除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Ridge 与 Mixed Effects 仍无正式 MSOH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“程序/拟合失败导致结果异常”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基本排除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Mixed Effects 大部分 fold 正常收敛且无系统性 fallback；spline 也可运行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“所有 Core3 指标都同样难预测”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排除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Feeding、Weight、Status 呈现明显不同的误差结构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“Status 因 ordinal 变量被当连续变量所以失败”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当前数据层级下基本排除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实际建模对象是组平均评分，出现大量小数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“Status 只是因为时间非线性没建好”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基本排除为主要原因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Spline mixed-effects 未稳定优于原 Mixed Effects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“Day1–6 对 Status 的可预测信息有限/组间异质性大”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当前最主要工作假设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多种合理模型均难稳定压低 Status Error，且复杂度增加收益有限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“真实 MSOH 可能在 Day6 之后”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无法排除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当前固定预测 Day7–9，使最大可评价窗口只能到 Day6</w:t>
            </w:r>
          </w:p>
        </w:tc>
      </w:tr>
    </w:tbl>
    <w:p>
      <w:pPr>
        <w:pStyle w:val="Heading1"/>
        <w:spacing w:after="80" w:line="276" w:lineRule="auto"/>
      </w:pPr>
      <w:r>
        <w:rPr>
          <w:rFonts w:ascii="Aptos" w:hAnsi="Aptos" w:eastAsia="Microsoft YaHei"/>
          <w:sz w:val="21"/>
        </w:rPr>
        <w:t>六、当前可接受的结果解释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截至当前阶段，对真实数据最稳妥的解释是：在 Day2–Day6 的可评价范围内，尚未识别到满足预设充分性与持续信息饱和条件的 overall MSOH。该结果具有明显的 signal-specific heterogeneity：Feeding 已达到较好的预测准确性但仍可继续获益；Weight 在 mixed-effects 下已接近充分性阈值；Status_Score 是主要瓶颈，且在多种模型中均未稳定达到充分预测。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因此后续 MSOH 重构不应再把“一个平均 Core3 Error”作为唯一核心对象，而应明确区分 signal-specific adequacy / saturation，并进一步定义这些信号级结果如何汇总为 overall MSOH。</w:t>
      </w:r>
    </w:p>
    <w:p>
      <w:pPr>
        <w:pStyle w:val="Heading1"/>
        <w:spacing w:after="80" w:line="276" w:lineRule="auto"/>
      </w:pPr>
      <w:r>
        <w:rPr>
          <w:rFonts w:ascii="Aptos" w:hAnsi="Aptos" w:eastAsia="Microsoft YaHei"/>
          <w:sz w:val="21"/>
        </w:rPr>
        <w:t>七、已经确定的处理原则</w:t>
      </w:r>
    </w:p>
    <w:p>
      <w:pPr>
        <w:pStyle w:val="ListNumber"/>
        <w:spacing w:after="40" w:line="264" w:lineRule="auto"/>
      </w:pPr>
      <w:r>
        <w:rPr>
          <w:rFonts w:ascii="Aptos" w:hAnsi="Aptos" w:eastAsia="Microsoft YaHei"/>
          <w:sz w:val="21"/>
        </w:rPr>
        <w:t>不为了得到有限 MSOH 而事后放宽 tau_E、delta_G 或 alpha。</w:t>
      </w:r>
    </w:p>
    <w:p>
      <w:pPr>
        <w:pStyle w:val="ListNumber"/>
        <w:spacing w:after="40" w:line="264" w:lineRule="auto"/>
      </w:pPr>
      <w:r>
        <w:rPr>
          <w:rFonts w:ascii="Aptos" w:hAnsi="Aptos" w:eastAsia="Microsoft YaHei"/>
          <w:sz w:val="21"/>
        </w:rPr>
        <w:t>No-MSOH 是允许且有科学意义的正式输出，不强制每个数据集得到某一天。</w:t>
      </w:r>
    </w:p>
    <w:p>
      <w:pPr>
        <w:pStyle w:val="ListNumber"/>
        <w:spacing w:after="40" w:line="264" w:lineRule="auto"/>
      </w:pPr>
      <w:r>
        <w:rPr>
          <w:rFonts w:ascii="Aptos" w:hAnsi="Aptos" w:eastAsia="Microsoft YaHei"/>
          <w:sz w:val="21"/>
        </w:rPr>
        <w:t>Predictive adequacy 与 information saturation 必须分开报告。</w:t>
      </w:r>
    </w:p>
    <w:p>
      <w:pPr>
        <w:pStyle w:val="ListNumber"/>
        <w:spacing w:after="40" w:line="264" w:lineRule="auto"/>
      </w:pPr>
      <w:r>
        <w:rPr>
          <w:rFonts w:ascii="Aptos" w:hAnsi="Aptos" w:eastAsia="Microsoft YaHei"/>
          <w:sz w:val="21"/>
        </w:rPr>
        <w:t>Saturation 必须体现持续性，不能由单次小 Gain 决定。</w:t>
      </w:r>
    </w:p>
    <w:p>
      <w:pPr>
        <w:pStyle w:val="ListNumber"/>
        <w:spacing w:after="40" w:line="264" w:lineRule="auto"/>
      </w:pPr>
      <w:r>
        <w:rPr>
          <w:rFonts w:ascii="Aptos" w:hAnsi="Aptos" w:eastAsia="Microsoft YaHei"/>
          <w:sz w:val="21"/>
        </w:rPr>
        <w:t>不同 signal 可使用不同的合适 prediction probe，但模型选择必须预先规定或采用嵌套选择，不能在同一 LOOG 结果上事后挑最好模型。</w:t>
      </w:r>
    </w:p>
    <w:p>
      <w:pPr>
        <w:pStyle w:val="ListNumber"/>
        <w:spacing w:after="40" w:line="264" w:lineRule="auto"/>
      </w:pPr>
      <w:r>
        <w:rPr>
          <w:rFonts w:ascii="Aptos" w:hAnsi="Aptos" w:eastAsia="Microsoft YaHei"/>
          <w:sz w:val="21"/>
        </w:rPr>
        <w:t>Defecation 的结构性低频缺失继续按“未测量”处理，不用 0 替代，不在主分析中随意插值。</w:t>
      </w:r>
    </w:p>
    <w:p>
      <w:pPr>
        <w:pStyle w:val="ListNumber"/>
        <w:spacing w:after="40" w:line="264" w:lineRule="auto"/>
      </w:pPr>
      <w:r>
        <w:rPr>
          <w:rFonts w:ascii="Aptos" w:hAnsi="Aptos" w:eastAsia="Microsoft YaHei"/>
          <w:sz w:val="21"/>
        </w:rPr>
        <w:t>PureScore / composite score 暂不作为为获得 MSOH 的替代方案；如后续使用，应作为独立 outcome robustness 分析并单独验证权重与插补假设。</w:t>
      </w:r>
    </w:p>
    <w:p>
      <w:pPr>
        <w:pStyle w:val="ListNumber"/>
        <w:spacing w:after="40" w:line="264" w:lineRule="auto"/>
      </w:pPr>
      <w:r>
        <w:rPr>
          <w:rFonts w:ascii="Aptos" w:hAnsi="Aptos" w:eastAsia="Microsoft YaHei"/>
          <w:sz w:val="21"/>
        </w:rPr>
        <w:t>继续增加高复杂度模型的优先级降低；当前更重要的是重构 MSOH 的信号级与总体级逻辑。</w:t>
      </w:r>
    </w:p>
    <w:p>
      <w:pPr>
        <w:pStyle w:val="Heading1"/>
        <w:spacing w:after="80" w:line="276" w:lineRule="auto"/>
      </w:pPr>
      <w:r>
        <w:rPr>
          <w:rFonts w:ascii="Aptos" w:hAnsi="Aptos" w:eastAsia="Microsoft YaHei"/>
          <w:sz w:val="21"/>
        </w:rPr>
        <w:t>八、排查过程中新增/修改的分析模块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32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324"/>
            <w:shd w:fill="1F4E78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当前定位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03_models_cv_probes.py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Ridge Direct、Mixed Effects prediction probes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保留；用于模型范式鲁棒性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05_fast_probe_robustness.py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新 probes 的快速 group bootstrap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保留；诊断用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06_msoh.py + src/msoh.py v2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Adequacy / Persistent Saturation 拆分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作为下一版 MSOH 重构基础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08_signal_error_decomposition.py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按 Weight/Status/Feeding 分解 NRMSE/Gain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保留；关键诊断模块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09_signal_specific_msoh.py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signal-specific adequacy/saturation/MSOH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保留；下一版总体框架基础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10_status_ordinal_probe.py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检验 Status 是否应做 ordinal model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诊断支线；不纳入正式 pipeline</w:t>
            </w:r>
          </w:p>
        </w:tc>
      </w:tr>
      <w:tr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11_status_nonlinear_probe.py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检验 Status 非线性 spline mixed model</w:t>
            </w:r>
          </w:p>
        </w:tc>
        <w:tc>
          <w:tcPr>
            <w:tcW w:type="dxa" w:w="3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 w:eastAsia="Microsoft YaHei"/>
                <w:sz w:val="17"/>
              </w:rPr>
              <w:t>诊断支线；不作为主模型替换</w:t>
            </w:r>
          </w:p>
        </w:tc>
      </w:tr>
    </w:tbl>
    <w:p>
      <w:pPr>
        <w:pStyle w:val="Heading1"/>
        <w:spacing w:after="80" w:line="276" w:lineRule="auto"/>
      </w:pPr>
      <w:r>
        <w:rPr>
          <w:rFonts w:ascii="Aptos" w:hAnsi="Aptos" w:eastAsia="Microsoft YaHei"/>
          <w:sz w:val="21"/>
        </w:rPr>
        <w:t>九、仍未解决、应在 MSOH 重构阶段处理的问题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如何正式定义 signal-specific MSOH 与 overall MSOH 的关系：例如保守规则 max_s(MSOH_s)，还是分层状态报告。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是否给不同 signal 预先指定不同 predictor，以及如何避免在同一数据上事后选模型造成 selection bias。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是否重新审视 tau_E=0.40 的科学含义；如调整，必须依据外部/领域意义，而不是当前结果。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如何在短时间轴下表达“MSOH 未达到”：建议采用“not reached within the evaluable horizon”而不是声称不存在。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未来更长纵向数据（例如 Day1–14）如何拓展候选窗口，以减少右侧截断问题。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Defecation 的 lambda sensitivity、signal-ablation threshold sensitivity 仍可作为后续补充稳健性分析。</w:t>
      </w:r>
    </w:p>
    <w:p>
      <w:pPr>
        <w:pStyle w:val="Heading1"/>
        <w:spacing w:after="80" w:line="276" w:lineRule="auto"/>
      </w:pPr>
      <w:r>
        <w:rPr>
          <w:rFonts w:ascii="Aptos" w:hAnsi="Aptos" w:eastAsia="Microsoft YaHei"/>
          <w:sz w:val="21"/>
        </w:rPr>
        <w:t>十、MSOH 重构前的冻结结论（Checkpoint）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在进入 MSOH 重构前，建议把以下内容视为当前阶段“冻结”的诊断结论：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真实数据在 Day2–Day6 内没有正式 overall MSOH。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该 No-MSOH 不是单一相似性算法造成的。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Adequacy 与 Persistent Saturation 应当分开。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三个核心响应具有明显 signal-specific heterogeneity。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Feeding 已较易预测；Weight 接近充分；Status 是主要瓶颈。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Status 的瓶颈不是由简单 ordinal/continuous 处理错误或缺少 spline 非线性单独造成。</w:t>
      </w:r>
    </w:p>
    <w:p>
      <w:pPr>
        <w:pStyle w:val="ListBullet"/>
        <w:spacing w:after="40" w:line="264" w:lineRule="auto"/>
      </w:pPr>
      <w:r>
        <w:rPr>
          <w:rFonts w:ascii="Aptos" w:hAnsi="Aptos" w:eastAsia="Microsoft YaHei"/>
          <w:sz w:val="21"/>
        </w:rPr>
        <w:t>下一阶段重点是重构“signal-specific → overall MSOH”规则，而不是继续无限增加预测模型。</w:t>
      </w:r>
    </w:p>
    <w:p>
      <w:pPr>
        <w:spacing w:after="80" w:line="276" w:lineRule="auto"/>
      </w:pPr>
      <w:r>
        <w:rPr>
          <w:rFonts w:ascii="Aptos" w:hAnsi="Aptos" w:eastAsia="Microsoft YaHei"/>
          <w:sz w:val="21"/>
        </w:rPr>
        <w:t>附注：本文档中的数值均来自当前真实数据阶段的已有输出，用于记录排查逻辑和阶段性判断。模拟数据中曾识别到 Day4/Day5 的 MSOH，该结果属于模拟/正饱和场景，不应与真实数据 No-MSOH 混淆。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sz w:val="16"/>
      </w:rPr>
      <w:t>MSOH 项目问题梳理与排查处理记录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