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HAPPYPRINCESS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AFAGWU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ODUNOWO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5, Jackson Eryhioma Street, Westwood Estate, Badore, Ajah, Lagos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+2348067715313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princessafagwu@gmail.com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SUMMARY: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 proactive, highly motivated and detailed business professional with about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years of work experience in media,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fashion, education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and hospitality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Applying the skills gained over the years in my new career as a UX/UI Designer and Frontend Engineer.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EDUCATION/QUALIFICATION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2006-2010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University of Benin, Benin City, Edo State, Nigeria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 Arts International Studies and Diplomacy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1998-2004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Reagan Memorial Baptist Girls Sec. School, Sabo, Yaba, Lagos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Senior Secondary School 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Feb 2018 – Jun 2018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Univelcity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 Engineer/UI/UX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Learning everything there is about frontend development and user interface design.</w:t>
        <w:br w:type="textWrapping"/>
        <w:t xml:space="preserve">• Working on real-life projects on my own including e-commerce websites for a food company and a fashion company.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 2018 – to date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 IELTS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Examination Invigilator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Was able to get a Chief Invigilator role within weeks of joining the organization.</w:t>
        <w:br w:type="textWrapping"/>
        <w:t xml:space="preserve">• Responsible for ensuring that exam candidates find it easy to write their exams alongside other invigilators.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Nov 2014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DivaDivine Couture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Creative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• Create high-end and bespoke fashion designs for my clientele.</w:t>
        <w:br w:type="textWrapping"/>
        <w:t xml:space="preserve">• Create low-priced designs and fashion apparel.</w:t>
        <w:br w:type="textWrapping"/>
        <w:t xml:space="preserve">• Managing a group of well-trained professional tailors.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April 2014 - Oct 2014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Scintilla Nigeria Limited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Outdoor Services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33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Managed the outdoor services team and worked with them to increase sales. Developed new opportunities for revenue 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33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Developed the marketing plan &amp; strategies for the company's outdoor services as well as supervision of staff placed under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33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Developed &amp; managed relationship with individual and corporate clients. Ensured that customers were always satisfied.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33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Managed all event projects by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33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 charge of Human Resource Management for my team members including recruitment, placement, training and performance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Nov 2013 - March 2014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Oysters Restaurant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Marketing Associate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Contributed to, and developed marketing plans and strategies;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Designed, implemented and evaluated marketing campaigns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Liaised and networked with a range of stakeholders including customers, colleagues, suppliers and partner organizations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Continuously communicated with target audiences and managed customer relationships;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Apr 2013 - Oct 2013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Priceless Gem School, Badore, Ajah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National Youth Service Corps)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35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Civil Education and Social Studies Teacher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Oct 2012 - April 2013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Isoko High School, Ijegun, Osun State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National Youth Service Corps)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35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Commerce, Government, History and English Teacher at Isoko High School, Ijegun, Osun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35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During 3 weeks Orientation Camp in Osun State, worked with the Orientation Broadcasting Service (OBS) as the News/Program Presenter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35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Wrote the Osun State Youth Corp News for Batch ‘C’ on camp.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35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Organized motivational seminars/talk session to enlighten the students on their future aspirations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INTERESTS AND HOBBIES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Mentoring young girls, Fashion designing, Reading, Writing, Getting Information, and Meeting People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