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MAJOR/MINOR/SUB HEAD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DETAILED HEAD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BE (2021-2022) 
 ALLOCATION (In Crore)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2037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REVENUE</w:t>
            </w:r>
          </w:p>
        </w:tc>
        <w:tc>
          <w:p/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Salaries(Charged)[0/041/01]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10.0000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Wages(Charged)[0/041/02]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10.0000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Allowances(Charged)[0/041/03]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10.0000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Domestic Travel Expenses(Charged)[0/041/04]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10.0000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Foreign Travel Expenses(Charged)[0/041/05]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10.0000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Office Expenses(Charged)[0/041/06]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10.0000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Rent, Rates &amp; Taxes for Land and Buildings(Charged)[0/041/07]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10.0000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Printing and Publication(Charged)[0/041/08]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10.0000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Material and Supplies(Charged)[0/041/09]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10.0000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Fuels and Lubricants(Charged)[0/041/10]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10.0000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Advertising &amp; Publicity(Charged)[0/041/11]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10.0000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Minor Civil and Electric Works(Charged)[0/041/12]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10.0000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Professional Services(Charged)[0/041/13]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1.0000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Medical Treatment(Charged)[0/041/16]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1.0000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Salaries(Voted)[0/041/01]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20.0000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Wages(Voted)[0/041/02]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20.0000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Allowances(Voted)[0/041/03]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20.0000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Domestic Travel Expenses(Voted)[0/041/04]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20.0000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Foreign Travel Expenses(Voted)[0/041/05]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20.0000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Office Expenses(Voted)[0/041/06]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20.0000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Printing and Publication(Voted)[0/041/08]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20.0000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Material and Supplies(Voted)[0/041/09]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20.0000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Fuels and Lubricants(Voted)[0/041/10]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20.0000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Advertising &amp; Publicity(Voted)[0/041/11]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20.0000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Minor Civil and Electric Works(Voted)[0/041/12]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20.0000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Professional Services(Voted)[0/041/13]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20.0000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Training Expenses(Voted)[0/041/14]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20.0000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Medical Treatment(Voted)[0/041/16]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20.0000</w:t>
            </w:r>
          </w:p>
        </w:tc>
      </w:tr>
      <w:tr>
        <w:tc>
          <w:p/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Total Amount(REVENUE)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402.0000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4047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CAPITAL</w:t>
            </w:r>
          </w:p>
        </w:tc>
        <w:tc>
          <w:p/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Land(Charged)[0/042/02]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30.0000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Machinery and Equipments (Charged)[0/042/04]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30.0000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Information, Computer, Telecommunications(ICT) Equipment (Charged)[0/042/06]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30.0000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Building &amp; Structure(Charged)[0/042/07]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30.0000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Infrastructural Assets(Charged)[0/042/08]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30.0000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Furniture and Fixture (Charged)[0/042/09]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30.0000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Arms &amp; Ammunitions(Capital) (Charged)[0/042/10]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30.0000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Upgradation procurement of Heritage Assets and n.e.c. (Charged)[0/042/11]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30.0000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Other Fixed Assets (Charged)[0/042/12]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30.0000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Machinery and Equipments (Charged)[0/042/15]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30.0000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Land(Voted)[0/042/02]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87.0000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Machinery and Equipments (Voted)[0/042/04]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87.0000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Information, Computer, Telecommunications(ICT) Equipment (Voted)[0/042/06]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87.0000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Building &amp; Structure(Voted)[0/042/07]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87.0000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Infrastructural Assets(Voted)[0/042/08]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87.0000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Furniture and Fixture (Voted)[0/042/09]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87.0000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Arms &amp; Ammunitions(Capital) (Voted)[0/042/10]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87.0000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Upgradation procurement of Heritage Assets and n.e.c. (Voted)[0/042/11]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87.0000</w:t>
            </w:r>
          </w:p>
        </w:tc>
      </w:tr>
      <w:tr>
        <w:tc>
          <w:p>
            <w:r>
              <w:t/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Other Fixed Assets (Voted)[0/042/12]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87.0000</w:t>
            </w:r>
          </w:p>
        </w:tc>
      </w:tr>
      <w:tr>
        <w:tc>
          <w:p/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Total Amount(CAPITAL)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1083.0000</w:t>
            </w:r>
          </w:p>
        </w:tc>
      </w:tr>
      <w:tr>
        <w:tc>
          <w:p/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Grand Total(CAPITAL)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1485.0000</w:t>
            </w:r>
          </w:p>
        </w:tc>
      </w:tr>
    </w:tbl>
    <w:p/>
    <w:p>
      <w:r>
        <w:br/>
      </w:r>
    </w:p>
    <w:p>
      <w:pPr>
        <w:jc w:val="right"/>
      </w:pPr>
      <w:r>
        <w:rPr>
          <w:rFonts w:ascii="Calibre LIght" w:hAnsi="Calibre LIght" w:cs="Calibre LIght" w:eastAsia="Calibre LIght"/>
          <w:sz w:val="20"/>
          <w:color w:val="000000"/>
          <w:b w:val="on"/>
        </w:rPr>
        <w:t>Shriom</w:t>
      </w:r>
    </w:p>
    <w:p>
      <w:pPr>
        <w:jc w:val="right"/>
      </w:pPr>
      <w:r>
        <w:rPr>
          <w:rFonts w:ascii="Calibre LIght" w:hAnsi="Calibre LIght" w:cs="Calibre LIght" w:eastAsia="Calibre LIght"/>
          <w:sz w:val="20"/>
          <w:color w:val="000000"/>
          <w:b w:val="on"/>
        </w:rPr>
        <w:t>U/ADH(WTR)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2023-06-25T07:10:45Z</dcterms:created>
  <dc:creator>Apache POI</dc:creator>
</cp:coreProperties>
</file>