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黑体" w:hAnsi="黑体" w:eastAsia="黑体"/>
        </w:rPr>
      </w:pPr>
    </w:p>
    <w:p>
      <w:pPr>
        <w:spacing w:line="240" w:lineRule="auto"/>
        <w:rPr>
          <w:rFonts w:ascii="黑体" w:hAnsi="黑体" w:eastAsia="黑体" w:cs="黑体"/>
          <w:b/>
          <w:bCs/>
          <w:sz w:val="72"/>
          <w:szCs w:val="72"/>
        </w:rPr>
      </w:pPr>
      <w:r>
        <w:rPr>
          <w:rFonts w:hint="eastAsia" w:cs="Times New Roman"/>
          <w:b/>
          <w:szCs w:val="20"/>
        </w:rPr>
        <w:drawing>
          <wp:inline distT="0" distB="0" distL="114300" distR="114300">
            <wp:extent cx="4965700" cy="1645920"/>
            <wp:effectExtent l="0" t="0" r="2540" b="0"/>
            <wp:docPr id="50" name="图片 50" descr="2015080611133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0150806111335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9098" cy="164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276" w:lineRule="auto"/>
        <w:jc w:val="center"/>
        <w:rPr>
          <w:rFonts w:hint="eastAsia" w:ascii="仿宋" w:hAnsi="仿宋" w:eastAsia="仿宋" w:cs="黑体"/>
          <w:b/>
          <w:bCs/>
          <w:sz w:val="96"/>
          <w:szCs w:val="96"/>
          <w:lang w:val="en-US" w:eastAsia="zh-CN"/>
        </w:rPr>
      </w:pPr>
      <w:r>
        <w:rPr>
          <w:rFonts w:hint="eastAsia" w:ascii="仿宋" w:hAnsi="仿宋" w:eastAsia="仿宋" w:cs="黑体"/>
          <w:b/>
          <w:bCs/>
          <w:sz w:val="96"/>
          <w:szCs w:val="96"/>
        </w:rPr>
        <w:t>嵌入式系统 实验</w:t>
      </w:r>
      <w:r>
        <w:rPr>
          <w:rFonts w:hint="eastAsia" w:ascii="仿宋" w:hAnsi="仿宋" w:eastAsia="仿宋" w:cs="黑体"/>
          <w:b/>
          <w:bCs/>
          <w:sz w:val="96"/>
          <w:szCs w:val="96"/>
          <w:lang w:val="en-US" w:eastAsia="zh-CN"/>
        </w:rPr>
        <w:t>五</w:t>
      </w:r>
    </w:p>
    <w:p>
      <w:pPr>
        <w:spacing w:line="276" w:lineRule="auto"/>
        <w:jc w:val="center"/>
        <w:rPr>
          <w:rFonts w:ascii="仿宋" w:hAnsi="仿宋" w:eastAsia="仿宋" w:cs="黑体"/>
          <w:b/>
          <w:bCs/>
          <w:sz w:val="96"/>
          <w:szCs w:val="96"/>
        </w:rPr>
      </w:pPr>
      <w:r>
        <w:rPr>
          <w:rFonts w:hint="eastAsia" w:ascii="仿宋" w:hAnsi="仿宋" w:eastAsia="仿宋" w:cs="黑体"/>
          <w:b/>
          <w:bCs/>
          <w:sz w:val="96"/>
          <w:szCs w:val="96"/>
        </w:rPr>
        <w:t>实 验 报 告</w:t>
      </w: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72"/>
          <w:szCs w:val="72"/>
        </w:rPr>
      </w:pPr>
    </w:p>
    <w:p>
      <w:pPr>
        <w:ind w:firstLine="1440" w:firstLineChars="450"/>
        <w:textAlignment w:val="center"/>
        <w:rPr>
          <w:rFonts w:ascii="楷体_GB2312" w:eastAsia="楷体_GB2312" w:cs="Times New Roman"/>
          <w:sz w:val="32"/>
          <w:szCs w:val="32"/>
          <w:u w:val="single"/>
        </w:rPr>
      </w:pPr>
      <w:r>
        <w:rPr>
          <w:rFonts w:hint="eastAsia" w:cs="Times New Roman"/>
          <w:sz w:val="32"/>
          <w:szCs w:val="32"/>
        </w:rPr>
        <w:t>指导老师：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贺建彪 戴训华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</w:t>
      </w:r>
    </w:p>
    <w:p>
      <w:pPr>
        <w:ind w:firstLine="1440" w:firstLineChars="450"/>
        <w:textAlignment w:val="center"/>
        <w:rPr>
          <w:rFonts w:ascii="楷体_GB2312" w:eastAsia="楷体_GB2312" w:cs="Times New Roman"/>
          <w:sz w:val="32"/>
          <w:szCs w:val="32"/>
          <w:u w:val="single"/>
        </w:rPr>
      </w:pPr>
      <w:r>
        <w:rPr>
          <w:rFonts w:hint="eastAsia" w:cs="Times New Roman"/>
          <w:sz w:val="32"/>
          <w:szCs w:val="32"/>
        </w:rPr>
        <w:t xml:space="preserve">学 </w:t>
      </w:r>
      <w:r>
        <w:rPr>
          <w:rFonts w:cs="Times New Roman"/>
          <w:sz w:val="32"/>
          <w:szCs w:val="32"/>
        </w:rPr>
        <w:t xml:space="preserve"> </w:t>
      </w:r>
      <w:r>
        <w:rPr>
          <w:rFonts w:hint="eastAsia"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 xml:space="preserve"> </w:t>
      </w:r>
      <w:r>
        <w:rPr>
          <w:rFonts w:hint="eastAsia" w:cs="Times New Roman"/>
          <w:sz w:val="32"/>
          <w:szCs w:val="32"/>
        </w:rPr>
        <w:t>院：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>计算机学院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</w:t>
      </w:r>
    </w:p>
    <w:p>
      <w:pPr>
        <w:ind w:firstLine="1478" w:firstLineChars="462"/>
        <w:textAlignment w:val="center"/>
        <w:rPr>
          <w:rFonts w:cs="Times New Roman"/>
          <w:sz w:val="32"/>
          <w:szCs w:val="32"/>
        </w:rPr>
      </w:pPr>
      <w:r>
        <w:rPr>
          <w:rFonts w:hint="eastAsia" w:cs="Times New Roman"/>
          <w:sz w:val="32"/>
          <w:szCs w:val="32"/>
        </w:rPr>
        <w:t>专    业：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物联网工程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   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</w:t>
      </w:r>
    </w:p>
    <w:p>
      <w:pPr>
        <w:ind w:firstLine="1478" w:firstLineChars="462"/>
        <w:textAlignment w:val="center"/>
        <w:rPr>
          <w:rFonts w:eastAsia="楷体_GB2312" w:cs="Times New Roman"/>
          <w:sz w:val="32"/>
          <w:szCs w:val="32"/>
        </w:rPr>
      </w:pPr>
      <w:r>
        <w:rPr>
          <w:rFonts w:hint="eastAsia" w:cs="Times New Roman"/>
          <w:sz w:val="32"/>
          <w:szCs w:val="32"/>
        </w:rPr>
        <w:t>班    级：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  物联网1</w:t>
      </w:r>
      <w:r>
        <w:rPr>
          <w:rFonts w:ascii="楷体_GB2312" w:eastAsia="楷体_GB2312" w:cs="Times New Roman"/>
          <w:sz w:val="32"/>
          <w:szCs w:val="32"/>
          <w:u w:val="single"/>
        </w:rPr>
        <w:t>802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  </w:t>
      </w:r>
    </w:p>
    <w:p>
      <w:pPr>
        <w:ind w:firstLine="1478" w:firstLineChars="462"/>
        <w:textAlignment w:val="center"/>
        <w:rPr>
          <w:rFonts w:cs="Times New Roman"/>
          <w:sz w:val="32"/>
          <w:szCs w:val="32"/>
        </w:rPr>
      </w:pPr>
      <w:r>
        <w:rPr>
          <w:rFonts w:hint="eastAsia" w:cs="Times New Roman"/>
          <w:sz w:val="32"/>
          <w:szCs w:val="32"/>
        </w:rPr>
        <w:t>学    号：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8208181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125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>8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213180228 </w:t>
      </w:r>
    </w:p>
    <w:p>
      <w:pPr>
        <w:ind w:firstLine="1478" w:firstLineChars="462"/>
        <w:textAlignment w:val="center"/>
        <w:rPr>
          <w:rFonts w:ascii="楷体_GB2312" w:eastAsia="楷体_GB2312" w:cs="Times New Roman"/>
          <w:sz w:val="32"/>
          <w:szCs w:val="32"/>
          <w:u w:val="single"/>
        </w:rPr>
      </w:pPr>
      <w:r>
        <w:rPr>
          <w:rFonts w:hint="eastAsia" w:cs="Times New Roman"/>
          <w:sz w:val="32"/>
          <w:szCs w:val="32"/>
        </w:rPr>
        <w:t>姓    名：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    </w:t>
      </w:r>
      <w:r>
        <w:rPr>
          <w:rFonts w:ascii="楷体_GB2312" w:eastAsia="楷体_GB2312" w:cs="Times New Roman"/>
          <w:sz w:val="32"/>
          <w:szCs w:val="32"/>
          <w:u w:val="single"/>
        </w:rPr>
        <w:t xml:space="preserve"> </w:t>
      </w:r>
      <w:r>
        <w:rPr>
          <w:rFonts w:hint="eastAsia" w:ascii="楷体_GB2312" w:eastAsia="楷体_GB2312" w:cs="Times New Roman"/>
          <w:sz w:val="32"/>
          <w:szCs w:val="32"/>
          <w:u w:val="single"/>
        </w:rPr>
        <w:t xml:space="preserve">王灏洋   王云鹏     </w:t>
      </w:r>
    </w:p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实验目的</w:t>
      </w:r>
    </w:p>
    <w:p>
      <w:pPr>
        <w:autoSpaceDE w:val="0"/>
        <w:autoSpaceDN w:val="0"/>
        <w:adjustRightInd w:val="0"/>
        <w:spacing w:line="360" w:lineRule="auto"/>
        <w:ind w:left="420" w:leftChars="200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掌握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Cortex-M7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定时器的工作原理；</w:t>
      </w:r>
    </w:p>
    <w:p>
      <w:pPr>
        <w:autoSpaceDE w:val="0"/>
        <w:autoSpaceDN w:val="0"/>
        <w:adjustRightInd w:val="0"/>
        <w:spacing w:line="360" w:lineRule="auto"/>
        <w:ind w:left="420" w:leftChars="200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掌握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Cortex-M7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定时器的配置及初始化方法；</w:t>
      </w:r>
    </w:p>
    <w:p>
      <w:pPr>
        <w:autoSpaceDE w:val="0"/>
        <w:autoSpaceDN w:val="0"/>
        <w:adjustRightInd w:val="0"/>
        <w:spacing w:line="360" w:lineRule="auto"/>
        <w:ind w:left="420" w:leftChars="200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通过实验掌握定时器中断的设置和使用方法；</w:t>
      </w:r>
    </w:p>
    <w:p>
      <w:pPr>
        <w:spacing w:line="360" w:lineRule="auto"/>
        <w:ind w:left="420" w:leftChars="200"/>
        <w:rPr>
          <w:rFonts w:hint="eastAsia" w:ascii="宋体" w:hAnsi="宋体" w:eastAsia="宋体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通过实验掌握定时器中断的响应流程。</w:t>
      </w:r>
    </w:p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实验内容</w:t>
      </w:r>
    </w:p>
    <w:p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编写程序，对指定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TIMER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进行初始化，完成相关寄存器的配置，完成定时器中断的设置和初始化，完成串口数据的发送与接收。实验中通过串口通信完成对定时器初值的设定，实现串口对程序的控制，最终实现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LED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以不同的频率闪烁。在实验过程中学习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Cortex-M7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中定时器以及定时器中断相关寄存器的设置、初始化，以及定时器中断的响应过程，进一步掌握使用串口对程序进行调试的方法。</w:t>
      </w:r>
    </w:p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实验方法</w:t>
      </w:r>
    </w:p>
    <w:p>
      <w:pPr>
        <w:pStyle w:val="7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定时器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ascii="宋体" w:hAnsi="宋体" w:eastAsia="宋体" w:cs="CIDFont+F1"/>
          <w:kern w:val="0"/>
          <w:sz w:val="24"/>
          <w:szCs w:val="24"/>
        </w:rPr>
        <w:t xml:space="preserve">Cortex-M7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具有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2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个高级控制定时器、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10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个通用定时器、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2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个基本定时器和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2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个看门狗定时器。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下面以实验例程中所用的通用定时器为例，介绍</w:t>
      </w:r>
      <w:r>
        <w:rPr>
          <w:rFonts w:ascii="宋体" w:hAnsi="宋体" w:eastAsia="宋体" w:cs="CIDFont+F1"/>
          <w:kern w:val="0"/>
          <w:sz w:val="24"/>
          <w:szCs w:val="24"/>
        </w:rPr>
        <w:t>Cortex-M7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中定时器的主要功能和用法。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⑵</w:t>
      </w:r>
      <w:r>
        <w:rPr>
          <w:rFonts w:ascii="宋体" w:hAnsi="宋体" w:eastAsia="宋体"/>
        </w:rPr>
        <w:t xml:space="preserve"> 通用定时器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通用定时器包含一个</w:t>
      </w:r>
      <w:r>
        <w:rPr>
          <w:rFonts w:ascii="宋体" w:hAnsi="宋体" w:eastAsia="宋体"/>
        </w:rPr>
        <w:t>16位或32位自动重载计数器，该计数器由可编程预分频</w:t>
      </w:r>
      <w:r>
        <w:rPr>
          <w:rFonts w:hint="eastAsia" w:ascii="宋体" w:hAnsi="宋体" w:eastAsia="宋体"/>
        </w:rPr>
        <w:t>器驱动。它们可用于多种用途，包括测量输入信号的脉冲宽度（输入捕获）或生成输出波形（输出比较和</w:t>
      </w:r>
      <w:r>
        <w:rPr>
          <w:rFonts w:ascii="宋体" w:hAnsi="宋体" w:eastAsia="宋体"/>
        </w:rPr>
        <w:t>PWM）。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使用定时器预分频器和</w:t>
      </w:r>
      <w:r>
        <w:rPr>
          <w:rFonts w:ascii="宋体" w:hAnsi="宋体" w:eastAsia="宋体"/>
        </w:rPr>
        <w:t>RCC时钟控制器预分频器，可将脉冲宽度和波形周期</w:t>
      </w:r>
      <w:r>
        <w:rPr>
          <w:rFonts w:hint="eastAsia" w:ascii="宋体" w:hAnsi="宋体" w:eastAsia="宋体"/>
        </w:rPr>
        <w:t>从几微秒调制到几毫秒。这些定时器彼此完全独立，不共享任何资源。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通用</w:t>
      </w:r>
      <w:r>
        <w:rPr>
          <w:rFonts w:ascii="宋体" w:hAnsi="宋体" w:eastAsia="宋体"/>
        </w:rPr>
        <w:t xml:space="preserve"> TIMx 定时器具有以下特性：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16 位（TIM3 和 TIM4）或 32 位（TIM2 和 TIM5）递增、递减和递</w:t>
      </w:r>
      <w:r>
        <w:rPr>
          <w:rFonts w:hint="eastAsia" w:ascii="宋体" w:hAnsi="宋体" w:eastAsia="宋体"/>
        </w:rPr>
        <w:t>增</w:t>
      </w:r>
      <w:r>
        <w:rPr>
          <w:rFonts w:ascii="宋体" w:hAnsi="宋体" w:eastAsia="宋体"/>
        </w:rPr>
        <w:t>/递减自动重载计数器。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16 位可编程预分频器，用于对计数器时钟频率进行分频（可在运行时修</w:t>
      </w:r>
      <w:r>
        <w:rPr>
          <w:rFonts w:hint="eastAsia" w:ascii="宋体" w:hAnsi="宋体" w:eastAsia="宋体"/>
        </w:rPr>
        <w:t>改），分频系数介于</w:t>
      </w:r>
      <w:r>
        <w:rPr>
          <w:rFonts w:ascii="宋体" w:hAnsi="宋体" w:eastAsia="宋体"/>
        </w:rPr>
        <w:t xml:space="preserve"> 1 到 65535 之间。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多达 4 个独立通道，可用于：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输入捕获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输出比较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PWM 生成（边沿和中心对齐模式）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单脉冲模式输出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使用外部信号控制定时器且可实现多个定时器互连的同步电路。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发生如下事件时生成中断/DMA 请求：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更新：计数器上溢/下溢、计数器初始化（通过软件或内部/外部触发）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触发事件（计数器启动、停止、初始化或通过内部/外部触发计数）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输入捕获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–</w:t>
      </w:r>
      <w:r>
        <w:rPr>
          <w:rFonts w:ascii="宋体" w:hAnsi="宋体" w:eastAsia="宋体"/>
        </w:rPr>
        <w:t xml:space="preserve"> 输出比较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支持定位用增量（正交）编码器和霍尔传感器电路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触发输入作为外部时钟或者逐周期电流管理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本实验例程中使用定时器的时基单元功能，即定时功能。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可编程定时器的主要模块由一个</w:t>
      </w:r>
      <w:r>
        <w:rPr>
          <w:rFonts w:ascii="宋体" w:hAnsi="宋体" w:eastAsia="宋体"/>
        </w:rPr>
        <w:t xml:space="preserve"> 16 位/32 位计数器及其相关的自动重装</w:t>
      </w:r>
      <w:r>
        <w:rPr>
          <w:rFonts w:hint="eastAsia" w:ascii="宋体" w:hAnsi="宋体" w:eastAsia="宋体"/>
        </w:rPr>
        <w:t>寄存器组成。计数器可递增计数、递减计数或同时递增和递减计数。计数器的时钟可通过预分频器进行分频。计数器、自动重载寄存器和预分频器寄存器可通过软件进行读写。即使在计数器运行时也可执行读写操作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时基单元包括：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计数器寄存器 (TIMx_CNT)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预分频器寄存器 (TIMx_PSC)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 自动重载寄存器 (TIMx_ARR)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本实验中采用递增计数模式，计数器从</w:t>
      </w:r>
      <w:r>
        <w:rPr>
          <w:rFonts w:ascii="宋体" w:hAnsi="宋体" w:eastAsia="宋体"/>
        </w:rPr>
        <w:t>0计数到自动重载值（TIMx_ARR寄</w:t>
      </w:r>
      <w:r>
        <w:rPr>
          <w:rFonts w:hint="eastAsia" w:ascii="宋体" w:hAnsi="宋体" w:eastAsia="宋体"/>
        </w:rPr>
        <w:t>存器的内容），然后重新从</w:t>
      </w:r>
      <w:r>
        <w:rPr>
          <w:rFonts w:ascii="宋体" w:hAnsi="宋体" w:eastAsia="宋体"/>
        </w:rPr>
        <w:t>0开始计数并生成计数器上溢事件，即定时器中断。</w:t>
      </w:r>
      <w:r>
        <w:rPr>
          <w:rFonts w:hint="eastAsia" w:ascii="宋体" w:hAnsi="宋体" w:eastAsia="宋体"/>
        </w:rPr>
        <w:t>若采用递减计数模式，计数器从自动重载值（</w:t>
      </w:r>
      <w:r>
        <w:rPr>
          <w:rFonts w:ascii="宋体" w:hAnsi="宋体" w:eastAsia="宋体"/>
        </w:rPr>
        <w:t>TIMx_ARR寄存器的内容）开</w:t>
      </w:r>
      <w:r>
        <w:rPr>
          <w:rFonts w:hint="eastAsia" w:ascii="宋体" w:hAnsi="宋体" w:eastAsia="宋体"/>
        </w:rPr>
        <w:t>始递减计数到</w:t>
      </w:r>
      <w:r>
        <w:rPr>
          <w:rFonts w:ascii="宋体" w:hAnsi="宋体" w:eastAsia="宋体"/>
        </w:rPr>
        <w:t>0，然后重新从自动重载值开始计数并生成计数器下溢事件。</w:t>
      </w:r>
      <w:r>
        <w:rPr>
          <w:rFonts w:hint="eastAsia" w:ascii="宋体" w:hAnsi="宋体" w:eastAsia="宋体"/>
        </w:rPr>
        <w:t>计数器由预分频器输出</w:t>
      </w:r>
      <w:r>
        <w:rPr>
          <w:rFonts w:ascii="宋体" w:hAnsi="宋体" w:eastAsia="宋体"/>
        </w:rPr>
        <w:t xml:space="preserve"> CK_CNT 提供时钟，仅当 TIMx_CR1 寄存器中的</w:t>
      </w:r>
      <w:r>
        <w:rPr>
          <w:rFonts w:hint="eastAsia" w:ascii="宋体" w:hAnsi="宋体" w:eastAsia="宋体"/>
        </w:rPr>
        <w:t>计数器启动位</w:t>
      </w:r>
      <w:r>
        <w:rPr>
          <w:rFonts w:ascii="宋体" w:hAnsi="宋体" w:eastAsia="宋体"/>
        </w:rPr>
        <w:t>(CEN)置1时，才会启动计数器。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预分频器说明：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预分频器可对计数器时钟频率进行分频，分频系数介于</w:t>
      </w:r>
      <w:r>
        <w:rPr>
          <w:rFonts w:ascii="宋体" w:hAnsi="宋体" w:eastAsia="宋体"/>
        </w:rPr>
        <w:t xml:space="preserve"> 1 和 65536 之间。</w:t>
      </w:r>
      <w:r>
        <w:rPr>
          <w:rFonts w:hint="eastAsia" w:ascii="宋体" w:hAnsi="宋体" w:eastAsia="宋体"/>
        </w:rPr>
        <w:t>该预分频器基于</w:t>
      </w:r>
      <w:r>
        <w:rPr>
          <w:rFonts w:ascii="宋体" w:hAnsi="宋体" w:eastAsia="宋体"/>
        </w:rPr>
        <w:t>16 位/32 位寄存器（TIMx_PSC 寄存器）所控制的 16 位计数</w:t>
      </w:r>
      <w:r>
        <w:rPr>
          <w:rFonts w:hint="eastAsia" w:ascii="宋体" w:hAnsi="宋体" w:eastAsia="宋体"/>
        </w:rPr>
        <w:t>器。由于该控制寄存器具有缓冲功能，因此预分频器可实现实时更改。而新的预分频比将在下一更新事件发生时被采用。定时器频率计算方法及定时器中断原理定时器</w:t>
      </w:r>
      <w:r>
        <w:rPr>
          <w:rFonts w:ascii="宋体" w:hAnsi="宋体" w:eastAsia="宋体"/>
        </w:rPr>
        <w:t>3频率计算方法如下：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TIMER3 时钟频率（TIM3CLK）为APB1 总线时钟频率（PCLK1）的2 倍，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APB1 总线时钟频率为系统时钟的1/4，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即</w:t>
      </w:r>
      <w:r>
        <w:rPr>
          <w:rFonts w:ascii="宋体" w:hAnsi="宋体" w:eastAsia="宋体"/>
        </w:rPr>
        <w:t xml:space="preserve"> TIM3CLK = PCLK1 * 2，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PCLK1 = SystemCoreClock / 4，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所以</w:t>
      </w:r>
      <w:r>
        <w:rPr>
          <w:rFonts w:ascii="宋体" w:hAnsi="宋体" w:eastAsia="宋体"/>
        </w:rPr>
        <w:t xml:space="preserve"> TIM3CLK = SystemCoreClock / 2。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本实验例程中需要将</w:t>
      </w:r>
      <w:r>
        <w:rPr>
          <w:rFonts w:ascii="宋体" w:hAnsi="宋体" w:eastAsia="宋体"/>
        </w:rPr>
        <w:t>TIMER3 时钟频率配置为10KHz，由于采用递增计数</w:t>
      </w:r>
      <w:r>
        <w:rPr>
          <w:rFonts w:hint="eastAsia" w:ascii="宋体" w:hAnsi="宋体" w:eastAsia="宋体"/>
        </w:rPr>
        <w:t>模式，预分频计算方式如下：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Prescaler = ( TIM3CLK / TIM3 counter clock ) — 1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>Prescaler = ( ( SystemCoreClock / 2 ) / ( 10KHz ) — 1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所以在对定时器</w:t>
      </w:r>
      <w:r>
        <w:rPr>
          <w:rFonts w:ascii="宋体" w:hAnsi="宋体" w:eastAsia="宋体"/>
        </w:rPr>
        <w:t>3 初始化时，需要按照以上方法计算预分频数值。</w:t>
      </w:r>
    </w:p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实验步骤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⑴</w:t>
      </w:r>
      <w:r>
        <w:rPr>
          <w:rFonts w:ascii="宋体" w:hAnsi="宋体" w:eastAsia="宋体"/>
          <w:sz w:val="24"/>
          <w:szCs w:val="24"/>
        </w:rPr>
        <w:t xml:space="preserve"> 准备实验环境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</w:t>
      </w:r>
      <w:r>
        <w:rPr>
          <w:rFonts w:ascii="宋体" w:hAnsi="宋体" w:eastAsia="宋体"/>
          <w:sz w:val="24"/>
          <w:szCs w:val="24"/>
        </w:rPr>
        <w:t>ULINK2 USB-JTAG 仿真器连接ARM Cortex-M7 实验板与PC，实验板</w:t>
      </w:r>
      <w:r>
        <w:rPr>
          <w:rFonts w:hint="eastAsia" w:ascii="宋体" w:hAnsi="宋体" w:eastAsia="宋体"/>
          <w:sz w:val="24"/>
          <w:szCs w:val="24"/>
        </w:rPr>
        <w:t>一侧接右下方的</w:t>
      </w:r>
      <w:r>
        <w:rPr>
          <w:rFonts w:ascii="宋体" w:hAnsi="宋体" w:eastAsia="宋体"/>
          <w:sz w:val="24"/>
          <w:szCs w:val="24"/>
        </w:rPr>
        <w:t>P1 接口。使用串口线，连接实验板右侧的串口J3 和PC 机的串</w:t>
      </w:r>
      <w:r>
        <w:rPr>
          <w:rFonts w:hint="eastAsia" w:ascii="宋体" w:hAnsi="宋体" w:eastAsia="宋体"/>
          <w:sz w:val="24"/>
          <w:szCs w:val="24"/>
        </w:rPr>
        <w:t>口。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⑵</w:t>
      </w:r>
      <w:r>
        <w:rPr>
          <w:rFonts w:ascii="宋体" w:hAnsi="宋体" w:eastAsia="宋体"/>
          <w:sz w:val="24"/>
          <w:szCs w:val="24"/>
        </w:rPr>
        <w:t xml:space="preserve"> 串口接收设置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sz w:val="24"/>
          <w:szCs w:val="24"/>
        </w:rPr>
        <w:t>PC 机上运行windows 自带的超级终端串口通信程序（波特率115200 、1</w:t>
      </w:r>
      <w:r>
        <w:rPr>
          <w:rFonts w:hint="eastAsia" w:ascii="宋体" w:hAnsi="宋体" w:eastAsia="宋体"/>
          <w:sz w:val="24"/>
          <w:szCs w:val="24"/>
        </w:rPr>
        <w:t>位停止位、无校验位、无硬件流控制）；或者使用其它串口通信程序。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⑶</w:t>
      </w:r>
      <w:r>
        <w:rPr>
          <w:rFonts w:ascii="宋体" w:hAnsi="宋体" w:eastAsia="宋体"/>
          <w:sz w:val="24"/>
          <w:szCs w:val="24"/>
        </w:rPr>
        <w:t xml:space="preserve"> 打开实验例程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拷贝实验平台附带程序“</w:t>
      </w:r>
      <w:r>
        <w:rPr>
          <w:rFonts w:ascii="宋体" w:hAnsi="宋体" w:eastAsia="宋体"/>
          <w:sz w:val="24"/>
          <w:szCs w:val="24"/>
        </w:rPr>
        <w:t>05_TIMER”，使用μVision IDE for ARM 通过ULINK2 USB-JTAG 仿真器连接实验板，打开工程文件，编译链接工程，根据本</w:t>
      </w:r>
      <w:r>
        <w:rPr>
          <w:rFonts w:hint="eastAsia" w:ascii="宋体" w:hAnsi="宋体" w:eastAsia="宋体"/>
          <w:sz w:val="24"/>
          <w:szCs w:val="24"/>
        </w:rPr>
        <w:t>实验指导书中</w:t>
      </w:r>
      <w:r>
        <w:rPr>
          <w:rFonts w:ascii="宋体" w:hAnsi="宋体" w:eastAsia="宋体"/>
          <w:sz w:val="24"/>
          <w:szCs w:val="24"/>
        </w:rPr>
        <w:t>2.3.2 小节中“编译配置”部分对工程进行配置（工程默认已经配</w:t>
      </w:r>
      <w:r>
        <w:rPr>
          <w:rFonts w:hint="eastAsia" w:ascii="宋体" w:hAnsi="宋体" w:eastAsia="宋体"/>
          <w:sz w:val="24"/>
          <w:szCs w:val="24"/>
        </w:rPr>
        <w:t>置正确），点击</w:t>
      </w:r>
      <w:r>
        <w:rPr>
          <w:rFonts w:ascii="宋体" w:hAnsi="宋体" w:eastAsia="宋体"/>
          <w:sz w:val="24"/>
          <w:szCs w:val="24"/>
        </w:rPr>
        <w:t>MDK 的Project 菜单，选择Rebuild all target files 进行编译，编</w:t>
      </w:r>
      <w:r>
        <w:rPr>
          <w:rFonts w:hint="eastAsia" w:ascii="宋体" w:hAnsi="宋体" w:eastAsia="宋体"/>
          <w:sz w:val="24"/>
          <w:szCs w:val="24"/>
        </w:rPr>
        <w:t>译成功后，点击</w:t>
      </w:r>
      <w:r>
        <w:rPr>
          <w:rFonts w:ascii="宋体" w:hAnsi="宋体" w:eastAsia="宋体"/>
          <w:sz w:val="24"/>
          <w:szCs w:val="24"/>
        </w:rPr>
        <w:t>Debug 菜单，选择Start/Stop Debug Session 项或点击工具栏中的</w:t>
      </w:r>
      <w:r>
        <w:rPr>
          <w:rFonts w:hint="eastAsia" w:ascii="宋体" w:hAnsi="宋体" w:eastAsia="宋体"/>
          <w:sz w:val="24"/>
          <w:szCs w:val="24"/>
        </w:rPr>
        <w:t>图标，下载工程生成的</w:t>
      </w:r>
      <w:r>
        <w:rPr>
          <w:rFonts w:ascii="宋体" w:hAnsi="宋体" w:eastAsia="宋体"/>
          <w:sz w:val="24"/>
          <w:szCs w:val="24"/>
        </w:rPr>
        <w:t>.axf 文件到目标板的 RAM 中调试运行。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宋体" w:hAnsi="宋体" w:eastAsia="宋体" w:cs="CIDFont+F4"/>
          <w:kern w:val="0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⑷</w:t>
      </w:r>
      <w:r>
        <w:rPr>
          <w:rFonts w:ascii="宋体" w:hAnsi="宋体" w:eastAsia="宋体" w:cs="CIDFont+F4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观察实验结果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="CIDFont+F4"/>
          <w:kern w:val="0"/>
          <w:sz w:val="24"/>
          <w:szCs w:val="24"/>
        </w:rPr>
        <w:t>结合实验内容和相关资料，使用一些调试命令，观察程序运行。注意观察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PC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中超级终端显示信息，根据提示使用键盘输入数据，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MCU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接收到数据后对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TIMER3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的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TIM3_ARR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寄存器进行相应配置并完成定时器中断的初始化。初始化结束后开启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TIMER3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开始计时，产生定时器中断后对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LED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执行跳变操作，即观察到</w:t>
      </w:r>
      <w:r>
        <w:rPr>
          <w:rFonts w:ascii="宋体" w:hAnsi="宋体" w:eastAsia="宋体" w:cs="CIDFont+F1"/>
          <w:kern w:val="0"/>
          <w:sz w:val="24"/>
          <w:szCs w:val="24"/>
        </w:rPr>
        <w:t xml:space="preserve">LED </w:t>
      </w:r>
      <w:r>
        <w:rPr>
          <w:rFonts w:hint="eastAsia" w:ascii="宋体" w:hAnsi="宋体" w:eastAsia="宋体" w:cs="CIDFont+F4"/>
          <w:kern w:val="0"/>
          <w:sz w:val="24"/>
          <w:szCs w:val="24"/>
        </w:rPr>
        <w:t>以高或低频率闪烁。</w:t>
      </w:r>
    </w:p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实验结果</w:t>
      </w:r>
    </w:p>
    <w:p>
      <w:r>
        <w:drawing>
          <wp:inline distT="0" distB="0" distL="114300" distR="114300">
            <wp:extent cx="5267325" cy="35306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eastAsia="宋体" w:cs="CIDFont+F4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CIDFont+F4"/>
          <w:kern w:val="0"/>
          <w:sz w:val="24"/>
          <w:szCs w:val="24"/>
          <w:lang w:val="en-US" w:eastAsia="zh-CN"/>
        </w:rPr>
        <w:t>我们可以输入想实现的频率值，运行程序后小灯按输入频率进行闪烁。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宋体" w:hAnsi="宋体" w:eastAsia="宋体" w:cs="CIDFont+F4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CIDFont+F4"/>
          <w:kern w:val="0"/>
          <w:sz w:val="24"/>
          <w:szCs w:val="24"/>
          <w:lang w:val="en-US" w:eastAsia="zh-CN"/>
        </w:rPr>
        <w:t>如输入0.5则等2s内闪烁一次，输入1则每秒钟闪烁1次。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87295" cy="1865630"/>
            <wp:effectExtent l="0" t="0" r="1905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48729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/>
    <w:p>
      <w:pPr>
        <w:pStyle w:val="7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Times New Roman" w:hAnsi="Times New Roman" w:eastAsia="黑体" w:cs="Times New Roman"/>
          <w:sz w:val="28"/>
          <w:szCs w:val="28"/>
        </w:rPr>
        <w:t>实验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感想</w:t>
      </w:r>
    </w:p>
    <w:p>
      <w:pPr>
        <w:ind w:firstLine="360"/>
      </w:pPr>
      <w:r>
        <w:rPr>
          <w:rFonts w:hint="eastAsia"/>
        </w:rPr>
        <w:t>首先证明王灏洋和王云鹏同学来上课了。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2453640" cy="1840230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625" cy="184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drawing>
                <wp:inline distT="0" distB="0" distL="0" distR="0">
                  <wp:extent cx="2519045" cy="1889125"/>
                  <wp:effectExtent l="0" t="0" r="0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007" cy="189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360"/>
        <w:rPr>
          <w:rFonts w:hint="eastAsia"/>
        </w:rPr>
      </w:pPr>
    </w:p>
    <w:p>
      <w:pPr>
        <w:ind w:firstLine="360"/>
        <w:rPr>
          <w:rFonts w:hint="eastAsia"/>
        </w:rPr>
      </w:pPr>
      <w:bookmarkStart w:id="0" w:name="_GoBack"/>
      <w:r>
        <w:rPr>
          <w:rFonts w:hint="eastAsia"/>
        </w:rPr>
        <w:t>通过本次实验，我们得知，触发的方式有上升沿和下降沿，而这两种方式的触发会有不同的效果。以前只是在课本中学习到这些知识，没有更为深入的了解，通过本次的实验，我对两种触发方式有了更为深刻的认识，同时，我们在讨论中前进，在互相帮助中一步一步完成了这个实验，有一说一，收获还是巨大的。</w:t>
      </w:r>
    </w:p>
    <w:p>
      <w:pPr>
        <w:ind w:firstLine="360"/>
        <w:rPr>
          <w:rFonts w:hint="eastAsia"/>
        </w:rPr>
      </w:pPr>
      <w:r>
        <w:rPr>
          <w:rFonts w:hint="eastAsia"/>
        </w:rPr>
        <w:t>如果这次实验我能够完成，那么需要感谢我的老师，贺建飚老师</w:t>
      </w:r>
      <w:r>
        <w:rPr>
          <w:rFonts w:hint="eastAsia"/>
          <w:lang w:val="en-US" w:eastAsia="zh-CN"/>
        </w:rPr>
        <w:t>和戴训华</w:t>
      </w:r>
      <w:r>
        <w:rPr>
          <w:rFonts w:hint="eastAsia"/>
        </w:rPr>
        <w:t>，他对我们的教诲如同春风化雨，润物细无声。我们不知不觉就学会了很多关于</w:t>
      </w:r>
      <w:r>
        <w:rPr>
          <w:rFonts w:hint="eastAsia"/>
          <w:lang w:val="en-US" w:eastAsia="zh-CN"/>
        </w:rPr>
        <w:t>嵌入式</w:t>
      </w:r>
      <w:r>
        <w:rPr>
          <w:rFonts w:hint="eastAsia"/>
        </w:rPr>
        <w:t>的知识，更了解了许多</w:t>
      </w:r>
      <w:r>
        <w:rPr>
          <w:rFonts w:hint="eastAsia"/>
          <w:lang w:val="en-US" w:eastAsia="zh-CN"/>
        </w:rPr>
        <w:t>嵌入式</w:t>
      </w:r>
      <w:r>
        <w:rPr>
          <w:rFonts w:hint="eastAsia"/>
        </w:rPr>
        <w:t>技术实际应用的生动例子。相信经过一学期的学习，我肯定学到了</w:t>
      </w:r>
      <w:r>
        <w:rPr>
          <w:rFonts w:hint="eastAsia"/>
          <w:lang w:val="en-US" w:eastAsia="zh-CN"/>
        </w:rPr>
        <w:t>嵌入式</w:t>
      </w:r>
      <w:r>
        <w:rPr>
          <w:rFonts w:hint="eastAsia"/>
        </w:rPr>
        <w:t>的基本要领与精髓，更是能在以后的人生中披荆斩棘，所向披靡。</w:t>
      </w:r>
    </w:p>
    <w:bookmarkEnd w:id="0"/>
    <w:p>
      <w:pPr>
        <w:pStyle w:val="7"/>
        <w:numPr>
          <w:numId w:val="0"/>
        </w:numPr>
        <w:ind w:leftChars="0"/>
        <w:rPr>
          <w:rFonts w:ascii="Times New Roman" w:hAnsi="Times New Roman" w:eastAsia="黑体" w:cs="Times New Roman"/>
          <w:sz w:val="28"/>
          <w:szCs w:val="28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源代码</w:t>
      </w:r>
    </w:p>
    <w:p>
      <w:pPr>
        <w:pStyle w:val="7"/>
        <w:numPr>
          <w:numId w:val="0"/>
        </w:numPr>
        <w:ind w:leftChars="0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6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+F4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IDFont+F1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7A45CB"/>
    <w:multiLevelType w:val="multilevel"/>
    <w:tmpl w:val="147A45CB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 w:cs="CIDFont+F6"/>
        <w:sz w:val="2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3E5C3D"/>
    <w:multiLevelType w:val="multilevel"/>
    <w:tmpl w:val="593E5C3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EnclosedParen"/>
      <w:lvlText w:val="%2"/>
      <w:lvlJc w:val="left"/>
      <w:pPr>
        <w:ind w:left="780" w:hanging="360"/>
      </w:pPr>
      <w:rPr>
        <w:rFonts w:hint="default" w:ascii="CIDFont+F6" w:eastAsia="CIDFont+F6" w:cs="CIDFont+F6"/>
        <w:sz w:val="20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wNjSwMDY3NTE1tjRS0lEKTi0uzszPAykwrgUAkhNq+SwAAAA="/>
  </w:docVars>
  <w:rsids>
    <w:rsidRoot w:val="00B546EE"/>
    <w:rsid w:val="001656D1"/>
    <w:rsid w:val="00473BE2"/>
    <w:rsid w:val="006D13CF"/>
    <w:rsid w:val="007A6E6A"/>
    <w:rsid w:val="00A54B12"/>
    <w:rsid w:val="00B32E0F"/>
    <w:rsid w:val="00B546EE"/>
    <w:rsid w:val="3F33456F"/>
    <w:rsid w:val="58AE5273"/>
    <w:rsid w:val="6ED10522"/>
    <w:rsid w:val="7B307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383</Words>
  <Characters>2188</Characters>
  <Lines>18</Lines>
  <Paragraphs>5</Paragraphs>
  <TotalTime>0</TotalTime>
  <ScaleCrop>false</ScaleCrop>
  <LinksUpToDate>false</LinksUpToDate>
  <CharactersWithSpaces>2566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2021-06-10T08:24:00Z</dcterms:created>
  <dc:creator>刘 润</dc:creator>
  <cp:lastModifiedBy>王云鹏</cp:lastModifiedBy>
  <dcterms:modified xsi:type="dcterms:W3CDTF">2021-06-10T13:40:14Z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67866F5280694C25A26E2676105B1A99</vt:lpwstr>
  </property>
</Properties>
</file>