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5G AI 项目 第七周周报</w:t>
      </w:r>
    </w:p>
    <w:p>
      <w:pPr>
        <w:pStyle w:val="Subtitle"/>
        <w:spacing w:before="240" w:after="560"/>
        <w:jc w:val="center"/>
      </w:pPr>
      <w:r>
        <w:t>系统集成与 Web 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123"/>
      </w:tblGrid>
      <w:tr>
        <w:tc>
          <w:tcPr>
            <w:tcW w:type="dxa" w:w="4929"/>
            <w:shd w:fill="EAF2F8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929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面向 AI 的 5G 网络关键性能指标预测与异常检测系统</w:t>
            </w:r>
          </w:p>
        </w:tc>
      </w:tr>
      <w:tr>
        <w:tc>
          <w:tcPr>
            <w:tcW w:type="dxa" w:w="4929"/>
            <w:shd w:fill="EAF2F8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4929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第 7 周工作总结</w:t>
            </w:r>
          </w:p>
        </w:tc>
      </w:tr>
      <w:tr>
        <w:tc>
          <w:tcPr>
            <w:tcW w:type="dxa" w:w="4929"/>
            <w:shd w:fill="EAF2F8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日期</w:t>
            </w:r>
          </w:p>
        </w:tc>
        <w:tc>
          <w:tcPr>
            <w:tcW w:type="dxa" w:w="4929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2026 年 9 月 24 日</w:t>
            </w:r>
          </w:p>
        </w:tc>
      </w:tr>
    </w:tbl>
    <w:p>
      <w:r>
        <w:br w:type="page"/>
      </w:r>
    </w:p>
    <w:p>
      <w:pPr>
        <w:pStyle w:val="Heading2"/>
      </w:pPr>
      <w:r>
        <w:t>本周目标与完成情况</w:t>
      </w:r>
    </w:p>
    <w:p>
      <w:r>
        <w:t>本周完成 KPI 预测和异常检测模块集成，使用 Streamlit 开发交互式 Web 界面，并完成自动测试、真实启动检查和性能优化。系统已在 Windows 环境下运行，形成完整代码、启动脚本、系统使用手册和验收材料。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时间安排</w:t>
            </w:r>
          </w:p>
        </w:tc>
        <w:tc>
          <w:tcPr>
            <w:tcW w:type="dxa" w:w="351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42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完成情况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周一至周二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集成 KPI 预测和异常检测模块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完成 8 个预测模型、4 种异常策略及根因接口</w:t>
            </w:r>
          </w:p>
        </w:tc>
      </w:tr>
      <w:tr>
        <w:tc>
          <w:tcPr>
            <w:tcW w:type="dxa" w:w="1814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周三至周四</w:t>
            </w:r>
          </w:p>
        </w:tc>
        <w:tc>
          <w:tcPr>
            <w:tcW w:type="dxa" w:w="3515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 Streamlit 交互界面</w:t>
            </w:r>
          </w:p>
        </w:tc>
        <w:tc>
          <w:tcPr>
            <w:tcW w:type="dxa" w:w="4252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完成 5 个页面、筛选、图表和 CSV 下载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周五至周日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系统测试与性能优化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 项测试通过，健康检查 HTTP 200，完成缓存与按列读取</w:t>
            </w:r>
          </w:p>
        </w:tc>
      </w:tr>
    </w:tbl>
    <w:p/>
    <w:p>
      <w:pPr>
        <w:pStyle w:val="Heading2"/>
      </w:pPr>
      <w:r>
        <w:t>主要结果</w:t>
      </w:r>
    </w:p>
    <w:p>
      <w:r>
        <w:t>系统接入 8 个预测模型。当前最低 RMSE 为 0.00745，对应 LightGBM。异常检测展示 840 个时间点，其中异常并集 40 个、共同异常 17 个；最高根因候选 KPI 为 1_1_22，最高风险时刻为 82。KPI 按需读取最慢记录为 331.97 ms，测试峰值内存不超过 7.88 MB。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</w:trPr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功能页面</w:t>
            </w:r>
          </w:p>
        </w:tc>
        <w:tc>
          <w:tcPr>
            <w:tcW w:type="dxa" w:w="60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系统总览、KPI 预测、异常检测、根因分析、数据浏览</w:t>
            </w:r>
          </w:p>
        </w:tc>
      </w:tr>
      <w:tr>
        <w:tc>
          <w:tcPr>
            <w:tcW w:type="dxa" w:w="3402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预测模型</w:t>
            </w:r>
          </w:p>
        </w:tc>
        <w:tc>
          <w:tcPr>
            <w:tcW w:type="dxa" w:w="6009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 个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异常并集</w:t>
            </w:r>
          </w:p>
        </w:tc>
        <w:tc>
          <w:tcPr>
            <w:tcW w:type="dxa" w:w="60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40 / 840，4.76%</w:t>
            </w:r>
          </w:p>
        </w:tc>
      </w:tr>
      <w:tr>
        <w:tc>
          <w:tcPr>
            <w:tcW w:type="dxa" w:w="3402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共同异常</w:t>
            </w:r>
          </w:p>
        </w:tc>
        <w:tc>
          <w:tcPr>
            <w:tcW w:type="dxa" w:w="6009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17 / 840，2.02%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根因 KPI</w:t>
            </w:r>
          </w:p>
        </w:tc>
        <w:tc>
          <w:tcPr>
            <w:tcW w:type="dxa" w:w="60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2880 个可排序和筛选</w:t>
            </w:r>
          </w:p>
        </w:tc>
      </w:tr>
    </w:tbl>
    <w:p/>
    <w:p>
      <w:pPr>
        <w:pStyle w:val="Heading1"/>
      </w:pPr>
      <w:r>
        <w:t>问题分析与解决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</w:trPr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0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不同模型预测目标不一致</w:t>
            </w:r>
          </w:p>
        </w:tc>
        <w:tc>
          <w:tcPr>
            <w:tcW w:type="dxa" w:w="60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按单 Beam 与全网平均 KPI 分组，界面明确标注任务范围。</w:t>
            </w:r>
          </w:p>
        </w:tc>
      </w:tr>
      <w:tr>
        <w:tc>
          <w:tcPr>
            <w:tcW w:type="dxa" w:w="3402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CSV 字段不统一且宽表读取较宽</w:t>
            </w:r>
          </w:p>
        </w:tc>
        <w:tc>
          <w:tcPr>
            <w:tcW w:type="dxa" w:w="6009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统一实际值和时间索引字段；只扫描表头，按需读取单个 KPI 并缓存。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Windows 依赖或结果文件缺失</w:t>
            </w:r>
          </w:p>
        </w:tc>
        <w:tc>
          <w:tcPr>
            <w:tcW w:type="dxa" w:w="60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更新安装脚本，并在启动时执行健康检查、显示具体缺失项。</w:t>
            </w:r>
          </w:p>
        </w:tc>
      </w:tr>
    </w:tbl>
    <w:p/>
    <w:p>
      <w:pPr>
        <w:pStyle w:val="Heading2"/>
      </w:pPr>
      <w:r>
        <w:t>本周学习与结果解释</w:t>
      </w:r>
    </w:p>
    <w:p>
      <w:r>
        <w:t>本周重点从单独实验转向系统工程：统一数据接口、隔离页面逻辑、处理不同任务口径、控制宽表读取开销，并通过自动测试和真实浏览器检查验证交付质量。系统展示结果仍受前期离线实验范围限制，不应将异常候选直接解释为真实故障或因果根因。</w:t>
      </w:r>
    </w:p>
    <w:p>
      <w:pPr>
        <w:pStyle w:val="Heading2"/>
      </w:pPr>
      <w:r>
        <w:t>本周交付物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5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完整代码与可运行 Web 应用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Streamlit 五个页面、数据访问、Windows 启动、测试与性能脚本</w:t>
            </w:r>
          </w:p>
        </w:tc>
      </w:tr>
      <w:tr>
        <w:tc>
          <w:tcPr>
            <w:tcW w:type="dxa" w:w="2835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系统使用手册</w:t>
            </w:r>
          </w:p>
        </w:tc>
        <w:tc>
          <w:tcPr>
            <w:tcW w:type="dxa" w:w="6576"/>
            <w:shd w:fill="F5F7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安装、启动、页面操作、测试与常见问题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验收报告与第七周周报</w:t>
            </w:r>
          </w:p>
        </w:tc>
        <w:tc>
          <w:tcPr>
            <w:tcW w:type="dxa" w:w="65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系统验收结论、进度、问题处理和第八周安排</w:t>
            </w:r>
          </w:p>
        </w:tc>
      </w:tr>
    </w:tbl>
    <w:p/>
    <w:p>
      <w:pPr>
        <w:pStyle w:val="Heading2"/>
      </w:pPr>
      <w:r>
        <w:t>第 8 周安排</w:t>
      </w:r>
    </w:p>
    <w:p>
      <w:r>
        <w:t>汇总第 1 至 7 周工作并形成项目总报告；制作最终演示 PPT，统一预测、异常检测和系统展示结论；整理代码、数据、结果与文档目录，完成最终交付检查；补充演示流程和答辩问答，明确结果边界与后续改进方向。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5G AI 项目  第 7 周周报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