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pStyle w:val="CoverKicker"/>
        <w:jc w:val="left"/>
      </w:pPr>
      <w:r>
        <w:t>TECHNICAL CONCEPT PAPER</w:t>
      </w:r>
    </w:p>
    <w:p>
      <w:pPr>
        <w:pStyle w:val="Title"/>
        <w:jc w:val="left"/>
      </w:pPr>
      <w:r>
        <w:t>ROOT: A local architecture for room-level AC comfort</w:t>
      </w:r>
    </w:p>
    <w:p>
      <w:pPr>
        <w:pStyle w:val="Subtitle"/>
        <w:jc w:val="left"/>
      </w:pPr>
      <w:r>
        <w:t>Technical concept paper</w:t>
      </w:r>
    </w:p>
    <w:p>
      <w:pPr>
        <w:spacing w:before="360" w:after="1120"/>
      </w:pPr>
      <w:r>
        <w:rPr>
          <w:rFonts w:ascii="Arial" w:hAnsi="Arial" w:eastAsia="Arial" w:cs="Arial"/>
          <w:color w:val="20201F"/>
          <w:sz w:val="22"/>
        </w:rPr>
        <w:t>A developer-preview architecture and evaluation plan for bounded local room-comfort control.</w:t>
      </w:r>
    </w:p>
    <w:p>
      <w:pPr>
        <w:spacing w:before="0" w:after="80"/>
      </w:pPr>
      <w:r>
        <w:rPr>
          <w:rFonts w:ascii="Arial" w:hAnsi="Arial" w:eastAsia="Arial" w:cs="Arial"/>
          <w:b/>
          <w:color w:val="20201F"/>
          <w:sz w:val="20"/>
        </w:rPr>
        <w:t>ROOT-TCP-001  |  D0.1</w:t>
      </w:r>
    </w:p>
    <w:p>
      <w:pPr>
        <w:spacing w:before="0" w:after="60"/>
      </w:pPr>
      <w:r>
        <w:rPr>
          <w:rFonts w:ascii="Arial" w:hAnsi="Arial" w:eastAsia="Arial" w:cs="Arial"/>
          <w:color w:val="676761"/>
          <w:sz w:val="18"/>
        </w:rPr>
        <w:t>Developer preview  |  Issued 25 August 2026</w:t>
      </w:r>
    </w:p>
    <w:p>
      <w:pPr>
        <w:spacing w:before="0"/>
      </w:pPr>
      <w:r>
        <w:rPr>
          <w:rFonts w:ascii="Arial" w:hAnsi="Arial" w:eastAsia="Arial" w:cs="Arial"/>
          <w:color w:val="676761"/>
          <w:sz w:val="18"/>
        </w:rPr>
        <w:t>Haptique Electronics Pvt. Ltd.</w:t>
      </w:r>
    </w:p>
    <w:p>
      <w:r>
        <w:br w:type="page"/>
      </w:r>
    </w:p>
    <w:p>
      <w:pPr>
        <w:pStyle w:val="Heading1"/>
        <w:keepNext/>
        <w:spacing w:before="360" w:after="160"/>
      </w:pPr>
      <w:r>
        <w:t>Document control</w:t>
      </w:r>
    </w:p>
    <w:p>
      <w:pPr>
        <w:pStyle w:val="Caption"/>
        <w:keepNext/>
      </w:pPr>
      <w:r>
        <w:t>Table 1. Document-control register.</w:t>
      </w:r>
    </w:p>
    <w:tbl>
      <w:tblPr>
        <w:tblW w:type="dxa" w:w="9638"/>
        <w:jc w:val="left"/>
        <w:tblLayout w:type="fixed"/>
        <w:tblLook w:firstColumn="1" w:firstRow="1" w:lastColumn="0" w:lastRow="0" w:noHBand="0" w:noVBand="1" w:val="04A0"/>
        <w:tblInd w:type="dxa" w:w="120"/>
        <w:tblBorders>
          <w:top w:val="single" w:sz="4" w:space="0" w:color="D7D4CD"/>
          <w:left w:val="single" w:sz="4" w:space="0" w:color="D7D4CD"/>
          <w:bottom w:val="single" w:sz="4" w:space="0" w:color="D7D4CD"/>
          <w:right w:val="single" w:sz="4" w:space="0" w:color="D7D4CD"/>
          <w:insideH w:val="single" w:sz="4" w:space="0" w:color="D7D4CD"/>
          <w:insideV w:val="single" w:sz="4" w:space="0" w:color="D7D4CD"/>
        </w:tblBorders>
      </w:tblPr>
      <w:tblGrid>
        <w:gridCol w:w="2372"/>
        <w:gridCol w:w="7266"/>
      </w:tblGrid>
      <w:tr>
        <w:trPr>
          <w:tblHeader w:val="true"/>
          <w:cantSplit/>
        </w:trPr>
        <w:tc>
          <w:tcPr>
            <w:tcW w:type="dxa" w:w="2372"/>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Field</w:t>
            </w:r>
          </w:p>
        </w:tc>
        <w:tc>
          <w:tcPr>
            <w:tcW w:type="dxa" w:w="7266"/>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Controlled value</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Document ID</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ROOT-TCP-001</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Revision</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D0.1</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Publication status</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Developer preview</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Owner</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Haptique Electronics Pvt. Ltd.</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Technical reviewer</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Not yet assigned</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Issue date</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Last reviewed</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Evidence cutoff</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Hardware revision</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Not yet assigned</w:t>
            </w:r>
          </w:p>
        </w:tc>
      </w:tr>
      <w:tr>
        <w:trPr>
          <w:cantSplit/>
        </w:trPr>
        <w:tc>
          <w:tcPr>
            <w:tcW w:type="dxa" w:w="2372"/>
            <w:vAlign w:val="center"/>
            <w:tcMar>
              <w:top w:w="80" w:type="dxa"/>
              <w:bottom w:w="80" w:type="dxa"/>
              <w:start w:w="120" w:type="dxa"/>
              <w:end w:w="120" w:type="dxa"/>
            </w:tcMar>
          </w:tcPr>
          <w:p>
            <w:pPr>
              <w:pStyle w:val="TableText"/>
            </w:pPr>
            <w:r>
              <w:rPr>
                <w:rFonts w:ascii="Arial" w:hAnsi="Arial" w:eastAsia="Arial" w:cs="Arial"/>
                <w:b w:val="0"/>
                <w:color w:val="20201F"/>
                <w:sz w:val="16"/>
              </w:rPr>
              <w:t>Firmware revision</w:t>
            </w:r>
          </w:p>
        </w:tc>
        <w:tc>
          <w:tcPr>
            <w:tcW w:type="dxa" w:w="7266"/>
            <w:vAlign w:val="center"/>
            <w:tcMar>
              <w:top w:w="80" w:type="dxa"/>
              <w:bottom w:w="80" w:type="dxa"/>
              <w:start w:w="120" w:type="dxa"/>
              <w:end w:w="120" w:type="dxa"/>
            </w:tcMar>
          </w:tcPr>
          <w:p>
            <w:pPr>
              <w:pStyle w:val="TableText"/>
            </w:pPr>
            <w:r>
              <w:rPr>
                <w:rFonts w:ascii="Arial" w:hAnsi="Arial" w:eastAsia="Arial" w:cs="Arial"/>
                <w:b w:val="0"/>
                <w:color w:val="20201F"/>
                <w:sz w:val="16"/>
              </w:rPr>
              <w:t>Not yet assigned</w:t>
            </w:r>
          </w:p>
        </w:tc>
      </w:tr>
    </w:tbl>
    <w:p>
      <w:pPr>
        <w:spacing w:after="40"/>
      </w:pPr>
    </w:p>
    <w:p>
      <w:r>
        <w:br w:type="page"/>
      </w:r>
    </w:p>
    <w:p>
      <w:pPr>
        <w:pStyle w:val="Heading1"/>
        <w:keepNext/>
        <w:spacing w:before="360" w:after="160"/>
      </w:pPr>
      <w:r>
        <w:t>Table of contents</w:t>
      </w:r>
    </w:p>
    <w:p>
      <w:pPr>
        <w:pStyle w:val="ContentsEntry"/>
        <w:tabs>
          <w:tab w:pos="9638" w:val="right"/>
        </w:tabs>
      </w:pPr>
      <w:r>
        <w:t>Abstract</w:t>
      </w:r>
    </w:p>
    <w:p>
      <w:pPr>
        <w:pStyle w:val="ContentsEntry"/>
        <w:tabs>
          <w:tab w:pos="9638" w:val="right"/>
        </w:tabs>
      </w:pPr>
      <w:r>
        <w:t>1. The room-level problem</w:t>
      </w:r>
      <w:r>
        <w:tab/>
        <w:t>4</w:t>
      </w:r>
    </w:p>
    <w:p>
      <w:pPr>
        <w:pStyle w:val="ContentsEntry"/>
        <w:tabs>
          <w:tab w:pos="9638" w:val="right"/>
        </w:tabs>
      </w:pPr>
      <w:r>
        <w:t>2. System architecture</w:t>
      </w:r>
      <w:r>
        <w:tab/>
        <w:t>4</w:t>
      </w:r>
    </w:p>
    <w:p>
      <w:pPr>
        <w:pStyle w:val="ContentsEntry"/>
        <w:tabs>
          <w:tab w:pos="9638" w:val="right"/>
        </w:tabs>
      </w:pPr>
      <w:r>
        <w:t>3. Connectivity and local-control boundary</w:t>
      </w:r>
      <w:r>
        <w:tab/>
        <w:t>5</w:t>
      </w:r>
    </w:p>
    <w:p>
      <w:pPr>
        <w:pStyle w:val="ContentsEntry"/>
        <w:tabs>
          <w:tab w:pos="9638" w:val="right"/>
        </w:tabs>
      </w:pPr>
      <w:r>
        <w:t>4. Sensing and infrared interface</w:t>
      </w:r>
      <w:r>
        <w:tab/>
        <w:t>5</w:t>
      </w:r>
    </w:p>
    <w:p>
      <w:pPr>
        <w:pStyle w:val="ContentsEntry"/>
        <w:tabs>
          <w:tab w:pos="9638" w:val="right"/>
        </w:tabs>
      </w:pPr>
      <w:r>
        <w:t>5. Placement and installation boundary</w:t>
      </w:r>
      <w:r>
        <w:tab/>
        <w:t>6</w:t>
      </w:r>
    </w:p>
    <w:p>
      <w:pPr>
        <w:pStyle w:val="ContentsEntry"/>
        <w:tabs>
          <w:tab w:pos="9638" w:val="right"/>
        </w:tabs>
      </w:pPr>
      <w:r>
        <w:t>6. Claim and evidence register</w:t>
      </w:r>
      <w:r>
        <w:tab/>
        <w:t>6</w:t>
      </w:r>
    </w:p>
    <w:p>
      <w:pPr>
        <w:pStyle w:val="ContentsEntry"/>
        <w:tabs>
          <w:tab w:pos="9638" w:val="right"/>
        </w:tabs>
      </w:pPr>
      <w:r>
        <w:t>7. Evaluation methodology</w:t>
      </w:r>
      <w:r>
        <w:tab/>
        <w:t>9</w:t>
      </w:r>
    </w:p>
    <w:p>
      <w:pPr>
        <w:pStyle w:val="ContentsEntry"/>
        <w:tabs>
          <w:tab w:pos="9638" w:val="right"/>
        </w:tabs>
      </w:pPr>
      <w:r>
        <w:t>8. Limitations, privacy, and safety boundary</w:t>
      </w:r>
      <w:r>
        <w:tab/>
        <w:t>10</w:t>
      </w:r>
    </w:p>
    <w:p>
      <w:pPr>
        <w:pStyle w:val="ContentsEntry"/>
        <w:tabs>
          <w:tab w:pos="9638" w:val="right"/>
        </w:tabs>
      </w:pPr>
      <w:r>
        <w:t>9. Company and document position</w:t>
      </w:r>
      <w:r>
        <w:tab/>
        <w:t>10</w:t>
      </w:r>
    </w:p>
    <w:p>
      <w:pPr>
        <w:pStyle w:val="ContentsEntry"/>
        <w:tabs>
          <w:tab w:pos="9638" w:val="right"/>
        </w:tabs>
      </w:pPr>
      <w:r>
        <w:t>References</w:t>
      </w:r>
    </w:p>
    <w:p>
      <w:pPr>
        <w:pStyle w:val="ContentsEntry"/>
        <w:tabs>
          <w:tab w:pos="9638" w:val="right"/>
        </w:tabs>
      </w:pPr>
      <w:r>
        <w:t>Revision history</w:t>
      </w:r>
    </w:p>
    <w:p>
      <w:pPr>
        <w:pStyle w:val="ContentsEntry"/>
        <w:tabs>
          <w:tab w:pos="9638" w:val="right"/>
        </w:tabs>
      </w:pPr>
      <w:r>
        <w:t>Appendix A. Controlled disclosures</w:t>
      </w:r>
      <w:r>
        <w:tab/>
        <w:t>12</w:t>
      </w:r>
    </w:p>
    <w:p>
      <w:pPr>
        <w:pStyle w:val="Heading1"/>
        <w:keepNext/>
        <w:spacing w:before="360" w:after="160"/>
      </w:pPr>
      <w:r>
        <w:t>Nomenclature and evidence status</w:t>
      </w:r>
    </w:p>
    <w:p>
      <w:pPr>
        <w:pStyle w:val="Caption"/>
        <w:keepNext/>
      </w:pPr>
      <w:r>
        <w:t>Table 2. Nomenclature and evidence-status taxonomy.</w:t>
      </w:r>
    </w:p>
    <w:tbl>
      <w:tblPr>
        <w:tblW w:type="dxa" w:w="9638"/>
        <w:jc w:val="left"/>
        <w:tblLayout w:type="fixed"/>
        <w:tblLook w:firstColumn="1" w:firstRow="1" w:lastColumn="0" w:lastRow="0" w:noHBand="0" w:noVBand="1" w:val="04A0"/>
        <w:tblInd w:type="dxa" w:w="120"/>
        <w:tblBorders>
          <w:top w:val="single" w:sz="4" w:space="0" w:color="D7D4CD"/>
          <w:left w:val="single" w:sz="4" w:space="0" w:color="D7D4CD"/>
          <w:bottom w:val="single" w:sz="4" w:space="0" w:color="D7D4CD"/>
          <w:right w:val="single" w:sz="4" w:space="0" w:color="D7D4CD"/>
          <w:insideH w:val="single" w:sz="4" w:space="0" w:color="D7D4CD"/>
          <w:insideV w:val="single" w:sz="4" w:space="0" w:color="D7D4CD"/>
        </w:tblBorders>
      </w:tblPr>
      <w:tblGrid>
        <w:gridCol w:w="2966"/>
        <w:gridCol w:w="6672"/>
      </w:tblGrid>
      <w:tr>
        <w:trPr>
          <w:tblHeader w:val="true"/>
          <w:cantSplit/>
        </w:trPr>
        <w:tc>
          <w:tcPr>
            <w:tcW w:type="dxa" w:w="2966"/>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Term or status</w:t>
            </w:r>
          </w:p>
        </w:tc>
        <w:tc>
          <w:tcPr>
            <w:tcW w:type="dxa" w:w="6672"/>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Meaning in this revision</w:t>
            </w:r>
          </w:p>
        </w:tc>
      </w:tr>
      <w:tr>
        <w:trPr>
          <w:cantSplit/>
        </w:trPr>
        <w:tc>
          <w:tcPr>
            <w:tcW w:type="dxa" w:w="2966"/>
            <w:vAlign w:val="center"/>
            <w:tcMar>
              <w:top w:w="80" w:type="dxa"/>
              <w:bottom w:w="80" w:type="dxa"/>
              <w:start w:w="120" w:type="dxa"/>
              <w:end w:w="120" w:type="dxa"/>
            </w:tcMar>
          </w:tcPr>
          <w:p>
            <w:pPr>
              <w:pStyle w:val="TableText"/>
            </w:pPr>
            <w:r>
              <w:rPr>
                <w:rFonts w:ascii="Arial" w:hAnsi="Arial" w:eastAsia="Arial" w:cs="Arial"/>
                <w:b w:val="0"/>
                <w:color w:val="20201F"/>
                <w:sz w:val="16"/>
              </w:rPr>
              <w:t>AC</w:t>
            </w:r>
          </w:p>
        </w:tc>
        <w:tc>
          <w:tcPr>
            <w:tcW w:type="dxa" w:w="6672"/>
            <w:vAlign w:val="center"/>
            <w:tcMar>
              <w:top w:w="80" w:type="dxa"/>
              <w:bottom w:w="80" w:type="dxa"/>
              <w:start w:w="120" w:type="dxa"/>
              <w:end w:w="120" w:type="dxa"/>
            </w:tcMar>
          </w:tcPr>
          <w:p>
            <w:pPr>
              <w:pStyle w:val="TableText"/>
            </w:pPr>
            <w:r>
              <w:rPr>
                <w:rFonts w:ascii="Arial" w:hAnsi="Arial" w:eastAsia="Arial" w:cs="Arial"/>
                <w:b w:val="0"/>
                <w:color w:val="20201F"/>
                <w:sz w:val="16"/>
              </w:rPr>
              <w:t>Air conditioner.</w:t>
            </w:r>
          </w:p>
        </w:tc>
      </w:tr>
      <w:tr>
        <w:trPr>
          <w:cantSplit/>
        </w:trPr>
        <w:tc>
          <w:tcPr>
            <w:tcW w:type="dxa" w:w="2966"/>
            <w:vAlign w:val="center"/>
            <w:tcMar>
              <w:top w:w="80" w:type="dxa"/>
              <w:bottom w:w="80" w:type="dxa"/>
              <w:start w:w="120" w:type="dxa"/>
              <w:end w:w="120" w:type="dxa"/>
            </w:tcMar>
          </w:tcPr>
          <w:p>
            <w:pPr>
              <w:pStyle w:val="TableText"/>
            </w:pPr>
            <w:r>
              <w:rPr>
                <w:rFonts w:ascii="Arial" w:hAnsi="Arial" w:eastAsia="Arial" w:cs="Arial"/>
                <w:b w:val="0"/>
                <w:color w:val="20201F"/>
                <w:sz w:val="16"/>
              </w:rPr>
              <w:t>IR</w:t>
            </w:r>
          </w:p>
        </w:tc>
        <w:tc>
          <w:tcPr>
            <w:tcW w:type="dxa" w:w="6672"/>
            <w:vAlign w:val="center"/>
            <w:tcMar>
              <w:top w:w="80" w:type="dxa"/>
              <w:bottom w:w="80" w:type="dxa"/>
              <w:start w:w="120" w:type="dxa"/>
              <w:end w:w="120" w:type="dxa"/>
            </w:tcMar>
          </w:tcPr>
          <w:p>
            <w:pPr>
              <w:pStyle w:val="TableText"/>
            </w:pPr>
            <w:r>
              <w:rPr>
                <w:rFonts w:ascii="Arial" w:hAnsi="Arial" w:eastAsia="Arial" w:cs="Arial"/>
                <w:b w:val="0"/>
                <w:color w:val="20201F"/>
                <w:sz w:val="16"/>
              </w:rPr>
              <w:t>Infrared command learning or transmission.</w:t>
            </w:r>
          </w:p>
        </w:tc>
      </w:tr>
      <w:tr>
        <w:trPr>
          <w:cantSplit/>
        </w:trPr>
        <w:tc>
          <w:tcPr>
            <w:tcW w:type="dxa" w:w="2966"/>
            <w:vAlign w:val="center"/>
            <w:tcMar>
              <w:top w:w="80" w:type="dxa"/>
              <w:bottom w:w="80" w:type="dxa"/>
              <w:start w:w="120" w:type="dxa"/>
              <w:end w:w="120" w:type="dxa"/>
            </w:tcMar>
          </w:tcPr>
          <w:p>
            <w:pPr>
              <w:pStyle w:val="TableText"/>
            </w:pPr>
            <w:r>
              <w:rPr>
                <w:rFonts w:ascii="Arial" w:hAnsi="Arial" w:eastAsia="Arial" w:cs="Arial"/>
                <w:b w:val="0"/>
                <w:color w:val="20201F"/>
                <w:sz w:val="16"/>
              </w:rPr>
              <w:t>RSSI</w:t>
            </w:r>
          </w:p>
        </w:tc>
        <w:tc>
          <w:tcPr>
            <w:tcW w:type="dxa" w:w="6672"/>
            <w:vAlign w:val="center"/>
            <w:tcMar>
              <w:top w:w="80" w:type="dxa"/>
              <w:bottom w:w="80" w:type="dxa"/>
              <w:start w:w="120" w:type="dxa"/>
              <w:end w:w="120" w:type="dxa"/>
            </w:tcMar>
          </w:tcPr>
          <w:p>
            <w:pPr>
              <w:pStyle w:val="TableText"/>
            </w:pPr>
            <w:r>
              <w:rPr>
                <w:rFonts w:ascii="Arial" w:hAnsi="Arial" w:eastAsia="Arial" w:cs="Arial"/>
                <w:b w:val="0"/>
                <w:color w:val="20201F"/>
                <w:sz w:val="16"/>
              </w:rPr>
              <w:t>Bluetooth received signal strength; a coarse and environment-dependent input.</w:t>
            </w:r>
          </w:p>
        </w:tc>
      </w:tr>
      <w:tr>
        <w:trPr>
          <w:cantSplit/>
        </w:trPr>
        <w:tc>
          <w:tcPr>
            <w:tcW w:type="dxa" w:w="2966"/>
            <w:vAlign w:val="center"/>
            <w:tcMar>
              <w:top w:w="80" w:type="dxa"/>
              <w:bottom w:w="80" w:type="dxa"/>
              <w:start w:w="120" w:type="dxa"/>
              <w:end w:w="120" w:type="dxa"/>
            </w:tcMar>
          </w:tcPr>
          <w:p>
            <w:pPr>
              <w:pStyle w:val="TableText"/>
            </w:pPr>
            <w:r>
              <w:rPr>
                <w:rFonts w:ascii="Arial" w:hAnsi="Arial" w:eastAsia="Arial" w:cs="Arial"/>
                <w:b w:val="0"/>
                <w:color w:val="20201F"/>
                <w:sz w:val="16"/>
              </w:rPr>
              <w:t>ROOT</w:t>
            </w:r>
          </w:p>
        </w:tc>
        <w:tc>
          <w:tcPr>
            <w:tcW w:type="dxa" w:w="6672"/>
            <w:vAlign w:val="center"/>
            <w:tcMar>
              <w:top w:w="80" w:type="dxa"/>
              <w:bottom w:w="80" w:type="dxa"/>
              <w:start w:w="120" w:type="dxa"/>
              <w:end w:w="120" w:type="dxa"/>
            </w:tcMar>
          </w:tcPr>
          <w:p>
            <w:pPr>
              <w:pStyle w:val="TableText"/>
            </w:pPr>
            <w:r>
              <w:rPr>
                <w:rFonts w:ascii="Arial" w:hAnsi="Arial" w:eastAsia="Arial" w:cs="Arial"/>
                <w:b w:val="0"/>
                <w:color w:val="20201F"/>
                <w:sz w:val="16"/>
              </w:rPr>
              <w:t>The proposed room-comfort controller described by this paper.</w:t>
            </w:r>
          </w:p>
        </w:tc>
      </w:tr>
      <w:tr>
        <w:trPr>
          <w:cantSplit/>
        </w:trPr>
        <w:tc>
          <w:tcPr>
            <w:tcW w:type="dxa" w:w="2966"/>
            <w:vAlign w:val="center"/>
            <w:tcMar>
              <w:top w:w="80" w:type="dxa"/>
              <w:bottom w:w="80" w:type="dxa"/>
              <w:start w:w="120" w:type="dxa"/>
              <w:end w:w="120" w:type="dxa"/>
            </w:tcMar>
          </w:tcPr>
          <w:p>
            <w:pPr>
              <w:pStyle w:val="TableText"/>
            </w:pPr>
            <w:r>
              <w:rPr>
                <w:rFonts w:ascii="Arial" w:hAnsi="Arial" w:eastAsia="Arial" w:cs="Arial"/>
                <w:b w:val="0"/>
                <w:color w:val="20201F"/>
                <w:sz w:val="16"/>
              </w:rPr>
              <w:t>Cited background</w:t>
            </w:r>
          </w:p>
        </w:tc>
        <w:tc>
          <w:tcPr>
            <w:tcW w:type="dxa" w:w="6672"/>
            <w:vAlign w:val="center"/>
            <w:tcMar>
              <w:top w:w="80" w:type="dxa"/>
              <w:bottom w:w="80" w:type="dxa"/>
              <w:start w:w="120" w:type="dxa"/>
              <w:end w:w="120" w:type="dxa"/>
            </w:tcMar>
          </w:tcPr>
          <w:p>
            <w:pPr>
              <w:pStyle w:val="TableText"/>
            </w:pPr>
            <w:r>
              <w:rPr>
                <w:rFonts w:ascii="Arial" w:hAnsi="Arial" w:eastAsia="Arial" w:cs="Arial"/>
                <w:b w:val="0"/>
                <w:color w:val="20201F"/>
                <w:sz w:val="16"/>
              </w:rPr>
              <w:t>A statement supported by an identified external source.</w:t>
            </w:r>
          </w:p>
        </w:tc>
      </w:tr>
      <w:tr>
        <w:trPr>
          <w:cantSplit/>
        </w:trPr>
        <w:tc>
          <w:tcPr>
            <w:tcW w:type="dxa" w:w="2966"/>
            <w:vAlign w:val="center"/>
            <w:tcMar>
              <w:top w:w="80" w:type="dxa"/>
              <w:bottom w:w="80" w:type="dxa"/>
              <w:start w:w="120" w:type="dxa"/>
              <w:end w:w="120" w:type="dxa"/>
            </w:tcMar>
          </w:tcPr>
          <w:p>
            <w:pPr>
              <w:pStyle w:val="TableText"/>
            </w:pPr>
            <w:r>
              <w:rPr>
                <w:rFonts w:ascii="Arial" w:hAnsi="Arial" w:eastAsia="Arial" w:cs="Arial"/>
                <w:b w:val="0"/>
                <w:color w:val="20201F"/>
                <w:sz w:val="16"/>
              </w:rPr>
              <w:t>Implemented prototype behavior</w:t>
            </w:r>
          </w:p>
        </w:tc>
        <w:tc>
          <w:tcPr>
            <w:tcW w:type="dxa" w:w="6672"/>
            <w:vAlign w:val="center"/>
            <w:tcMar>
              <w:top w:w="80" w:type="dxa"/>
              <w:bottom w:w="80" w:type="dxa"/>
              <w:start w:w="120" w:type="dxa"/>
              <w:end w:w="120" w:type="dxa"/>
            </w:tcMar>
          </w:tcPr>
          <w:p>
            <w:pPr>
              <w:pStyle w:val="TableText"/>
            </w:pPr>
            <w:r>
              <w:rPr>
                <w:rFonts w:ascii="Arial" w:hAnsi="Arial" w:eastAsia="Arial" w:cs="Arial"/>
                <w:b w:val="0"/>
                <w:color w:val="20201F"/>
                <w:sz w:val="16"/>
              </w:rPr>
              <w:t>A status reserved for behavior demonstrated by a revision-linked prototype record; no claim in D0.1 is assigned this status.</w:t>
            </w:r>
          </w:p>
        </w:tc>
      </w:tr>
      <w:tr>
        <w:trPr>
          <w:cantSplit/>
        </w:trPr>
        <w:tc>
          <w:tcPr>
            <w:tcW w:type="dxa" w:w="2966"/>
            <w:vAlign w:val="center"/>
            <w:tcMar>
              <w:top w:w="80" w:type="dxa"/>
              <w:bottom w:w="80" w:type="dxa"/>
              <w:start w:w="120" w:type="dxa"/>
              <w:end w:w="120" w:type="dxa"/>
            </w:tcMar>
          </w:tcPr>
          <w:p>
            <w:pPr>
              <w:pStyle w:val="TableText"/>
            </w:pPr>
            <w:r>
              <w:rPr>
                <w:rFonts w:ascii="Arial" w:hAnsi="Arial" w:eastAsia="Arial" w:cs="Arial"/>
                <w:b w:val="0"/>
                <w:color w:val="20201F"/>
                <w:sz w:val="16"/>
              </w:rPr>
              <w:t>Hypothesis / design target</w:t>
            </w:r>
          </w:p>
        </w:tc>
        <w:tc>
          <w:tcPr>
            <w:tcW w:type="dxa" w:w="6672"/>
            <w:vAlign w:val="center"/>
            <w:tcMar>
              <w:top w:w="80" w:type="dxa"/>
              <w:bottom w:w="80" w:type="dxa"/>
              <w:start w:w="120" w:type="dxa"/>
              <w:end w:w="120" w:type="dxa"/>
            </w:tcMar>
          </w:tcPr>
          <w:p>
            <w:pPr>
              <w:pStyle w:val="TableText"/>
            </w:pPr>
            <w:r>
              <w:rPr>
                <w:rFonts w:ascii="Arial" w:hAnsi="Arial" w:eastAsia="Arial" w:cs="Arial"/>
                <w:b w:val="0"/>
                <w:color w:val="20201F"/>
                <w:sz w:val="16"/>
              </w:rPr>
              <w:t>An intended behavior or bounded design thesis that remains unmeasured.</w:t>
            </w:r>
          </w:p>
        </w:tc>
      </w:tr>
      <w:tr>
        <w:trPr>
          <w:cantSplit/>
        </w:trPr>
        <w:tc>
          <w:tcPr>
            <w:tcW w:type="dxa" w:w="2966"/>
            <w:vAlign w:val="center"/>
            <w:tcMar>
              <w:top w:w="80" w:type="dxa"/>
              <w:bottom w:w="80" w:type="dxa"/>
              <w:start w:w="120" w:type="dxa"/>
              <w:end w:w="120" w:type="dxa"/>
            </w:tcMar>
          </w:tcPr>
          <w:p>
            <w:pPr>
              <w:pStyle w:val="TableText"/>
            </w:pPr>
            <w:r>
              <w:rPr>
                <w:rFonts w:ascii="Arial" w:hAnsi="Arial" w:eastAsia="Arial" w:cs="Arial"/>
                <w:b w:val="0"/>
                <w:color w:val="20201F"/>
                <w:sz w:val="16"/>
              </w:rPr>
              <w:t>Planned evaluation</w:t>
            </w:r>
          </w:p>
        </w:tc>
        <w:tc>
          <w:tcPr>
            <w:tcW w:type="dxa" w:w="6672"/>
            <w:vAlign w:val="center"/>
            <w:tcMar>
              <w:top w:w="80" w:type="dxa"/>
              <w:bottom w:w="80" w:type="dxa"/>
              <w:start w:w="120" w:type="dxa"/>
              <w:end w:w="120" w:type="dxa"/>
            </w:tcMar>
          </w:tcPr>
          <w:p>
            <w:pPr>
              <w:pStyle w:val="TableText"/>
            </w:pPr>
            <w:r>
              <w:rPr>
                <w:rFonts w:ascii="Arial" w:hAnsi="Arial" w:eastAsia="Arial" w:cs="Arial"/>
                <w:b w:val="0"/>
                <w:color w:val="20201F"/>
                <w:sz w:val="16"/>
              </w:rPr>
              <w:t>A claim framed as a protocol and acceptance decision to be completed later.</w:t>
            </w:r>
          </w:p>
        </w:tc>
      </w:tr>
    </w:tbl>
    <w:p>
      <w:pPr>
        <w:spacing w:after="40"/>
      </w:pPr>
    </w:p>
    <w:p>
      <w:r>
        <w:br w:type="page"/>
      </w:r>
    </w:p>
    <w:p>
      <w:pPr>
        <w:pStyle w:val="Heading1"/>
        <w:keepNext/>
        <w:spacing w:before="360" w:after="160"/>
      </w:pPr>
      <w:r>
        <w:t>Abstract</w:t>
      </w:r>
    </w:p>
    <w:p>
      <w:pPr>
        <w:pStyle w:val="Lead"/>
        <w:keepNext/>
      </w:pPr>
      <w:r>
        <w:t>A proposed local architecture for room-level AC comfort.</w:t>
      </w:r>
    </w:p>
    <w:p>
      <w:r>
        <w:t>ROOT is a proposed controller for IR-operated split air conditioners. Its design thesis is to sense conditions closer to an occupied location, make bounded control decisions on the device, and transmit adjustments through the AC's existing infrared interface.</w:t>
      </w:r>
    </w:p>
    <w:p>
      <w:r>
        <w:t>This paper describes the intended architecture, its control and privacy boundaries, and the evaluation methods required before product-performance statements can be made. It reports no measured product-performance result. All unmeasured ROOT behavior is classified as a hypothesis, design target, or planned evaluation.</w:t>
      </w:r>
    </w:p>
    <w:p>
      <w:pPr>
        <w:pStyle w:val="Heading1"/>
        <w:keepNext/>
        <w:spacing w:before="360" w:after="160"/>
      </w:pPr>
      <w:r>
        <w:t>1. The room-level problem</w:t>
      </w:r>
    </w:p>
    <w:p>
      <w:pPr>
        <w:pStyle w:val="Lead"/>
        <w:keepNext/>
      </w:pPr>
      <w:r>
        <w:t>The occupied part of a room can differ from the return-air reference.</w:t>
      </w:r>
    </w:p>
    <w:p>
      <w:r>
        <w:t>Split air conditioners typically regulate from a temperature reference near the indoor unit. Airflow, heat loads, room geometry, and occupant location can create non-uniform conditions that a single reference does not fully describe.</w:t>
      </w:r>
    </w:p>
    <w:p>
      <w:r>
        <w:t>ROOT's design hypothesis is narrower: a sensor placed near a bed, couch, or desk may provide a more relevant control input for that location. The magnitude and usefulness of any difference remain dependent on the room and must be measured.</w:t>
      </w:r>
    </w:p>
    <w:p>
      <w:pPr>
        <w:pStyle w:val="Heading1"/>
        <w:keepNext/>
        <w:spacing w:before="360" w:after="160"/>
      </w:pPr>
      <w:r>
        <w:t>2. System architecture</w:t>
      </w:r>
    </w:p>
    <w:p>
      <w:pPr>
        <w:pStyle w:val="Lead"/>
        <w:keepNext/>
      </w:pPr>
      <w:r>
        <w:t>A four-stage loop with a deliberately small control boundary.</w:t>
      </w:r>
    </w:p>
    <w:p>
      <w:r>
        <w:t>The intended loop is: sense the room; estimate occupancy or context; decide locally; and transmit an infrared adjustment. Temperature, humidity, and a bounded presence signal are proposed inputs near the intended occupied location.</w:t>
      </w:r>
    </w:p>
    <w:p>
      <w:r>
        <w:t>The proposed decision path uses bounded setpoints, bounded command rates, manual override, and a neutral fallback. An emitted infrared command is not treated as confirmed AC state. Conceptual architecture diagrams are not measured results.</w:t>
      </w:r>
    </w:p>
    <w:tbl>
      <w:tblPr>
        <w:tblW w:type="dxa" w:w="9638"/>
        <w:jc w:val="left"/>
        <w:tblLayout w:type="fixed"/>
        <w:tblLook w:firstColumn="1" w:firstRow="1" w:lastColumn="0" w:lastRow="0" w:noHBand="0" w:noVBand="1" w:val="04A0"/>
        <w:tblInd w:type="dxa" w:w="120"/>
        <w:tblBorders>
          <w:top w:val="single" w:sz="4" w:space="0" w:color="D7D4CD"/>
          <w:left w:val="single" w:sz="4" w:space="0" w:color="D7D4CD"/>
          <w:bottom w:val="single" w:sz="4" w:space="0" w:color="D7D4CD"/>
          <w:right w:val="single" w:sz="4" w:space="0" w:color="D7D4CD"/>
          <w:insideH w:val="single" w:sz="4" w:space="0" w:color="D7D4CD"/>
          <w:insideV w:val="single" w:sz="4" w:space="0" w:color="D7D4CD"/>
        </w:tblBorders>
      </w:tblPr>
      <w:tblGrid>
        <w:gridCol w:w="2410"/>
        <w:gridCol w:w="2410"/>
        <w:gridCol w:w="2410"/>
        <w:gridCol w:w="2408"/>
      </w:tblGrid>
      <w:tr>
        <w:trPr>
          <w:tblHeader w:val="true"/>
          <w:cantSplit/>
        </w:trPr>
        <w:tc>
          <w:tcPr>
            <w:tcW w:type="dxa" w:w="2410"/>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1 | Sense</w:t>
            </w:r>
          </w:p>
        </w:tc>
        <w:tc>
          <w:tcPr>
            <w:tcW w:type="dxa" w:w="2410"/>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2 | Interpret</w:t>
            </w:r>
          </w:p>
        </w:tc>
        <w:tc>
          <w:tcPr>
            <w:tcW w:type="dxa" w:w="2410"/>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3 | Decide</w:t>
            </w:r>
          </w:p>
        </w:tc>
        <w:tc>
          <w:tcPr>
            <w:tcW w:type="dxa" w:w="2408"/>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4 | Transmit</w:t>
            </w:r>
          </w:p>
        </w:tc>
      </w:tr>
      <w:tr>
        <w:trPr>
          <w:cantSplit/>
        </w:trPr>
        <w:tc>
          <w:tcPr>
            <w:tcW w:type="dxa" w:w="2410"/>
            <w:vAlign w:val="center"/>
            <w:tcMar>
              <w:top w:w="80" w:type="dxa"/>
              <w:bottom w:w="80" w:type="dxa"/>
              <w:start w:w="120" w:type="dxa"/>
              <w:end w:w="120" w:type="dxa"/>
            </w:tcMar>
          </w:tcPr>
          <w:p>
            <w:pPr>
              <w:pStyle w:val="TableText"/>
            </w:pPr>
            <w:r>
              <w:rPr>
                <w:rFonts w:ascii="Arial" w:hAnsi="Arial" w:eastAsia="Arial" w:cs="Arial"/>
                <w:b w:val="0"/>
                <w:color w:val="20201F"/>
                <w:sz w:val="16"/>
              </w:rPr>
              <w:t>Sample temperature, humidity, and bounded presence context.</w:t>
            </w:r>
          </w:p>
        </w:tc>
        <w:tc>
          <w:tcPr>
            <w:tcW w:type="dxa" w:w="2410"/>
            <w:vAlign w:val="center"/>
            <w:tcMar>
              <w:top w:w="80" w:type="dxa"/>
              <w:bottom w:w="80" w:type="dxa"/>
              <w:start w:w="120" w:type="dxa"/>
              <w:end w:w="120" w:type="dxa"/>
            </w:tcMar>
          </w:tcPr>
          <w:p>
            <w:pPr>
              <w:pStyle w:val="TableText"/>
            </w:pPr>
            <w:r>
              <w:rPr>
                <w:rFonts w:ascii="Arial" w:hAnsi="Arial" w:eastAsia="Arial" w:cs="Arial"/>
                <w:b w:val="0"/>
                <w:color w:val="20201F"/>
                <w:sz w:val="16"/>
              </w:rPr>
              <w:t>Estimate local room context without inferring safety-critical state.</w:t>
            </w:r>
          </w:p>
        </w:tc>
        <w:tc>
          <w:tcPr>
            <w:tcW w:type="dxa" w:w="2410"/>
            <w:vAlign w:val="center"/>
            <w:tcMar>
              <w:top w:w="80" w:type="dxa"/>
              <w:bottom w:w="80" w:type="dxa"/>
              <w:start w:w="120" w:type="dxa"/>
              <w:end w:w="120" w:type="dxa"/>
            </w:tcMar>
          </w:tcPr>
          <w:p>
            <w:pPr>
              <w:pStyle w:val="TableText"/>
            </w:pPr>
            <w:r>
              <w:rPr>
                <w:rFonts w:ascii="Arial" w:hAnsi="Arial" w:eastAsia="Arial" w:cs="Arial"/>
                <w:b w:val="0"/>
                <w:color w:val="20201F"/>
                <w:sz w:val="16"/>
              </w:rPr>
              <w:t>Apply bounded setpoints, command rates, override, and fallback rules.</w:t>
            </w:r>
          </w:p>
        </w:tc>
        <w:tc>
          <w:tcPr>
            <w:tcW w:type="dxa" w:w="2408"/>
            <w:vAlign w:val="center"/>
            <w:tcMar>
              <w:top w:w="80" w:type="dxa"/>
              <w:bottom w:w="80" w:type="dxa"/>
              <w:start w:w="120" w:type="dxa"/>
              <w:end w:w="120" w:type="dxa"/>
            </w:tcMar>
          </w:tcPr>
          <w:p>
            <w:pPr>
              <w:pStyle w:val="TableText"/>
            </w:pPr>
            <w:r>
              <w:rPr>
                <w:rFonts w:ascii="Arial" w:hAnsi="Arial" w:eastAsia="Arial" w:cs="Arial"/>
                <w:b w:val="0"/>
                <w:color w:val="20201F"/>
                <w:sz w:val="16"/>
              </w:rPr>
              <w:t>Emit a learned IR command without assuming confirmed AC state.</w:t>
            </w:r>
          </w:p>
        </w:tc>
      </w:tr>
    </w:tbl>
    <w:p>
      <w:pPr>
        <w:pStyle w:val="Caption"/>
        <w:keepNext/>
      </w:pPr>
      <w:r>
        <w:t>Figure 1. Conceptual four-stage control loop. Conceptual architecture, not a measured result. Status: Hypothesis / design target. Claim ID: HT-01.</w:t>
      </w:r>
    </w:p>
    <w:p>
      <w:r>
        <w:t>Signal path: environmental and bounded presence inputs -&gt; local interpretation -&gt; bounded local decision -&gt; learned IR transmission. The proposed loop does not provide confirmed AC-state feedback.</w:t>
      </w:r>
    </w:p>
    <w:p>
      <w:pPr>
        <w:pStyle w:val="Heading2"/>
        <w:keepNext/>
        <w:spacing w:before="280" w:after="120"/>
      </w:pPr>
      <w:r>
        <w:t>Proposed control sequence</w:t>
      </w:r>
    </w:p>
    <w:p>
      <w:pPr>
        <w:spacing w:after="80" w:line="283" w:lineRule="auto"/>
        <w:numPr>
          <w:ilvl w:val="0"/>
          <w:numId w:val="11"/>
        </w:numPr>
      </w:pPr>
      <w:r>
        <w:rPr>
          <w:rFonts w:ascii="Arial" w:hAnsi="Arial" w:eastAsia="Arial" w:cs="Arial"/>
          <w:color w:val="20201F"/>
          <w:sz w:val="20"/>
        </w:rPr>
        <w:t>Sense temperature, humidity, and a bounded room-presence context near the occupied location.</w:t>
      </w:r>
    </w:p>
    <w:p>
      <w:pPr>
        <w:spacing w:after="80" w:line="283" w:lineRule="auto"/>
        <w:numPr>
          <w:ilvl w:val="0"/>
          <w:numId w:val="11"/>
        </w:numPr>
      </w:pPr>
      <w:r>
        <w:rPr>
          <w:rFonts w:ascii="Arial" w:hAnsi="Arial" w:eastAsia="Arial" w:cs="Arial"/>
          <w:color w:val="20201F"/>
          <w:sz w:val="20"/>
        </w:rPr>
        <w:t>Estimate context without treating coarse proximity as a safety-relevant or irreversible signal.</w:t>
      </w:r>
    </w:p>
    <w:p>
      <w:pPr>
        <w:spacing w:after="80" w:line="283" w:lineRule="auto"/>
        <w:numPr>
          <w:ilvl w:val="0"/>
          <w:numId w:val="11"/>
        </w:numPr>
      </w:pPr>
      <w:r>
        <w:rPr>
          <w:rFonts w:ascii="Arial" w:hAnsi="Arial" w:eastAsia="Arial" w:cs="Arial"/>
          <w:color w:val="20201F"/>
          <w:sz w:val="20"/>
        </w:rPr>
        <w:t>Decide locally within bounded setpoints, bounded command rates, manual override, and neutral fallback targets.</w:t>
      </w:r>
    </w:p>
    <w:p>
      <w:pPr>
        <w:spacing w:after="80" w:line="283" w:lineRule="auto"/>
        <w:numPr>
          <w:ilvl w:val="0"/>
          <w:numId w:val="11"/>
        </w:numPr>
      </w:pPr>
      <w:r>
        <w:rPr>
          <w:rFonts w:ascii="Arial" w:hAnsi="Arial" w:eastAsia="Arial" w:cs="Arial"/>
          <w:color w:val="20201F"/>
          <w:sz w:val="20"/>
        </w:rPr>
        <w:t>Transmit a learned IR adjustment without treating the emitted command as confirmed AC state.</w:t>
      </w:r>
    </w:p>
    <w:p>
      <w:pPr>
        <w:pStyle w:val="Heading1"/>
        <w:keepNext/>
        <w:spacing w:before="360" w:after="160"/>
      </w:pPr>
      <w:r>
        <w:t>3. Connectivity and local-control boundary</w:t>
      </w:r>
    </w:p>
    <w:p>
      <w:pPr>
        <w:pStyle w:val="Lead"/>
        <w:keepNext/>
      </w:pPr>
      <w:r>
        <w:t>Local control is a scoped pathway, not a blanket privacy or uptime claim.</w:t>
      </w:r>
    </w:p>
    <w:p>
      <w:r>
        <w:t>Bluetooth is a proposed configuration pathway. The intended remote-learning flow records supported IR commands from the existing AC remote; configuration storage, sensing, decision, and IR transmission are proposed device pathways. Exact permissions, pairing authorization, retained identifiers, storage, retention, deletion, sharing, and reset behavior require a reviewed data-flow design.</w:t>
      </w:r>
    </w:p>
    <w:p>
      <w:r>
        <w:t>Offline operation must be evaluated after setup through sensing, decision, command, reboot, and reconnection scenarios. Bluetooth received signal strength varies with orientation, obstruction, radio conditions, and implementation; it is a coarse input and must not be the sole basis for a safety-relevant or irreversible action.</w:t>
      </w:r>
    </w:p>
    <w:p>
      <w:pPr>
        <w:pStyle w:val="Heading1"/>
        <w:keepNext/>
        <w:spacing w:before="360" w:after="160"/>
      </w:pPr>
      <w:r>
        <w:t>4. Sensing and infrared interface</w:t>
      </w:r>
    </w:p>
    <w:p>
      <w:pPr>
        <w:pStyle w:val="Lead"/>
        <w:keepNext/>
      </w:pPr>
      <w:r>
        <w:t>Sensing and infrared are system elements awaiting integrated validation.</w:t>
      </w:r>
    </w:p>
    <w:p>
      <w:r>
        <w:t>Temperature and humidity are proposed control inputs; part specifications and display resolution do not establish integrated system accuracy. Presence sensing is limited to room-control context and is not health or vital-sign monitoring.</w:t>
      </w:r>
    </w:p>
    <w:p>
      <w:r>
        <w:t>IR learning is intended to record supported commands without implying broad compatibility. Infrared transmission reach depends on orientation, distance, line of sight, surfaces, emitter configuration, and the receiving AC. Illustrative product imagery is not evidence of final components, layout, construction, or production readiness.</w:t>
      </w:r>
    </w:p>
    <w:p>
      <w:pPr>
        <w:keepNext/>
        <w:jc w:val="center"/>
      </w:pPr>
      <w:r>
        <w:drawing>
          <wp:inline xmlns:a="http://schemas.openxmlformats.org/drawingml/2006/main" xmlns:pic="http://schemas.openxmlformats.org/drawingml/2006/picture">
            <wp:extent cx="3780000" cy="3780000"/>
            <wp:docPr id="1" name="Picture 1" descr="Illustrative cutaway of the proposed ROOT room-comfort controller; not component or production evidence." title="Illustrative ROOT product cutaway"/>
            <wp:cNvGraphicFramePr>
              <a:graphicFrameLocks noChangeAspect="1"/>
            </wp:cNvGraphicFramePr>
            <a:graphic>
              <a:graphicData uri="http://schemas.openxmlformats.org/drawingml/2006/picture">
                <pic:pic>
                  <pic:nvPicPr>
                    <pic:cNvPr id="0" name="root-matte-technical-cutaway-v1.png"/>
                    <pic:cNvPicPr/>
                  </pic:nvPicPr>
                  <pic:blipFill>
                    <a:blip r:embed="rId11"/>
                    <a:stretch>
                      <a:fillRect/>
                    </a:stretch>
                  </pic:blipFill>
                  <pic:spPr>
                    <a:xfrm>
                      <a:off x="0" y="0"/>
                      <a:ext cx="3780000" cy="3780000"/>
                    </a:xfrm>
                    <a:prstGeom prst="rect"/>
                  </pic:spPr>
                </pic:pic>
              </a:graphicData>
            </a:graphic>
          </wp:inline>
        </w:drawing>
      </w:r>
    </w:p>
    <w:p>
      <w:pPr>
        <w:pStyle w:val="Caption"/>
        <w:keepNext w:val="0"/>
      </w:pPr>
      <w:r>
        <w:t>Figure 2. Illustrative ROOT product cutaway. Illustrative image, not component or production evidence. Status: Hypothesis / design target. Claim ID: HT-03.</w:t>
      </w:r>
    </w:p>
    <w:p>
      <w:pPr>
        <w:pStyle w:val="Heading1"/>
        <w:keepNext/>
        <w:spacing w:before="360" w:after="160"/>
      </w:pPr>
      <w:r>
        <w:t>5. Placement and installation boundary</w:t>
      </w:r>
    </w:p>
    <w:p>
      <w:pPr>
        <w:pStyle w:val="Lead"/>
        <w:keepNext/>
      </w:pPr>
      <w:r>
        <w:t>Placement changes what the device can sense and reach.</w:t>
      </w:r>
    </w:p>
    <w:p>
      <w:r>
        <w:t>Tabletop, nightstand, couch-side, desk-side, and wall-mounted arrangements are placement concepts, not equivalent operating modes. Each changes sampled air, exposure to drafts or heat sources, sensor obstruction, mounting stability, occupant proximity, and the IR path to the AC.</w:t>
      </w:r>
    </w:p>
    <w:p>
      <w:r>
        <w:t>Placement guidance must be tied to tested room and AC configurations. Users should retain access to manual AC controls when the recommended position cannot provide a reliable sensing or transmission path.</w:t>
      </w:r>
    </w:p>
    <w:p>
      <w:pPr>
        <w:pStyle w:val="Heading1"/>
        <w:keepNext/>
        <w:spacing w:before="360" w:after="160"/>
      </w:pPr>
      <w:r>
        <w:t>6. Claim and evidence register</w:t>
      </w:r>
    </w:p>
    <w:p>
      <w:r>
        <w:t>The register below separates cited background, unmeasured design targets, and planned evaluations. It contains no claim assigned to Implemented prototype behavior.</w:t>
      </w:r>
    </w:p>
    <w:p>
      <w:pPr>
        <w:pStyle w:val="Caption"/>
        <w:keepNext/>
      </w:pPr>
      <w:r>
        <w:t>Table 3. Claim and evidence register.</w:t>
      </w:r>
    </w:p>
    <w:tbl>
      <w:tblPr>
        <w:tblW w:type="dxa" w:w="9638"/>
        <w:jc w:val="left"/>
        <w:tblLayout w:type="fixed"/>
        <w:tblLook w:firstColumn="1" w:firstRow="1" w:lastColumn="0" w:lastRow="0" w:noHBand="0" w:noVBand="1" w:val="04A0"/>
        <w:tblInd w:type="dxa" w:w="120"/>
        <w:tblBorders>
          <w:top w:val="single" w:sz="4" w:space="0" w:color="D7D4CD"/>
          <w:left w:val="single" w:sz="4" w:space="0" w:color="D7D4CD"/>
          <w:bottom w:val="single" w:sz="4" w:space="0" w:color="D7D4CD"/>
          <w:right w:val="single" w:sz="4" w:space="0" w:color="D7D4CD"/>
          <w:insideH w:val="single" w:sz="4" w:space="0" w:color="D7D4CD"/>
          <w:insideV w:val="single" w:sz="4" w:space="0" w:color="D7D4CD"/>
        </w:tblBorders>
      </w:tblPr>
      <w:tblGrid>
        <w:gridCol w:w="741"/>
        <w:gridCol w:w="1348"/>
        <w:gridCol w:w="1348"/>
        <w:gridCol w:w="1146"/>
        <w:gridCol w:w="1281"/>
        <w:gridCol w:w="1011"/>
        <w:gridCol w:w="2763"/>
      </w:tblGrid>
      <w:tr>
        <w:trPr>
          <w:tblHeader w:val="true"/>
          <w:cantSplit/>
        </w:trPr>
        <w:tc>
          <w:tcPr>
            <w:tcW w:type="dxa" w:w="741"/>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Claim ID</w:t>
            </w:r>
          </w:p>
        </w:tc>
        <w:tc>
          <w:tcPr>
            <w:tcW w:type="dxa" w:w="1348"/>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Status</w:t>
            </w:r>
          </w:p>
        </w:tc>
        <w:tc>
          <w:tcPr>
            <w:tcW w:type="dxa" w:w="1348"/>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Scope</w:t>
            </w:r>
          </w:p>
        </w:tc>
        <w:tc>
          <w:tcPr>
            <w:tcW w:type="dxa" w:w="1146"/>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Revision</w:t>
            </w:r>
          </w:p>
        </w:tc>
        <w:tc>
          <w:tcPr>
            <w:tcW w:type="dxa" w:w="1281"/>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Evidence ID</w:t>
            </w:r>
          </w:p>
        </w:tc>
        <w:tc>
          <w:tcPr>
            <w:tcW w:type="dxa" w:w="1011"/>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Evidence date</w:t>
            </w:r>
          </w:p>
        </w:tc>
        <w:tc>
          <w:tcPr>
            <w:tcW w:type="dxa" w:w="2763"/>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Control record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CB-01</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Cited background</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HVAC background and design motivation</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Not applicable</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REF-01</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Non-uniform conditions can arise in split-AC rooms, so a single return-air reference may not fully describe conditions near an occupant.</w:t>
              <w:br/>
              <w:t>Owner: Haptique Electronics Pvt. Ltd.</w:t>
              <w:br/>
              <w:t>Review date: 25 August 2026</w:t>
              <w:br/>
              <w:t>Superseded wording: None recorded</w:t>
              <w:br/>
              <w:t>Hardware revision: Not applicable</w:t>
              <w:br/>
              <w:t>Firmware revision: Not applicable</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HT-01</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Hypothesis / design target</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Proposed four-stage room-control loop</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DESIGN-REVIEW-2026-08-25</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ROOT is designed to sense room context, decide locally within bounded controls, and transmit a learned IR adjustment.</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HT-02</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Hypothesis / design target</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Proposed setup and local-control boundary</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REF-02; DESIGN-REVIEW-2026-08-25</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Bluetooth is a proposed setup or coarse-proximity pathway, while the intended core sensing, decision, and IR paths operate on the device after configuration.</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HT-03</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Hypothesis / design target</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Proposed sensing and infrared interface</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DESIGN-REVIEW-2026-08-25</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Temperature, humidity, presence sensing, IR learning, and IR transmission require integrated validation before accuracy, reach, or compatibility claims are made.</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HT-04</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Hypothesis / design target</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Placement concepts</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DESIGN-REVIEW-2026-08-25</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Placement affects sampled conditions, obstruction, airflow exposure, line of sight, IR reach, mounting stability, and presence-detection behavior.</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PE-01</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Planned evaluation</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Climate sensing</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PROTOCOL-01</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Co-locate ROOT with a traceable reference logger and report bias, mean absolute error, repeatability, sampling interval, stabilization time, and uncertainty.</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PE-02</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Planned evaluation</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Presence sensing</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PROTOCOL-02</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Compare presence detections with timestamped ground truth across occupied, unoccupied, stationary, moving, obstructed, placement, and false-trigger scenarios.</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PE-03</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Planned evaluation</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IR interoperability</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PROTOCOL-03</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Test a declared stratified sample of AC brands, models, and commands over repeated trials, distances, angles, and line-of-sight conditions, reporting model-level successes and failures.</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PE-04</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Planned evaluation</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Offline control</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PROTOCOL-04</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Disable Wi-Fi and internet after setup, then exercise sensing, decisions, commands, reboot, and reconnection for a stated duration.</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PE-05</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Planned evaluation</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Setup</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PROTOCOL-05</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Observe first-time users completing a defined setup flow and report completion rate, timing distributions, assistance, retries, and failure reasons.</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PE-06</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Planned evaluation</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Power behavior</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PROTOCOL-06</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Measure nominal and peak draw, supported input conditions, brownout and restart behavior, and recovery state using declared equipment.</w:t>
              <w:br/>
              <w:t>Owner: Haptique Electronics Pvt. Ltd.</w:t>
              <w:br/>
              <w:t>Review date: 25 August 2026</w:t>
              <w:br/>
              <w:t>Superseded wording: None recorded</w:t>
              <w:br/>
              <w:t>Hardware revision: Target revision not yet assigned</w:t>
              <w:br/>
              <w:t>Firmware revision: Target revision not yet assigned</w:t>
            </w:r>
          </w:p>
        </w:tc>
      </w:tr>
      <w:tr>
        <w:trPr>
          <w:cantSplit/>
        </w:trPr>
        <w:tc>
          <w:tcPr>
            <w:tcW w:type="dxa" w:w="741"/>
            <w:vAlign w:val="center"/>
            <w:tcMar>
              <w:top w:w="80" w:type="dxa"/>
              <w:bottom w:w="80" w:type="dxa"/>
              <w:start w:w="120" w:type="dxa"/>
              <w:end w:w="120" w:type="dxa"/>
            </w:tcMar>
          </w:tcPr>
          <w:p>
            <w:pPr>
              <w:pStyle w:val="TableText"/>
            </w:pPr>
            <w:r>
              <w:rPr>
                <w:rFonts w:ascii="Arial" w:hAnsi="Arial" w:eastAsia="Arial" w:cs="Arial"/>
                <w:b w:val="0"/>
                <w:color w:val="20201F"/>
                <w:sz w:val="16"/>
              </w:rPr>
              <w:t>PE-07</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Planned evaluation</w:t>
            </w:r>
          </w:p>
        </w:tc>
        <w:tc>
          <w:tcPr>
            <w:tcW w:type="dxa" w:w="1348"/>
            <w:vAlign w:val="center"/>
            <w:tcMar>
              <w:top w:w="80" w:type="dxa"/>
              <w:bottom w:w="80" w:type="dxa"/>
              <w:start w:w="120" w:type="dxa"/>
              <w:end w:w="120" w:type="dxa"/>
            </w:tcMar>
          </w:tcPr>
          <w:p>
            <w:pPr>
              <w:pStyle w:val="TableText"/>
            </w:pPr>
            <w:r>
              <w:rPr>
                <w:rFonts w:ascii="Arial" w:hAnsi="Arial" w:eastAsia="Arial" w:cs="Arial"/>
                <w:b w:val="0"/>
                <w:color w:val="20201F"/>
                <w:sz w:val="16"/>
              </w:rPr>
              <w:t>Room comfort stability</w:t>
            </w:r>
          </w:p>
        </w:tc>
        <w:tc>
          <w:tcPr>
            <w:tcW w:type="dxa" w:w="1146"/>
            <w:vAlign w:val="center"/>
            <w:tcMar>
              <w:top w:w="80" w:type="dxa"/>
              <w:bottom w:w="80" w:type="dxa"/>
              <w:start w:w="120" w:type="dxa"/>
              <w:end w:w="120" w:type="dxa"/>
            </w:tcMar>
          </w:tcPr>
          <w:p>
            <w:pPr>
              <w:pStyle w:val="TableText"/>
            </w:pPr>
            <w:r>
              <w:rPr>
                <w:rFonts w:ascii="Arial" w:hAnsi="Arial" w:eastAsia="Arial" w:cs="Arial"/>
                <w:b w:val="0"/>
                <w:color w:val="20201F"/>
                <w:sz w:val="16"/>
              </w:rPr>
              <w:t>Target revision not yet assigned</w:t>
            </w:r>
          </w:p>
        </w:tc>
        <w:tc>
          <w:tcPr>
            <w:tcW w:type="dxa" w:w="1281"/>
            <w:vAlign w:val="center"/>
            <w:tcMar>
              <w:top w:w="80" w:type="dxa"/>
              <w:bottom w:w="80" w:type="dxa"/>
              <w:start w:w="120" w:type="dxa"/>
              <w:end w:w="120" w:type="dxa"/>
            </w:tcMar>
          </w:tcPr>
          <w:p>
            <w:pPr>
              <w:pStyle w:val="TableText"/>
            </w:pPr>
            <w:r>
              <w:rPr>
                <w:rFonts w:ascii="Arial" w:hAnsi="Arial" w:eastAsia="Arial" w:cs="Arial"/>
                <w:b w:val="0"/>
                <w:color w:val="20201F"/>
                <w:sz w:val="16"/>
              </w:rPr>
              <w:t>PROTOCOL-07</w:t>
            </w:r>
          </w:p>
        </w:tc>
        <w:tc>
          <w:tcPr>
            <w:tcW w:type="dxa" w:w="1011"/>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763"/>
            <w:vAlign w:val="center"/>
            <w:tcMar>
              <w:top w:w="80" w:type="dxa"/>
              <w:bottom w:w="80" w:type="dxa"/>
              <w:start w:w="120" w:type="dxa"/>
              <w:end w:w="120" w:type="dxa"/>
            </w:tcMar>
          </w:tcPr>
          <w:p>
            <w:pPr>
              <w:pStyle w:val="TableText"/>
            </w:pPr>
            <w:r>
              <w:rPr>
                <w:rFonts w:ascii="Arial" w:hAnsi="Arial" w:eastAsia="Arial" w:cs="Arial"/>
                <w:b w:val="0"/>
                <w:color w:val="20201F"/>
                <w:sz w:val="16"/>
              </w:rPr>
              <w:t>Wording: Use a randomized or counterbalanced baseline-versus-ROOT comparison with recorded conditions and predefined occupant-zone deviation, overshoot, cycling, and humidity outcomes.</w:t>
              <w:br/>
              <w:t>Owner: Haptique Electronics Pvt. Ltd.</w:t>
              <w:br/>
              <w:t>Review date: 25 August 2026</w:t>
              <w:br/>
              <w:t>Superseded wording: None recorded</w:t>
              <w:br/>
              <w:t>Hardware revision: Target revision not yet assigned</w:t>
              <w:br/>
              <w:t>Firmware revision: Target revision not yet assigned</w:t>
            </w:r>
          </w:p>
        </w:tc>
      </w:tr>
    </w:tbl>
    <w:p>
      <w:pPr>
        <w:spacing w:after="40"/>
      </w:pPr>
    </w:p>
    <w:p>
      <w:pPr>
        <w:pStyle w:val="Heading1"/>
        <w:keepNext/>
        <w:spacing w:before="360" w:after="160"/>
      </w:pPr>
      <w:r>
        <w:t>7. Evaluation methodology</w:t>
      </w:r>
    </w:p>
    <w:p>
      <w:pPr>
        <w:pStyle w:val="Lead"/>
        <w:keepNext/>
      </w:pPr>
      <w:r>
        <w:t>Report protocols before results.</w:t>
      </w:r>
    </w:p>
    <w:p>
      <w:r>
        <w:t>Every planned evaluation identifies the prototype and firmware revision, room or bench conditions, comparator and ground truth, sample interval, repeated trials, primary and secondary outcomes, acceptance criterion fixed before testing, exclusions and missing-data handling, uncertainty, and retained evidence artifact.</w:t>
      </w:r>
    </w:p>
    <w:p>
      <w:r>
        <w:t>Future reports must include trial counts, negative results, protocol deviations, raw and derived data location, and analysis version. A simulator output is not a measured result.</w:t>
      </w:r>
    </w:p>
    <w:p>
      <w:pPr>
        <w:pStyle w:val="Heading2"/>
        <w:keepNext/>
        <w:spacing w:before="280" w:after="120"/>
      </w:pPr>
      <w:r>
        <w:t>Protocol-wide reporting rules</w:t>
      </w:r>
    </w:p>
    <w:p>
      <w:pPr>
        <w:spacing w:after="80" w:line="283" w:lineRule="auto"/>
        <w:numPr>
          <w:ilvl w:val="0"/>
          <w:numId w:val="10"/>
        </w:numPr>
      </w:pPr>
      <w:r>
        <w:rPr>
          <w:rFonts w:ascii="Arial" w:hAnsi="Arial" w:eastAsia="Arial" w:cs="Arial"/>
          <w:color w:val="20201F"/>
          <w:sz w:val="20"/>
        </w:rPr>
        <w:t>Identify prototype hardware and firmware revisions, conditions, comparator, ground truth, sample interval, and repeated trials.</w:t>
      </w:r>
    </w:p>
    <w:p>
      <w:pPr>
        <w:spacing w:after="80" w:line="283" w:lineRule="auto"/>
        <w:numPr>
          <w:ilvl w:val="0"/>
          <w:numId w:val="10"/>
        </w:numPr>
      </w:pPr>
      <w:r>
        <w:rPr>
          <w:rFonts w:ascii="Arial" w:hAnsi="Arial" w:eastAsia="Arial" w:cs="Arial"/>
          <w:color w:val="20201F"/>
          <w:sz w:val="20"/>
        </w:rPr>
        <w:t>Fix primary and secondary outcomes, acceptance criteria, exclusions, missing-data handling, and uncertainty before testing.</w:t>
      </w:r>
    </w:p>
    <w:p>
      <w:pPr>
        <w:spacing w:after="80" w:line="283" w:lineRule="auto"/>
        <w:numPr>
          <w:ilvl w:val="0"/>
          <w:numId w:val="10"/>
        </w:numPr>
      </w:pPr>
      <w:r>
        <w:rPr>
          <w:rFonts w:ascii="Arial" w:hAnsi="Arial" w:eastAsia="Arial" w:cs="Arial"/>
          <w:color w:val="20201F"/>
          <w:sz w:val="20"/>
        </w:rPr>
        <w:t>Retain evidence artifacts and report trial counts, negative results, protocol deviations, data location, and analysis version.</w:t>
      </w:r>
    </w:p>
    <w:p>
      <w:pPr>
        <w:spacing w:after="80" w:line="283" w:lineRule="auto"/>
        <w:numPr>
          <w:ilvl w:val="0"/>
          <w:numId w:val="10"/>
        </w:numPr>
      </w:pPr>
      <w:r>
        <w:rPr>
          <w:rFonts w:ascii="Arial" w:hAnsi="Arial" w:eastAsia="Arial" w:cs="Arial"/>
          <w:color w:val="20201F"/>
          <w:sz w:val="20"/>
        </w:rPr>
        <w:t>Keep simulator outputs distinct from measured results.</w:t>
      </w:r>
    </w:p>
    <w:p>
      <w:r>
        <w:t>Planned evaluation IDs: PE-01, PE-02, PE-03, PE-04, PE-05, PE-06, and PE-07. Each acceptance rule will be pre-registered before testing; no threshold is approved in D0.1.</w:t>
      </w:r>
    </w:p>
    <w:p>
      <w:pPr>
        <w:pStyle w:val="Caption"/>
        <w:keepNext/>
      </w:pPr>
      <w:r>
        <w:t>Table 4. Planned evaluation matrix.</w:t>
      </w:r>
    </w:p>
    <w:tbl>
      <w:tblPr>
        <w:tblW w:type="dxa" w:w="9638"/>
        <w:jc w:val="left"/>
        <w:tblLayout w:type="fixed"/>
        <w:tblLook w:firstColumn="1" w:firstRow="1" w:lastColumn="0" w:lastRow="0" w:noHBand="0" w:noVBand="1" w:val="04A0"/>
        <w:tblInd w:type="dxa" w:w="120"/>
        <w:tblBorders>
          <w:top w:val="single" w:sz="4" w:space="0" w:color="D7D4CD"/>
          <w:left w:val="single" w:sz="4" w:space="0" w:color="D7D4CD"/>
          <w:bottom w:val="single" w:sz="4" w:space="0" w:color="D7D4CD"/>
          <w:right w:val="single" w:sz="4" w:space="0" w:color="D7D4CD"/>
          <w:insideH w:val="single" w:sz="4" w:space="0" w:color="D7D4CD"/>
          <w:insideV w:val="single" w:sz="4" w:space="0" w:color="D7D4CD"/>
        </w:tblBorders>
      </w:tblPr>
      <w:tblGrid>
        <w:gridCol w:w="890"/>
        <w:gridCol w:w="1483"/>
        <w:gridCol w:w="3188"/>
        <w:gridCol w:w="2298"/>
        <w:gridCol w:w="1779"/>
      </w:tblGrid>
      <w:tr>
        <w:trPr>
          <w:tblHeader w:val="true"/>
          <w:cantSplit/>
        </w:trPr>
        <w:tc>
          <w:tcPr>
            <w:tcW w:type="dxa" w:w="890"/>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ID</w:t>
            </w:r>
          </w:p>
        </w:tc>
        <w:tc>
          <w:tcPr>
            <w:tcW w:type="dxa" w:w="1483"/>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Evaluation</w:t>
            </w:r>
          </w:p>
        </w:tc>
        <w:tc>
          <w:tcPr>
            <w:tcW w:type="dxa" w:w="3188"/>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Conditions and comparator</w:t>
            </w:r>
          </w:p>
        </w:tc>
        <w:tc>
          <w:tcPr>
            <w:tcW w:type="dxa" w:w="2298"/>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Primary outputs</w:t>
            </w:r>
          </w:p>
        </w:tc>
        <w:tc>
          <w:tcPr>
            <w:tcW w:type="dxa" w:w="1779"/>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Acceptance rule</w:t>
            </w:r>
          </w:p>
        </w:tc>
      </w:tr>
      <w:tr>
        <w:trPr>
          <w:cantSplit/>
        </w:trPr>
        <w:tc>
          <w:tcPr>
            <w:tcW w:type="dxa" w:w="890"/>
            <w:vAlign w:val="center"/>
            <w:tcMar>
              <w:top w:w="80" w:type="dxa"/>
              <w:bottom w:w="80" w:type="dxa"/>
              <w:start w:w="120" w:type="dxa"/>
              <w:end w:w="120" w:type="dxa"/>
            </w:tcMar>
          </w:tcPr>
          <w:p>
            <w:pPr>
              <w:pStyle w:val="TableText"/>
            </w:pPr>
            <w:r>
              <w:rPr>
                <w:rFonts w:ascii="Arial" w:hAnsi="Arial" w:eastAsia="Arial" w:cs="Arial"/>
                <w:b w:val="0"/>
                <w:color w:val="20201F"/>
                <w:sz w:val="16"/>
              </w:rPr>
              <w:t>PE-01</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Climate sensing</w:t>
            </w:r>
          </w:p>
        </w:tc>
        <w:tc>
          <w:tcPr>
            <w:tcW w:type="dxa" w:w="3188"/>
            <w:vAlign w:val="center"/>
            <w:tcMar>
              <w:top w:w="80" w:type="dxa"/>
              <w:bottom w:w="80" w:type="dxa"/>
              <w:start w:w="120" w:type="dxa"/>
              <w:end w:w="120" w:type="dxa"/>
            </w:tcMar>
          </w:tcPr>
          <w:p>
            <w:pPr>
              <w:pStyle w:val="TableText"/>
            </w:pPr>
            <w:r>
              <w:rPr>
                <w:rFonts w:ascii="Arial" w:hAnsi="Arial" w:eastAsia="Arial" w:cs="Arial"/>
                <w:b w:val="0"/>
                <w:color w:val="20201F"/>
                <w:sz w:val="16"/>
              </w:rPr>
              <w:t>Relevant temperature and humidity conditions</w:t>
              <w:br/>
              <w:t>Comparator / ground truth: Traceable reference logger</w:t>
            </w:r>
          </w:p>
        </w:tc>
        <w:tc>
          <w:tcPr>
            <w:tcW w:type="dxa" w:w="2298"/>
            <w:vAlign w:val="center"/>
            <w:tcMar>
              <w:top w:w="80" w:type="dxa"/>
              <w:bottom w:w="80" w:type="dxa"/>
              <w:start w:w="120" w:type="dxa"/>
              <w:end w:w="120" w:type="dxa"/>
            </w:tcMar>
          </w:tcPr>
          <w:p>
            <w:pPr>
              <w:pStyle w:val="TableText"/>
            </w:pPr>
            <w:r>
              <w:rPr>
                <w:rFonts w:ascii="Arial" w:hAnsi="Arial" w:eastAsia="Arial" w:cs="Arial"/>
                <w:b w:val="0"/>
                <w:color w:val="20201F"/>
                <w:sz w:val="16"/>
              </w:rPr>
              <w:t>bias; mean absolute error; repeatability; measurement uncertainty</w:t>
            </w:r>
          </w:p>
        </w:tc>
        <w:tc>
          <w:tcPr>
            <w:tcW w:type="dxa" w:w="1779"/>
            <w:vAlign w:val="center"/>
            <w:tcMar>
              <w:top w:w="80" w:type="dxa"/>
              <w:bottom w:w="80" w:type="dxa"/>
              <w:start w:w="120" w:type="dxa"/>
              <w:end w:w="120" w:type="dxa"/>
            </w:tcMar>
          </w:tcPr>
          <w:p>
            <w:pPr>
              <w:pStyle w:val="TableText"/>
            </w:pPr>
            <w:r>
              <w:rPr>
                <w:rFonts w:ascii="Arial" w:hAnsi="Arial" w:eastAsia="Arial" w:cs="Arial"/>
                <w:b w:val="0"/>
                <w:color w:val="20201F"/>
                <w:sz w:val="16"/>
              </w:rPr>
              <w:t>Pre-registered before testing</w:t>
            </w:r>
          </w:p>
        </w:tc>
      </w:tr>
      <w:tr>
        <w:trPr>
          <w:cantSplit/>
        </w:trPr>
        <w:tc>
          <w:tcPr>
            <w:tcW w:type="dxa" w:w="890"/>
            <w:vAlign w:val="center"/>
            <w:tcMar>
              <w:top w:w="80" w:type="dxa"/>
              <w:bottom w:w="80" w:type="dxa"/>
              <w:start w:w="120" w:type="dxa"/>
              <w:end w:w="120" w:type="dxa"/>
            </w:tcMar>
          </w:tcPr>
          <w:p>
            <w:pPr>
              <w:pStyle w:val="TableText"/>
            </w:pPr>
            <w:r>
              <w:rPr>
                <w:rFonts w:ascii="Arial" w:hAnsi="Arial" w:eastAsia="Arial" w:cs="Arial"/>
                <w:b w:val="0"/>
                <w:color w:val="20201F"/>
                <w:sz w:val="16"/>
              </w:rPr>
              <w:t>PE-02</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Presence sensing</w:t>
            </w:r>
          </w:p>
        </w:tc>
        <w:tc>
          <w:tcPr>
            <w:tcW w:type="dxa" w:w="3188"/>
            <w:vAlign w:val="center"/>
            <w:tcMar>
              <w:top w:w="80" w:type="dxa"/>
              <w:bottom w:w="80" w:type="dxa"/>
              <w:start w:w="120" w:type="dxa"/>
              <w:end w:w="120" w:type="dxa"/>
            </w:tcMar>
          </w:tcPr>
          <w:p>
            <w:pPr>
              <w:pStyle w:val="TableText"/>
            </w:pPr>
            <w:r>
              <w:rPr>
                <w:rFonts w:ascii="Arial" w:hAnsi="Arial" w:eastAsia="Arial" w:cs="Arial"/>
                <w:b w:val="0"/>
                <w:color w:val="20201F"/>
                <w:sz w:val="16"/>
              </w:rPr>
              <w:t>Occupied, unoccupied, stationary, moving, obstructed, placement, and false-trigger scenarios</w:t>
              <w:br/>
              <w:t>Comparator / ground truth: Timestamped ground truth</w:t>
            </w:r>
          </w:p>
        </w:tc>
        <w:tc>
          <w:tcPr>
            <w:tcW w:type="dxa" w:w="2298"/>
            <w:vAlign w:val="center"/>
            <w:tcMar>
              <w:top w:w="80" w:type="dxa"/>
              <w:bottom w:w="80" w:type="dxa"/>
              <w:start w:w="120" w:type="dxa"/>
              <w:end w:w="120" w:type="dxa"/>
            </w:tcMar>
          </w:tcPr>
          <w:p>
            <w:pPr>
              <w:pStyle w:val="TableText"/>
            </w:pPr>
            <w:r>
              <w:rPr>
                <w:rFonts w:ascii="Arial" w:hAnsi="Arial" w:eastAsia="Arial" w:cs="Arial"/>
                <w:b w:val="0"/>
                <w:color w:val="20201F"/>
                <w:sz w:val="16"/>
              </w:rPr>
              <w:t>sensitivity; specificity or false-positive rate; response latency</w:t>
            </w:r>
          </w:p>
        </w:tc>
        <w:tc>
          <w:tcPr>
            <w:tcW w:type="dxa" w:w="1779"/>
            <w:vAlign w:val="center"/>
            <w:tcMar>
              <w:top w:w="80" w:type="dxa"/>
              <w:bottom w:w="80" w:type="dxa"/>
              <w:start w:w="120" w:type="dxa"/>
              <w:end w:w="120" w:type="dxa"/>
            </w:tcMar>
          </w:tcPr>
          <w:p>
            <w:pPr>
              <w:pStyle w:val="TableText"/>
            </w:pPr>
            <w:r>
              <w:rPr>
                <w:rFonts w:ascii="Arial" w:hAnsi="Arial" w:eastAsia="Arial" w:cs="Arial"/>
                <w:b w:val="0"/>
                <w:color w:val="20201F"/>
                <w:sz w:val="16"/>
              </w:rPr>
              <w:t>Pre-registered before testing</w:t>
            </w:r>
          </w:p>
        </w:tc>
      </w:tr>
      <w:tr>
        <w:trPr>
          <w:cantSplit/>
        </w:trPr>
        <w:tc>
          <w:tcPr>
            <w:tcW w:type="dxa" w:w="890"/>
            <w:vAlign w:val="center"/>
            <w:tcMar>
              <w:top w:w="80" w:type="dxa"/>
              <w:bottom w:w="80" w:type="dxa"/>
              <w:start w:w="120" w:type="dxa"/>
              <w:end w:w="120" w:type="dxa"/>
            </w:tcMar>
          </w:tcPr>
          <w:p>
            <w:pPr>
              <w:pStyle w:val="TableText"/>
            </w:pPr>
            <w:r>
              <w:rPr>
                <w:rFonts w:ascii="Arial" w:hAnsi="Arial" w:eastAsia="Arial" w:cs="Arial"/>
                <w:b w:val="0"/>
                <w:color w:val="20201F"/>
                <w:sz w:val="16"/>
              </w:rPr>
              <w:t>PE-03</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IR interoperability</w:t>
            </w:r>
          </w:p>
        </w:tc>
        <w:tc>
          <w:tcPr>
            <w:tcW w:type="dxa" w:w="3188"/>
            <w:vAlign w:val="center"/>
            <w:tcMar>
              <w:top w:w="80" w:type="dxa"/>
              <w:bottom w:w="80" w:type="dxa"/>
              <w:start w:w="120" w:type="dxa"/>
              <w:end w:w="120" w:type="dxa"/>
            </w:tcMar>
          </w:tcPr>
          <w:p>
            <w:pPr>
              <w:pStyle w:val="TableText"/>
            </w:pPr>
            <w:r>
              <w:rPr>
                <w:rFonts w:ascii="Arial" w:hAnsi="Arial" w:eastAsia="Arial" w:cs="Arial"/>
                <w:b w:val="0"/>
                <w:color w:val="20201F"/>
                <w:sz w:val="16"/>
              </w:rPr>
              <w:t>Declared stratified AC sample; repeated distances, angles, and line-of-sight conditions</w:t>
              <w:br/>
              <w:t>Comparator / ground truth: Declared AC brand, model, and command set</w:t>
            </w:r>
          </w:p>
        </w:tc>
        <w:tc>
          <w:tcPr>
            <w:tcW w:type="dxa" w:w="2298"/>
            <w:vAlign w:val="center"/>
            <w:tcMar>
              <w:top w:w="80" w:type="dxa"/>
              <w:bottom w:w="80" w:type="dxa"/>
              <w:start w:w="120" w:type="dxa"/>
              <w:end w:w="120" w:type="dxa"/>
            </w:tcMar>
          </w:tcPr>
          <w:p>
            <w:pPr>
              <w:pStyle w:val="TableText"/>
            </w:pPr>
            <w:r>
              <w:rPr>
                <w:rFonts w:ascii="Arial" w:hAnsi="Arial" w:eastAsia="Arial" w:cs="Arial"/>
                <w:b w:val="0"/>
                <w:color w:val="20201F"/>
                <w:sz w:val="16"/>
              </w:rPr>
              <w:t>model-level successes; model-level failures</w:t>
            </w:r>
          </w:p>
        </w:tc>
        <w:tc>
          <w:tcPr>
            <w:tcW w:type="dxa" w:w="1779"/>
            <w:vAlign w:val="center"/>
            <w:tcMar>
              <w:top w:w="80" w:type="dxa"/>
              <w:bottom w:w="80" w:type="dxa"/>
              <w:start w:w="120" w:type="dxa"/>
              <w:end w:w="120" w:type="dxa"/>
            </w:tcMar>
          </w:tcPr>
          <w:p>
            <w:pPr>
              <w:pStyle w:val="TableText"/>
            </w:pPr>
            <w:r>
              <w:rPr>
                <w:rFonts w:ascii="Arial" w:hAnsi="Arial" w:eastAsia="Arial" w:cs="Arial"/>
                <w:b w:val="0"/>
                <w:color w:val="20201F"/>
                <w:sz w:val="16"/>
              </w:rPr>
              <w:t>Pre-registered before testing</w:t>
            </w:r>
          </w:p>
        </w:tc>
      </w:tr>
      <w:tr>
        <w:trPr>
          <w:cantSplit/>
        </w:trPr>
        <w:tc>
          <w:tcPr>
            <w:tcW w:type="dxa" w:w="890"/>
            <w:vAlign w:val="center"/>
            <w:tcMar>
              <w:top w:w="80" w:type="dxa"/>
              <w:bottom w:w="80" w:type="dxa"/>
              <w:start w:w="120" w:type="dxa"/>
              <w:end w:w="120" w:type="dxa"/>
            </w:tcMar>
          </w:tcPr>
          <w:p>
            <w:pPr>
              <w:pStyle w:val="TableText"/>
            </w:pPr>
            <w:r>
              <w:rPr>
                <w:rFonts w:ascii="Arial" w:hAnsi="Arial" w:eastAsia="Arial" w:cs="Arial"/>
                <w:b w:val="0"/>
                <w:color w:val="20201F"/>
                <w:sz w:val="16"/>
              </w:rPr>
              <w:t>PE-04</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Offline control</w:t>
            </w:r>
          </w:p>
        </w:tc>
        <w:tc>
          <w:tcPr>
            <w:tcW w:type="dxa" w:w="3188"/>
            <w:vAlign w:val="center"/>
            <w:tcMar>
              <w:top w:w="80" w:type="dxa"/>
              <w:bottom w:w="80" w:type="dxa"/>
              <w:start w:w="120" w:type="dxa"/>
              <w:end w:w="120" w:type="dxa"/>
            </w:tcMar>
          </w:tcPr>
          <w:p>
            <w:pPr>
              <w:pStyle w:val="TableText"/>
            </w:pPr>
            <w:r>
              <w:rPr>
                <w:rFonts w:ascii="Arial" w:hAnsi="Arial" w:eastAsia="Arial" w:cs="Arial"/>
                <w:b w:val="0"/>
                <w:color w:val="20201F"/>
                <w:sz w:val="16"/>
              </w:rPr>
              <w:t>Wi-Fi and internet disabled after setup for a stated duration</w:t>
              <w:br/>
              <w:t>Comparator / ground truth: Configured device before network loss</w:t>
            </w:r>
          </w:p>
        </w:tc>
        <w:tc>
          <w:tcPr>
            <w:tcW w:type="dxa" w:w="2298"/>
            <w:vAlign w:val="center"/>
            <w:tcMar>
              <w:top w:w="80" w:type="dxa"/>
              <w:bottom w:w="80" w:type="dxa"/>
              <w:start w:w="120" w:type="dxa"/>
              <w:end w:w="120" w:type="dxa"/>
            </w:tcMar>
          </w:tcPr>
          <w:p>
            <w:pPr>
              <w:pStyle w:val="TableText"/>
            </w:pPr>
            <w:r>
              <w:rPr>
                <w:rFonts w:ascii="Arial" w:hAnsi="Arial" w:eastAsia="Arial" w:cs="Arial"/>
                <w:b w:val="0"/>
                <w:color w:val="20201F"/>
                <w:sz w:val="16"/>
              </w:rPr>
              <w:t>sensing, decision, command, reboot, and reconnection behavior</w:t>
            </w:r>
          </w:p>
        </w:tc>
        <w:tc>
          <w:tcPr>
            <w:tcW w:type="dxa" w:w="1779"/>
            <w:vAlign w:val="center"/>
            <w:tcMar>
              <w:top w:w="80" w:type="dxa"/>
              <w:bottom w:w="80" w:type="dxa"/>
              <w:start w:w="120" w:type="dxa"/>
              <w:end w:w="120" w:type="dxa"/>
            </w:tcMar>
          </w:tcPr>
          <w:p>
            <w:pPr>
              <w:pStyle w:val="TableText"/>
            </w:pPr>
            <w:r>
              <w:rPr>
                <w:rFonts w:ascii="Arial" w:hAnsi="Arial" w:eastAsia="Arial" w:cs="Arial"/>
                <w:b w:val="0"/>
                <w:color w:val="20201F"/>
                <w:sz w:val="16"/>
              </w:rPr>
              <w:t>Pre-registered before testing</w:t>
            </w:r>
          </w:p>
        </w:tc>
      </w:tr>
      <w:tr>
        <w:trPr>
          <w:cantSplit/>
        </w:trPr>
        <w:tc>
          <w:tcPr>
            <w:tcW w:type="dxa" w:w="890"/>
            <w:vAlign w:val="center"/>
            <w:tcMar>
              <w:top w:w="80" w:type="dxa"/>
              <w:bottom w:w="80" w:type="dxa"/>
              <w:start w:w="120" w:type="dxa"/>
              <w:end w:w="120" w:type="dxa"/>
            </w:tcMar>
          </w:tcPr>
          <w:p>
            <w:pPr>
              <w:pStyle w:val="TableText"/>
            </w:pPr>
            <w:r>
              <w:rPr>
                <w:rFonts w:ascii="Arial" w:hAnsi="Arial" w:eastAsia="Arial" w:cs="Arial"/>
                <w:b w:val="0"/>
                <w:color w:val="20201F"/>
                <w:sz w:val="16"/>
              </w:rPr>
              <w:t>PE-05</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Setup</w:t>
            </w:r>
          </w:p>
        </w:tc>
        <w:tc>
          <w:tcPr>
            <w:tcW w:type="dxa" w:w="3188"/>
            <w:vAlign w:val="center"/>
            <w:tcMar>
              <w:top w:w="80" w:type="dxa"/>
              <w:bottom w:w="80" w:type="dxa"/>
              <w:start w:w="120" w:type="dxa"/>
              <w:end w:w="120" w:type="dxa"/>
            </w:tcMar>
          </w:tcPr>
          <w:p>
            <w:pPr>
              <w:pStyle w:val="TableText"/>
            </w:pPr>
            <w:r>
              <w:rPr>
                <w:rFonts w:ascii="Arial" w:hAnsi="Arial" w:eastAsia="Arial" w:cs="Arial"/>
                <w:b w:val="0"/>
                <w:color w:val="20201F"/>
                <w:sz w:val="16"/>
              </w:rPr>
              <w:t>First-time users completing one defined setup flow</w:t>
              <w:br/>
              <w:t>Comparator / ground truth: Observed user task completion</w:t>
            </w:r>
          </w:p>
        </w:tc>
        <w:tc>
          <w:tcPr>
            <w:tcW w:type="dxa" w:w="2298"/>
            <w:vAlign w:val="center"/>
            <w:tcMar>
              <w:top w:w="80" w:type="dxa"/>
              <w:bottom w:w="80" w:type="dxa"/>
              <w:start w:w="120" w:type="dxa"/>
              <w:end w:w="120" w:type="dxa"/>
            </w:tcMar>
          </w:tcPr>
          <w:p>
            <w:pPr>
              <w:pStyle w:val="TableText"/>
            </w:pPr>
            <w:r>
              <w:rPr>
                <w:rFonts w:ascii="Arial" w:hAnsi="Arial" w:eastAsia="Arial" w:cs="Arial"/>
                <w:b w:val="0"/>
                <w:color w:val="20201F"/>
                <w:sz w:val="16"/>
              </w:rPr>
              <w:t>completion rate; median and range or interquartile range</w:t>
            </w:r>
          </w:p>
        </w:tc>
        <w:tc>
          <w:tcPr>
            <w:tcW w:type="dxa" w:w="1779"/>
            <w:vAlign w:val="center"/>
            <w:tcMar>
              <w:top w:w="80" w:type="dxa"/>
              <w:bottom w:w="80" w:type="dxa"/>
              <w:start w:w="120" w:type="dxa"/>
              <w:end w:w="120" w:type="dxa"/>
            </w:tcMar>
          </w:tcPr>
          <w:p>
            <w:pPr>
              <w:pStyle w:val="TableText"/>
            </w:pPr>
            <w:r>
              <w:rPr>
                <w:rFonts w:ascii="Arial" w:hAnsi="Arial" w:eastAsia="Arial" w:cs="Arial"/>
                <w:b w:val="0"/>
                <w:color w:val="20201F"/>
                <w:sz w:val="16"/>
              </w:rPr>
              <w:t>Pre-registered before testing</w:t>
            </w:r>
          </w:p>
        </w:tc>
      </w:tr>
      <w:tr>
        <w:trPr>
          <w:cantSplit/>
        </w:trPr>
        <w:tc>
          <w:tcPr>
            <w:tcW w:type="dxa" w:w="890"/>
            <w:vAlign w:val="center"/>
            <w:tcMar>
              <w:top w:w="80" w:type="dxa"/>
              <w:bottom w:w="80" w:type="dxa"/>
              <w:start w:w="120" w:type="dxa"/>
              <w:end w:w="120" w:type="dxa"/>
            </w:tcMar>
          </w:tcPr>
          <w:p>
            <w:pPr>
              <w:pStyle w:val="TableText"/>
            </w:pPr>
            <w:r>
              <w:rPr>
                <w:rFonts w:ascii="Arial" w:hAnsi="Arial" w:eastAsia="Arial" w:cs="Arial"/>
                <w:b w:val="0"/>
                <w:color w:val="20201F"/>
                <w:sz w:val="16"/>
              </w:rPr>
              <w:t>PE-06</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Power behavior</w:t>
            </w:r>
          </w:p>
        </w:tc>
        <w:tc>
          <w:tcPr>
            <w:tcW w:type="dxa" w:w="3188"/>
            <w:vAlign w:val="center"/>
            <w:tcMar>
              <w:top w:w="80" w:type="dxa"/>
              <w:bottom w:w="80" w:type="dxa"/>
              <w:start w:w="120" w:type="dxa"/>
              <w:end w:w="120" w:type="dxa"/>
            </w:tcMar>
          </w:tcPr>
          <w:p>
            <w:pPr>
              <w:pStyle w:val="TableText"/>
            </w:pPr>
            <w:r>
              <w:rPr>
                <w:rFonts w:ascii="Arial" w:hAnsi="Arial" w:eastAsia="Arial" w:cs="Arial"/>
                <w:b w:val="0"/>
                <w:color w:val="20201F"/>
                <w:sz w:val="16"/>
              </w:rPr>
              <w:t>Declared supported input conditions and brownout/restart scenarios</w:t>
              <w:br/>
              <w:t>Comparator / ground truth: Declared measurement equipment</w:t>
            </w:r>
          </w:p>
        </w:tc>
        <w:tc>
          <w:tcPr>
            <w:tcW w:type="dxa" w:w="2298"/>
            <w:vAlign w:val="center"/>
            <w:tcMar>
              <w:top w:w="80" w:type="dxa"/>
              <w:bottom w:w="80" w:type="dxa"/>
              <w:start w:w="120" w:type="dxa"/>
              <w:end w:w="120" w:type="dxa"/>
            </w:tcMar>
          </w:tcPr>
          <w:p>
            <w:pPr>
              <w:pStyle w:val="TableText"/>
            </w:pPr>
            <w:r>
              <w:rPr>
                <w:rFonts w:ascii="Arial" w:hAnsi="Arial" w:eastAsia="Arial" w:cs="Arial"/>
                <w:b w:val="0"/>
                <w:color w:val="20201F"/>
                <w:sz w:val="16"/>
              </w:rPr>
              <w:t>nominal draw; peak draw; brownout and restart behavior</w:t>
            </w:r>
          </w:p>
        </w:tc>
        <w:tc>
          <w:tcPr>
            <w:tcW w:type="dxa" w:w="1779"/>
            <w:vAlign w:val="center"/>
            <w:tcMar>
              <w:top w:w="80" w:type="dxa"/>
              <w:bottom w:w="80" w:type="dxa"/>
              <w:start w:w="120" w:type="dxa"/>
              <w:end w:w="120" w:type="dxa"/>
            </w:tcMar>
          </w:tcPr>
          <w:p>
            <w:pPr>
              <w:pStyle w:val="TableText"/>
            </w:pPr>
            <w:r>
              <w:rPr>
                <w:rFonts w:ascii="Arial" w:hAnsi="Arial" w:eastAsia="Arial" w:cs="Arial"/>
                <w:b w:val="0"/>
                <w:color w:val="20201F"/>
                <w:sz w:val="16"/>
              </w:rPr>
              <w:t>Pre-registered before testing</w:t>
            </w:r>
          </w:p>
        </w:tc>
      </w:tr>
      <w:tr>
        <w:trPr>
          <w:cantSplit/>
        </w:trPr>
        <w:tc>
          <w:tcPr>
            <w:tcW w:type="dxa" w:w="890"/>
            <w:vAlign w:val="center"/>
            <w:tcMar>
              <w:top w:w="80" w:type="dxa"/>
              <w:bottom w:w="80" w:type="dxa"/>
              <w:start w:w="120" w:type="dxa"/>
              <w:end w:w="120" w:type="dxa"/>
            </w:tcMar>
          </w:tcPr>
          <w:p>
            <w:pPr>
              <w:pStyle w:val="TableText"/>
            </w:pPr>
            <w:r>
              <w:rPr>
                <w:rFonts w:ascii="Arial" w:hAnsi="Arial" w:eastAsia="Arial" w:cs="Arial"/>
                <w:b w:val="0"/>
                <w:color w:val="20201F"/>
                <w:sz w:val="16"/>
              </w:rPr>
              <w:t>PE-07</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Room comfort stability</w:t>
            </w:r>
          </w:p>
        </w:tc>
        <w:tc>
          <w:tcPr>
            <w:tcW w:type="dxa" w:w="3188"/>
            <w:vAlign w:val="center"/>
            <w:tcMar>
              <w:top w:w="80" w:type="dxa"/>
              <w:bottom w:w="80" w:type="dxa"/>
              <w:start w:w="120" w:type="dxa"/>
              <w:end w:w="120" w:type="dxa"/>
            </w:tcMar>
          </w:tcPr>
          <w:p>
            <w:pPr>
              <w:pStyle w:val="TableText"/>
            </w:pPr>
            <w:r>
              <w:rPr>
                <w:rFonts w:ascii="Arial" w:hAnsi="Arial" w:eastAsia="Arial" w:cs="Arial"/>
                <w:b w:val="0"/>
                <w:color w:val="20201F"/>
                <w:sz w:val="16"/>
              </w:rPr>
              <w:t>Recorded room geometry, placement, AC model, loads, outdoor conditions, and occupancy</w:t>
              <w:br/>
              <w:t>Comparator / ground truth: Randomized or counterbalanced baseline-versus-ROOT comparison</w:t>
            </w:r>
          </w:p>
        </w:tc>
        <w:tc>
          <w:tcPr>
            <w:tcW w:type="dxa" w:w="2298"/>
            <w:vAlign w:val="center"/>
            <w:tcMar>
              <w:top w:w="80" w:type="dxa"/>
              <w:bottom w:w="80" w:type="dxa"/>
              <w:start w:w="120" w:type="dxa"/>
              <w:end w:w="120" w:type="dxa"/>
            </w:tcMar>
          </w:tcPr>
          <w:p>
            <w:pPr>
              <w:pStyle w:val="TableText"/>
            </w:pPr>
            <w:r>
              <w:rPr>
                <w:rFonts w:ascii="Arial" w:hAnsi="Arial" w:eastAsia="Arial" w:cs="Arial"/>
                <w:b w:val="0"/>
                <w:color w:val="20201F"/>
                <w:sz w:val="16"/>
              </w:rPr>
              <w:t>occupant-zone deviation; overshoot; cycling; humidity</w:t>
            </w:r>
          </w:p>
        </w:tc>
        <w:tc>
          <w:tcPr>
            <w:tcW w:type="dxa" w:w="1779"/>
            <w:vAlign w:val="center"/>
            <w:tcMar>
              <w:top w:w="80" w:type="dxa"/>
              <w:bottom w:w="80" w:type="dxa"/>
              <w:start w:w="120" w:type="dxa"/>
              <w:end w:w="120" w:type="dxa"/>
            </w:tcMar>
          </w:tcPr>
          <w:p>
            <w:pPr>
              <w:pStyle w:val="TableText"/>
            </w:pPr>
            <w:r>
              <w:rPr>
                <w:rFonts w:ascii="Arial" w:hAnsi="Arial" w:eastAsia="Arial" w:cs="Arial"/>
                <w:b w:val="0"/>
                <w:color w:val="20201F"/>
                <w:sz w:val="16"/>
              </w:rPr>
              <w:t>Pre-registered before testing</w:t>
            </w:r>
          </w:p>
        </w:tc>
      </w:tr>
    </w:tbl>
    <w:p>
      <w:pPr>
        <w:spacing w:after="40"/>
      </w:pPr>
    </w:p>
    <w:p>
      <w:pPr>
        <w:pStyle w:val="Heading1"/>
        <w:keepNext/>
        <w:spacing w:before="360" w:after="160"/>
      </w:pPr>
      <w:r>
        <w:t>8. Limitations, privacy, and safety boundary</w:t>
      </w:r>
    </w:p>
    <w:p>
      <w:pPr>
        <w:pStyle w:val="Lead"/>
        <w:keepNext/>
      </w:pPr>
      <w:r>
        <w:t>A comfort controller with explicit limits.</w:t>
      </w:r>
    </w:p>
    <w:p>
      <w:r>
        <w:t>ROOT is intended for general room-comfort control. It is not a medical device and is not intended to diagnose, prevent, monitor, predict, mitigate, or treat disease, injury, disability, a physiological condition, sleep, or a vital sign.</w:t>
      </w:r>
    </w:p>
    <w:p>
      <w:r>
        <w:t>ROOT is not a safety-critical, emergency, or life-support controller. Users must retain the original AC remote and access to the AC's manual controls. Bounded setpoints, bounded command rates, visible fault indication, manual override, and a neutral fallback remain design targets until implemented and tested.</w:t>
      </w:r>
    </w:p>
    <w:p>
      <w:r>
        <w:t>Validation must cover sensor faults, stale or out-of-range inputs, proximity loss, ambiguous or unsupported IR state, blocked line of sight, AC non-response, power interruption and restart, conflicting occupant preferences, mounting failure, and optional-connectivity loss. Compatibility and performance depend on AC hardware, room geometry, placement, obstruction, environmental conditions, power, firmware, and operating mode.</w:t>
      </w:r>
    </w:p>
    <w:p>
      <w:pPr>
        <w:pStyle w:val="Heading1"/>
        <w:keepNext/>
        <w:spacing w:before="360" w:after="160"/>
      </w:pPr>
      <w:r>
        <w:t>9. Company and document position</w:t>
      </w:r>
    </w:p>
    <w:p>
      <w:pPr>
        <w:pStyle w:val="Lead"/>
        <w:keepNext/>
      </w:pPr>
      <w:r>
        <w:t>Haptique Electronics is developing ROOT.</w:t>
      </w:r>
    </w:p>
    <w:p>
      <w:r>
        <w:t>Haptique Electronics Pvt. Ltd. is the company developing ROOT as a room-comfort product concept. ROOT is a product and brand, not a separate legal entity.</w:t>
      </w:r>
    </w:p>
    <w:p>
      <w:r>
        <w:t>This revision intentionally omits third-party recognition and intellectual-property status. Those disclosures require verified identity, filing, scope, and approval records before inclusion. Developer contact: info@get-root.in.</w:t>
      </w:r>
    </w:p>
    <w:p>
      <w:pPr>
        <w:pStyle w:val="Heading1"/>
        <w:keepNext/>
        <w:spacing w:before="360" w:after="160"/>
      </w:pPr>
      <w:r>
        <w:t>References</w:t>
      </w:r>
    </w:p>
    <w:p>
      <w:pPr>
        <w:pStyle w:val="Lead"/>
        <w:keepNext/>
      </w:pPr>
      <w:r>
        <w:t>References.</w:t>
      </w:r>
    </w:p>
    <w:p>
      <w:r>
        <w:t>The cited background and Bluetooth measurement context are identified in the numbered reference register below.</w:t>
      </w:r>
    </w:p>
    <w:p>
      <w:pPr>
        <w:pStyle w:val="Caption"/>
        <w:keepNext/>
      </w:pPr>
      <w:r>
        <w:t>Table 5. Numbered reference register.</w:t>
      </w:r>
    </w:p>
    <w:tbl>
      <w:tblPr>
        <w:tblW w:type="dxa" w:w="9638"/>
        <w:jc w:val="left"/>
        <w:tblLayout w:type="fixed"/>
        <w:tblLook w:firstColumn="1" w:firstRow="1" w:lastColumn="0" w:lastRow="0" w:noHBand="0" w:noVBand="1" w:val="04A0"/>
        <w:tblInd w:type="dxa" w:w="120"/>
        <w:tblBorders>
          <w:top w:val="single" w:sz="4" w:space="0" w:color="D7D4CD"/>
          <w:left w:val="single" w:sz="4" w:space="0" w:color="D7D4CD"/>
          <w:bottom w:val="single" w:sz="4" w:space="0" w:color="D7D4CD"/>
          <w:right w:val="single" w:sz="4" w:space="0" w:color="D7D4CD"/>
          <w:insideH w:val="single" w:sz="4" w:space="0" w:color="D7D4CD"/>
          <w:insideV w:val="single" w:sz="4" w:space="0" w:color="D7D4CD"/>
        </w:tblBorders>
      </w:tblPr>
      <w:tblGrid>
        <w:gridCol w:w="964"/>
        <w:gridCol w:w="2447"/>
        <w:gridCol w:w="2743"/>
        <w:gridCol w:w="1483"/>
        <w:gridCol w:w="2001"/>
      </w:tblGrid>
      <w:tr>
        <w:trPr>
          <w:tblHeader w:val="true"/>
          <w:cantSplit/>
        </w:trPr>
        <w:tc>
          <w:tcPr>
            <w:tcW w:type="dxa" w:w="964"/>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ID</w:t>
            </w:r>
          </w:p>
        </w:tc>
        <w:tc>
          <w:tcPr>
            <w:tcW w:type="dxa" w:w="2447"/>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Author or organization</w:t>
            </w:r>
          </w:p>
        </w:tc>
        <w:tc>
          <w:tcPr>
            <w:tcW w:type="dxa" w:w="2743"/>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Title</w:t>
            </w:r>
          </w:p>
        </w:tc>
        <w:tc>
          <w:tcPr>
            <w:tcW w:type="dxa" w:w="1483"/>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Publication</w:t>
            </w:r>
          </w:p>
        </w:tc>
        <w:tc>
          <w:tcPr>
            <w:tcW w:type="dxa" w:w="2001"/>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Locator and access</w:t>
            </w:r>
          </w:p>
        </w:tc>
      </w:tr>
      <w:tr>
        <w:trPr>
          <w:cantSplit/>
        </w:trPr>
        <w:tc>
          <w:tcPr>
            <w:tcW w:type="dxa" w:w="964"/>
            <w:vAlign w:val="center"/>
            <w:tcMar>
              <w:top w:w="80" w:type="dxa"/>
              <w:bottom w:w="80" w:type="dxa"/>
              <w:start w:w="120" w:type="dxa"/>
              <w:end w:w="120" w:type="dxa"/>
            </w:tcMar>
          </w:tcPr>
          <w:p>
            <w:pPr>
              <w:pStyle w:val="TableText"/>
            </w:pPr>
            <w:r>
              <w:rPr>
                <w:rFonts w:ascii="Arial" w:hAnsi="Arial" w:eastAsia="Arial" w:cs="Arial"/>
                <w:b w:val="0"/>
                <w:color w:val="20201F"/>
                <w:sz w:val="16"/>
              </w:rPr>
              <w:t>REF-01</w:t>
            </w:r>
          </w:p>
        </w:tc>
        <w:tc>
          <w:tcPr>
            <w:tcW w:type="dxa" w:w="2447"/>
            <w:vAlign w:val="center"/>
            <w:tcMar>
              <w:top w:w="80" w:type="dxa"/>
              <w:bottom w:w="80" w:type="dxa"/>
              <w:start w:w="120" w:type="dxa"/>
              <w:end w:w="120" w:type="dxa"/>
            </w:tcMar>
          </w:tcPr>
          <w:p>
            <w:pPr>
              <w:pStyle w:val="TableText"/>
            </w:pPr>
            <w:r>
              <w:rPr>
                <w:rFonts w:ascii="Arial" w:hAnsi="Arial" w:eastAsia="Arial" w:cs="Arial"/>
                <w:b w:val="0"/>
                <w:color w:val="20201F"/>
                <w:sz w:val="16"/>
              </w:rPr>
              <w:t>Haiyan Yan, Yawei Li, Thomas Parkinson, Stefano Schiavon, Hui Zhang, Rui Sun, Shengkai Zhao, Wei Zhao, Zhen Sun, Fangning Shi</w:t>
            </w:r>
          </w:p>
        </w:tc>
        <w:tc>
          <w:tcPr>
            <w:tcW w:type="dxa" w:w="2743"/>
            <w:vAlign w:val="center"/>
            <w:tcMar>
              <w:top w:w="80" w:type="dxa"/>
              <w:bottom w:w="80" w:type="dxa"/>
              <w:start w:w="120" w:type="dxa"/>
              <w:end w:w="120" w:type="dxa"/>
            </w:tcMar>
          </w:tcPr>
          <w:p>
            <w:pPr>
              <w:pStyle w:val="TableText"/>
            </w:pPr>
            <w:r>
              <w:rPr>
                <w:rFonts w:ascii="Arial" w:hAnsi="Arial" w:eastAsia="Arial" w:cs="Arial"/>
                <w:b w:val="0"/>
                <w:color w:val="20201F"/>
                <w:sz w:val="16"/>
              </w:rPr>
              <w:t>Human thermal responses to non-uniform cooling from intermittently operated split air conditioners</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Building and Environment (2026)</w:t>
            </w:r>
          </w:p>
        </w:tc>
        <w:tc>
          <w:tcPr>
            <w:tcW w:type="dxa" w:w="2001"/>
            <w:vAlign w:val="center"/>
            <w:tcMar>
              <w:top w:w="80" w:type="dxa"/>
              <w:bottom w:w="80" w:type="dxa"/>
              <w:start w:w="120" w:type="dxa"/>
              <w:end w:w="120" w:type="dxa"/>
            </w:tcMar>
          </w:tcPr>
          <w:p>
            <w:pPr>
              <w:pStyle w:val="TableText"/>
            </w:pPr>
            <w:r>
              <w:rPr>
                <w:rFonts w:ascii="Arial" w:hAnsi="Arial" w:eastAsia="Arial" w:cs="Arial"/>
                <w:b w:val="0"/>
                <w:color w:val="20201F"/>
                <w:sz w:val="16"/>
              </w:rPr>
              <w:t>https://doi.org/10.1016/j.buildenv.2026.114379</w:t>
              <w:br/>
              <w:t>Accessed 25 August 2026</w:t>
            </w:r>
          </w:p>
        </w:tc>
      </w:tr>
      <w:tr>
        <w:trPr>
          <w:cantSplit/>
        </w:trPr>
        <w:tc>
          <w:tcPr>
            <w:tcW w:type="dxa" w:w="964"/>
            <w:vAlign w:val="center"/>
            <w:tcMar>
              <w:top w:w="80" w:type="dxa"/>
              <w:bottom w:w="80" w:type="dxa"/>
              <w:start w:w="120" w:type="dxa"/>
              <w:end w:w="120" w:type="dxa"/>
            </w:tcMar>
          </w:tcPr>
          <w:p>
            <w:pPr>
              <w:pStyle w:val="TableText"/>
            </w:pPr>
            <w:r>
              <w:rPr>
                <w:rFonts w:ascii="Arial" w:hAnsi="Arial" w:eastAsia="Arial" w:cs="Arial"/>
                <w:b w:val="0"/>
                <w:color w:val="20201F"/>
                <w:sz w:val="16"/>
              </w:rPr>
              <w:t>REF-02</w:t>
            </w:r>
          </w:p>
        </w:tc>
        <w:tc>
          <w:tcPr>
            <w:tcW w:type="dxa" w:w="2447"/>
            <w:vAlign w:val="center"/>
            <w:tcMar>
              <w:top w:w="80" w:type="dxa"/>
              <w:bottom w:w="80" w:type="dxa"/>
              <w:start w:w="120" w:type="dxa"/>
              <w:end w:w="120" w:type="dxa"/>
            </w:tcMar>
          </w:tcPr>
          <w:p>
            <w:pPr>
              <w:pStyle w:val="TableText"/>
            </w:pPr>
            <w:r>
              <w:rPr>
                <w:rFonts w:ascii="Arial" w:hAnsi="Arial" w:eastAsia="Arial" w:cs="Arial"/>
                <w:b w:val="0"/>
                <w:color w:val="20201F"/>
                <w:sz w:val="16"/>
              </w:rPr>
              <w:t>Bluetooth SIG</w:t>
            </w:r>
          </w:p>
        </w:tc>
        <w:tc>
          <w:tcPr>
            <w:tcW w:type="dxa" w:w="2743"/>
            <w:vAlign w:val="center"/>
            <w:tcMar>
              <w:top w:w="80" w:type="dxa"/>
              <w:bottom w:w="80" w:type="dxa"/>
              <w:start w:w="120" w:type="dxa"/>
              <w:end w:w="120" w:type="dxa"/>
            </w:tcMar>
          </w:tcPr>
          <w:p>
            <w:pPr>
              <w:pStyle w:val="TableText"/>
            </w:pPr>
            <w:r>
              <w:rPr>
                <w:rFonts w:ascii="Arial" w:hAnsi="Arial" w:eastAsia="Arial" w:cs="Arial"/>
                <w:b w:val="0"/>
                <w:color w:val="20201F"/>
                <w:sz w:val="16"/>
              </w:rPr>
              <w:t>Bluetooth Low Energy Primer</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Bluetooth SIG (Not dated)</w:t>
            </w:r>
          </w:p>
        </w:tc>
        <w:tc>
          <w:tcPr>
            <w:tcW w:type="dxa" w:w="2001"/>
            <w:vAlign w:val="center"/>
            <w:tcMar>
              <w:top w:w="80" w:type="dxa"/>
              <w:bottom w:w="80" w:type="dxa"/>
              <w:start w:w="120" w:type="dxa"/>
              <w:end w:w="120" w:type="dxa"/>
            </w:tcMar>
          </w:tcPr>
          <w:p>
            <w:pPr>
              <w:pStyle w:val="TableText"/>
            </w:pPr>
            <w:r>
              <w:rPr>
                <w:rFonts w:ascii="Arial" w:hAnsi="Arial" w:eastAsia="Arial" w:cs="Arial"/>
                <w:b w:val="0"/>
                <w:color w:val="20201F"/>
                <w:sz w:val="16"/>
              </w:rPr>
              <w:t>https://www.bluetooth.com/bluetooth-le-primer/</w:t>
              <w:br/>
              <w:t>Accessed 25 August 2026</w:t>
            </w:r>
          </w:p>
        </w:tc>
      </w:tr>
    </w:tbl>
    <w:p>
      <w:pPr>
        <w:spacing w:after="40"/>
      </w:pPr>
    </w:p>
    <w:p>
      <w:pPr>
        <w:pStyle w:val="Heading1"/>
        <w:keepNext/>
        <w:spacing w:before="360" w:after="160"/>
      </w:pPr>
      <w:r>
        <w:t>Revision history</w:t>
      </w:r>
    </w:p>
    <w:p>
      <w:pPr>
        <w:pStyle w:val="Lead"/>
        <w:keepNext/>
      </w:pPr>
      <w:r>
        <w:t>Revision history.</w:t>
      </w:r>
    </w:p>
    <w:p>
      <w:r>
        <w:t>D0.1, issued 25 August 2026 by Haptique Electronics Pvt. Ltd.; reviewer: Not yet assigned; evidence cutoff: 25 August 2026. Initial developer-preview concept paper. No prototype performance result is reported.</w:t>
      </w:r>
    </w:p>
    <w:p>
      <w:pPr>
        <w:pStyle w:val="Caption"/>
        <w:keepNext/>
      </w:pPr>
      <w:r>
        <w:t>Table 6. Revision history.</w:t>
      </w:r>
    </w:p>
    <w:tbl>
      <w:tblPr>
        <w:tblW w:type="dxa" w:w="9638"/>
        <w:jc w:val="left"/>
        <w:tblLayout w:type="fixed"/>
        <w:tblLook w:firstColumn="1" w:firstRow="1" w:lastColumn="0" w:lastRow="0" w:noHBand="0" w:noVBand="1" w:val="04A0"/>
        <w:tblInd w:type="dxa" w:w="120"/>
        <w:tblBorders>
          <w:top w:val="single" w:sz="4" w:space="0" w:color="D7D4CD"/>
          <w:left w:val="single" w:sz="4" w:space="0" w:color="D7D4CD"/>
          <w:bottom w:val="single" w:sz="4" w:space="0" w:color="D7D4CD"/>
          <w:right w:val="single" w:sz="4" w:space="0" w:color="D7D4CD"/>
          <w:insideH w:val="single" w:sz="4" w:space="0" w:color="D7D4CD"/>
          <w:insideV w:val="single" w:sz="4" w:space="0" w:color="D7D4CD"/>
        </w:tblBorders>
      </w:tblPr>
      <w:tblGrid>
        <w:gridCol w:w="1038"/>
        <w:gridCol w:w="1409"/>
        <w:gridCol w:w="1928"/>
        <w:gridCol w:w="1483"/>
        <w:gridCol w:w="1483"/>
        <w:gridCol w:w="2297"/>
      </w:tblGrid>
      <w:tr>
        <w:trPr>
          <w:tblHeader w:val="true"/>
          <w:cantSplit/>
        </w:trPr>
        <w:tc>
          <w:tcPr>
            <w:tcW w:type="dxa" w:w="1038"/>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Revision</w:t>
            </w:r>
          </w:p>
        </w:tc>
        <w:tc>
          <w:tcPr>
            <w:tcW w:type="dxa" w:w="1409"/>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Issue date</w:t>
            </w:r>
          </w:p>
        </w:tc>
        <w:tc>
          <w:tcPr>
            <w:tcW w:type="dxa" w:w="1928"/>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Owner</w:t>
            </w:r>
          </w:p>
        </w:tc>
        <w:tc>
          <w:tcPr>
            <w:tcW w:type="dxa" w:w="1483"/>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Reviewer</w:t>
            </w:r>
          </w:p>
        </w:tc>
        <w:tc>
          <w:tcPr>
            <w:tcW w:type="dxa" w:w="1483"/>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Evidence cutoff</w:t>
            </w:r>
          </w:p>
        </w:tc>
        <w:tc>
          <w:tcPr>
            <w:tcW w:type="dxa" w:w="2297"/>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Summary</w:t>
            </w:r>
          </w:p>
        </w:tc>
      </w:tr>
      <w:tr>
        <w:trPr>
          <w:cantSplit/>
        </w:trPr>
        <w:tc>
          <w:tcPr>
            <w:tcW w:type="dxa" w:w="1038"/>
            <w:vAlign w:val="center"/>
            <w:tcMar>
              <w:top w:w="80" w:type="dxa"/>
              <w:bottom w:w="80" w:type="dxa"/>
              <w:start w:w="120" w:type="dxa"/>
              <w:end w:w="120" w:type="dxa"/>
            </w:tcMar>
          </w:tcPr>
          <w:p>
            <w:pPr>
              <w:pStyle w:val="TableText"/>
            </w:pPr>
            <w:r>
              <w:rPr>
                <w:rFonts w:ascii="Arial" w:hAnsi="Arial" w:eastAsia="Arial" w:cs="Arial"/>
                <w:b w:val="0"/>
                <w:color w:val="20201F"/>
                <w:sz w:val="16"/>
              </w:rPr>
              <w:t>D0.1</w:t>
            </w:r>
          </w:p>
        </w:tc>
        <w:tc>
          <w:tcPr>
            <w:tcW w:type="dxa" w:w="1409"/>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1928"/>
            <w:vAlign w:val="center"/>
            <w:tcMar>
              <w:top w:w="80" w:type="dxa"/>
              <w:bottom w:w="80" w:type="dxa"/>
              <w:start w:w="120" w:type="dxa"/>
              <w:end w:w="120" w:type="dxa"/>
            </w:tcMar>
          </w:tcPr>
          <w:p>
            <w:pPr>
              <w:pStyle w:val="TableText"/>
            </w:pPr>
            <w:r>
              <w:rPr>
                <w:rFonts w:ascii="Arial" w:hAnsi="Arial" w:eastAsia="Arial" w:cs="Arial"/>
                <w:b w:val="0"/>
                <w:color w:val="20201F"/>
                <w:sz w:val="16"/>
              </w:rPr>
              <w:t>Haptique Electronics Pvt. Ltd.</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Not yet assigned</w:t>
            </w:r>
          </w:p>
        </w:tc>
        <w:tc>
          <w:tcPr>
            <w:tcW w:type="dxa" w:w="1483"/>
            <w:vAlign w:val="center"/>
            <w:tcMar>
              <w:top w:w="80" w:type="dxa"/>
              <w:bottom w:w="80" w:type="dxa"/>
              <w:start w:w="120" w:type="dxa"/>
              <w:end w:w="120" w:type="dxa"/>
            </w:tcMar>
          </w:tcPr>
          <w:p>
            <w:pPr>
              <w:pStyle w:val="TableText"/>
            </w:pPr>
            <w:r>
              <w:rPr>
                <w:rFonts w:ascii="Arial" w:hAnsi="Arial" w:eastAsia="Arial" w:cs="Arial"/>
                <w:b w:val="0"/>
                <w:color w:val="20201F"/>
                <w:sz w:val="16"/>
              </w:rPr>
              <w:t>25 August 2026</w:t>
            </w:r>
          </w:p>
        </w:tc>
        <w:tc>
          <w:tcPr>
            <w:tcW w:type="dxa" w:w="2297"/>
            <w:vAlign w:val="center"/>
            <w:tcMar>
              <w:top w:w="80" w:type="dxa"/>
              <w:bottom w:w="80" w:type="dxa"/>
              <w:start w:w="120" w:type="dxa"/>
              <w:end w:w="120" w:type="dxa"/>
            </w:tcMar>
          </w:tcPr>
          <w:p>
            <w:pPr>
              <w:pStyle w:val="TableText"/>
            </w:pPr>
            <w:r>
              <w:rPr>
                <w:rFonts w:ascii="Arial" w:hAnsi="Arial" w:eastAsia="Arial" w:cs="Arial"/>
                <w:b w:val="0"/>
                <w:color w:val="20201F"/>
                <w:sz w:val="16"/>
              </w:rPr>
              <w:t>Initial developer-preview concept paper. No prototype performance result is reported.</w:t>
            </w:r>
          </w:p>
        </w:tc>
      </w:tr>
    </w:tbl>
    <w:p>
      <w:pPr>
        <w:spacing w:after="40"/>
      </w:pPr>
    </w:p>
    <w:p>
      <w:r>
        <w:br w:type="page"/>
      </w:r>
    </w:p>
    <w:p>
      <w:pPr>
        <w:pStyle w:val="Heading1"/>
        <w:keepNext/>
        <w:spacing w:before="360" w:after="160"/>
      </w:pPr>
      <w:r>
        <w:t>Appendix A. Controlled disclosures</w:t>
      </w:r>
    </w:p>
    <w:p>
      <w:r>
        <w:t>These controlled disclosures preserve the product's intended-use, safety, company, privacy, and omission boundaries.</w:t>
      </w:r>
    </w:p>
    <w:p>
      <w:pPr>
        <w:pStyle w:val="Caption"/>
        <w:keepNext/>
      </w:pPr>
      <w:r>
        <w:t>Table 7. Controlled-disclosure register.</w:t>
      </w:r>
    </w:p>
    <w:tbl>
      <w:tblPr>
        <w:tblW w:type="dxa" w:w="9638"/>
        <w:jc w:val="left"/>
        <w:tblLayout w:type="fixed"/>
        <w:tblLook w:firstColumn="1" w:firstRow="1" w:lastColumn="0" w:lastRow="0" w:noHBand="0" w:noVBand="1" w:val="04A0"/>
        <w:tblInd w:type="dxa" w:w="120"/>
        <w:tblBorders>
          <w:top w:val="single" w:sz="4" w:space="0" w:color="D7D4CD"/>
          <w:left w:val="single" w:sz="4" w:space="0" w:color="D7D4CD"/>
          <w:bottom w:val="single" w:sz="4" w:space="0" w:color="D7D4CD"/>
          <w:right w:val="single" w:sz="4" w:space="0" w:color="D7D4CD"/>
          <w:insideH w:val="single" w:sz="4" w:space="0" w:color="D7D4CD"/>
          <w:insideV w:val="single" w:sz="4" w:space="0" w:color="D7D4CD"/>
        </w:tblBorders>
      </w:tblPr>
      <w:tblGrid>
        <w:gridCol w:w="816"/>
        <w:gridCol w:w="1557"/>
        <w:gridCol w:w="3114"/>
        <w:gridCol w:w="1631"/>
        <w:gridCol w:w="1260"/>
        <w:gridCol w:w="1260"/>
      </w:tblGrid>
      <w:tr>
        <w:trPr>
          <w:tblHeader w:val="true"/>
          <w:cantSplit/>
        </w:trPr>
        <w:tc>
          <w:tcPr>
            <w:tcW w:type="dxa" w:w="816"/>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ID</w:t>
            </w:r>
          </w:p>
        </w:tc>
        <w:tc>
          <w:tcPr>
            <w:tcW w:type="dxa" w:w="1557"/>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Type</w:t>
            </w:r>
          </w:p>
        </w:tc>
        <w:tc>
          <w:tcPr>
            <w:tcW w:type="dxa" w:w="3114"/>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Exact wording</w:t>
            </w:r>
          </w:p>
        </w:tc>
        <w:tc>
          <w:tcPr>
            <w:tcW w:type="dxa" w:w="1631"/>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Source / approval</w:t>
            </w:r>
          </w:p>
        </w:tc>
        <w:tc>
          <w:tcPr>
            <w:tcW w:type="dxa" w:w="1260"/>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Owner</w:t>
            </w:r>
          </w:p>
        </w:tc>
        <w:tc>
          <w:tcPr>
            <w:tcW w:type="dxa" w:w="1260"/>
            <w:vAlign w:val="center"/>
            <w:tcMar>
              <w:top w:w="80" w:type="dxa"/>
              <w:bottom w:w="80" w:type="dxa"/>
              <w:start w:w="120" w:type="dxa"/>
              <w:end w:w="120" w:type="dxa"/>
            </w:tcMar>
            <w:shd w:val="clear" w:color="auto" w:fill="F2F1ED"/>
          </w:tcPr>
          <w:p>
            <w:pPr>
              <w:pStyle w:val="TableText"/>
            </w:pPr>
            <w:r>
              <w:rPr>
                <w:rFonts w:ascii="Arial" w:hAnsi="Arial" w:eastAsia="Arial" w:cs="Arial"/>
                <w:b/>
                <w:color w:val="20201F"/>
                <w:sz w:val="16"/>
              </w:rPr>
              <w:t>Review control</w:t>
            </w:r>
          </w:p>
        </w:tc>
      </w:tr>
      <w:tr>
        <w:trPr>
          <w:cantSplit/>
        </w:trPr>
        <w:tc>
          <w:tcPr>
            <w:tcW w:type="dxa" w:w="816"/>
            <w:vAlign w:val="center"/>
            <w:tcMar>
              <w:top w:w="80" w:type="dxa"/>
              <w:bottom w:w="80" w:type="dxa"/>
              <w:start w:w="120" w:type="dxa"/>
              <w:end w:w="120" w:type="dxa"/>
            </w:tcMar>
          </w:tcPr>
          <w:p>
            <w:pPr>
              <w:pStyle w:val="TableText"/>
            </w:pPr>
            <w:r>
              <w:rPr>
                <w:rFonts w:ascii="Arial" w:hAnsi="Arial" w:eastAsia="Arial" w:cs="Arial"/>
                <w:b w:val="0"/>
                <w:color w:val="20201F"/>
                <w:sz w:val="16"/>
              </w:rPr>
              <w:t>CD-01</w:t>
            </w:r>
          </w:p>
        </w:tc>
        <w:tc>
          <w:tcPr>
            <w:tcW w:type="dxa" w:w="1557"/>
            <w:vAlign w:val="center"/>
            <w:tcMar>
              <w:top w:w="80" w:type="dxa"/>
              <w:bottom w:w="80" w:type="dxa"/>
              <w:start w:w="120" w:type="dxa"/>
              <w:end w:w="120" w:type="dxa"/>
            </w:tcMar>
          </w:tcPr>
          <w:p>
            <w:pPr>
              <w:pStyle w:val="TableText"/>
            </w:pPr>
            <w:r>
              <w:rPr>
                <w:rFonts w:ascii="Arial" w:hAnsi="Arial" w:eastAsia="Arial" w:cs="Arial"/>
                <w:b w:val="0"/>
                <w:color w:val="20201F"/>
                <w:sz w:val="16"/>
              </w:rPr>
              <w:t>Intended use and medical boundary</w:t>
            </w:r>
          </w:p>
        </w:tc>
        <w:tc>
          <w:tcPr>
            <w:tcW w:type="dxa" w:w="3114"/>
            <w:vAlign w:val="center"/>
            <w:tcMar>
              <w:top w:w="80" w:type="dxa"/>
              <w:bottom w:w="80" w:type="dxa"/>
              <w:start w:w="120" w:type="dxa"/>
              <w:end w:w="120" w:type="dxa"/>
            </w:tcMar>
          </w:tcPr>
          <w:p>
            <w:pPr>
              <w:pStyle w:val="TableText"/>
            </w:pPr>
            <w:r>
              <w:rPr>
                <w:rFonts w:ascii="Arial" w:hAnsi="Arial" w:eastAsia="Arial" w:cs="Arial"/>
                <w:b w:val="0"/>
                <w:color w:val="20201F"/>
                <w:sz w:val="16"/>
              </w:rPr>
              <w:t>ROOT is intended for general room-comfort control. It is not a medical device and is not intended to diagnose, prevent, monitor, predict, mitigate, or treat disease, injury, disability, a physiological condition, sleep, or a vital sign.</w:t>
            </w:r>
          </w:p>
        </w:tc>
        <w:tc>
          <w:tcPr>
            <w:tcW w:type="dxa" w:w="1631"/>
            <w:vAlign w:val="center"/>
            <w:tcMar>
              <w:top w:w="80" w:type="dxa"/>
              <w:bottom w:w="80" w:type="dxa"/>
              <w:start w:w="120" w:type="dxa"/>
              <w:end w:w="120" w:type="dxa"/>
            </w:tcMar>
          </w:tcPr>
          <w:p>
            <w:pPr>
              <w:pStyle w:val="TableText"/>
            </w:pPr>
            <w:r>
              <w:rPr>
                <w:rFonts w:ascii="Arial" w:hAnsi="Arial" w:eastAsia="Arial" w:cs="Arial"/>
                <w:b w:val="0"/>
                <w:color w:val="20201F"/>
                <w:sz w:val="16"/>
              </w:rPr>
              <w:t>WHITEPAPER-D0.1 / approved controlled disclosure</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Haptique Electronics Pvt. Ltd.</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Approved: 25 August 2026</w:t>
              <w:br/>
              <w:t>Next review: Not yet assigned</w:t>
            </w:r>
          </w:p>
        </w:tc>
      </w:tr>
      <w:tr>
        <w:trPr>
          <w:cantSplit/>
        </w:trPr>
        <w:tc>
          <w:tcPr>
            <w:tcW w:type="dxa" w:w="816"/>
            <w:vAlign w:val="center"/>
            <w:tcMar>
              <w:top w:w="80" w:type="dxa"/>
              <w:bottom w:w="80" w:type="dxa"/>
              <w:start w:w="120" w:type="dxa"/>
              <w:end w:w="120" w:type="dxa"/>
            </w:tcMar>
          </w:tcPr>
          <w:p>
            <w:pPr>
              <w:pStyle w:val="TableText"/>
            </w:pPr>
            <w:r>
              <w:rPr>
                <w:rFonts w:ascii="Arial" w:hAnsi="Arial" w:eastAsia="Arial" w:cs="Arial"/>
                <w:b w:val="0"/>
                <w:color w:val="20201F"/>
                <w:sz w:val="16"/>
              </w:rPr>
              <w:t>CD-02</w:t>
            </w:r>
          </w:p>
        </w:tc>
        <w:tc>
          <w:tcPr>
            <w:tcW w:type="dxa" w:w="1557"/>
            <w:vAlign w:val="center"/>
            <w:tcMar>
              <w:top w:w="80" w:type="dxa"/>
              <w:bottom w:w="80" w:type="dxa"/>
              <w:start w:w="120" w:type="dxa"/>
              <w:end w:w="120" w:type="dxa"/>
            </w:tcMar>
          </w:tcPr>
          <w:p>
            <w:pPr>
              <w:pStyle w:val="TableText"/>
            </w:pPr>
            <w:r>
              <w:rPr>
                <w:rFonts w:ascii="Arial" w:hAnsi="Arial" w:eastAsia="Arial" w:cs="Arial"/>
                <w:b w:val="0"/>
                <w:color w:val="20201F"/>
                <w:sz w:val="16"/>
              </w:rPr>
              <w:t>Safety role</w:t>
            </w:r>
          </w:p>
        </w:tc>
        <w:tc>
          <w:tcPr>
            <w:tcW w:type="dxa" w:w="3114"/>
            <w:vAlign w:val="center"/>
            <w:tcMar>
              <w:top w:w="80" w:type="dxa"/>
              <w:bottom w:w="80" w:type="dxa"/>
              <w:start w:w="120" w:type="dxa"/>
              <w:end w:w="120" w:type="dxa"/>
            </w:tcMar>
          </w:tcPr>
          <w:p>
            <w:pPr>
              <w:pStyle w:val="TableText"/>
            </w:pPr>
            <w:r>
              <w:rPr>
                <w:rFonts w:ascii="Arial" w:hAnsi="Arial" w:eastAsia="Arial" w:cs="Arial"/>
                <w:b w:val="0"/>
                <w:color w:val="20201F"/>
                <w:sz w:val="16"/>
              </w:rPr>
              <w:t>ROOT is not a safety-critical, emergency, or life-support controller. Users must retain the original AC remote and access to the AC's manual controls.</w:t>
            </w:r>
          </w:p>
        </w:tc>
        <w:tc>
          <w:tcPr>
            <w:tcW w:type="dxa" w:w="1631"/>
            <w:vAlign w:val="center"/>
            <w:tcMar>
              <w:top w:w="80" w:type="dxa"/>
              <w:bottom w:w="80" w:type="dxa"/>
              <w:start w:w="120" w:type="dxa"/>
              <w:end w:w="120" w:type="dxa"/>
            </w:tcMar>
          </w:tcPr>
          <w:p>
            <w:pPr>
              <w:pStyle w:val="TableText"/>
            </w:pPr>
            <w:r>
              <w:rPr>
                <w:rFonts w:ascii="Arial" w:hAnsi="Arial" w:eastAsia="Arial" w:cs="Arial"/>
                <w:b w:val="0"/>
                <w:color w:val="20201F"/>
                <w:sz w:val="16"/>
              </w:rPr>
              <w:t>WHITEPAPER-D0.1 / approved controlled disclosure</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Haptique Electronics Pvt. Ltd.</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Approved: 25 August 2026</w:t>
              <w:br/>
              <w:t>Next review: Not yet assigned</w:t>
            </w:r>
          </w:p>
        </w:tc>
      </w:tr>
      <w:tr>
        <w:trPr>
          <w:cantSplit/>
        </w:trPr>
        <w:tc>
          <w:tcPr>
            <w:tcW w:type="dxa" w:w="816"/>
            <w:vAlign w:val="center"/>
            <w:tcMar>
              <w:top w:w="80" w:type="dxa"/>
              <w:bottom w:w="80" w:type="dxa"/>
              <w:start w:w="120" w:type="dxa"/>
              <w:end w:w="120" w:type="dxa"/>
            </w:tcMar>
          </w:tcPr>
          <w:p>
            <w:pPr>
              <w:pStyle w:val="TableText"/>
            </w:pPr>
            <w:r>
              <w:rPr>
                <w:rFonts w:ascii="Arial" w:hAnsi="Arial" w:eastAsia="Arial" w:cs="Arial"/>
                <w:b w:val="0"/>
                <w:color w:val="20201F"/>
                <w:sz w:val="16"/>
              </w:rPr>
              <w:t>CD-03</w:t>
            </w:r>
          </w:p>
        </w:tc>
        <w:tc>
          <w:tcPr>
            <w:tcW w:type="dxa" w:w="1557"/>
            <w:vAlign w:val="center"/>
            <w:tcMar>
              <w:top w:w="80" w:type="dxa"/>
              <w:bottom w:w="80" w:type="dxa"/>
              <w:start w:w="120" w:type="dxa"/>
              <w:end w:w="120" w:type="dxa"/>
            </w:tcMar>
          </w:tcPr>
          <w:p>
            <w:pPr>
              <w:pStyle w:val="TableText"/>
            </w:pPr>
            <w:r>
              <w:rPr>
                <w:rFonts w:ascii="Arial" w:hAnsi="Arial" w:eastAsia="Arial" w:cs="Arial"/>
                <w:b w:val="0"/>
                <w:color w:val="20201F"/>
                <w:sz w:val="16"/>
              </w:rPr>
              <w:t>Company identity</w:t>
            </w:r>
          </w:p>
        </w:tc>
        <w:tc>
          <w:tcPr>
            <w:tcW w:type="dxa" w:w="3114"/>
            <w:vAlign w:val="center"/>
            <w:tcMar>
              <w:top w:w="80" w:type="dxa"/>
              <w:bottom w:w="80" w:type="dxa"/>
              <w:start w:w="120" w:type="dxa"/>
              <w:end w:w="120" w:type="dxa"/>
            </w:tcMar>
          </w:tcPr>
          <w:p>
            <w:pPr>
              <w:pStyle w:val="TableText"/>
            </w:pPr>
            <w:r>
              <w:rPr>
                <w:rFonts w:ascii="Arial" w:hAnsi="Arial" w:eastAsia="Arial" w:cs="Arial"/>
                <w:b w:val="0"/>
                <w:color w:val="20201F"/>
                <w:sz w:val="16"/>
              </w:rPr>
              <w:t>Haptique Electronics Pvt. Ltd. is the company developing ROOT as a room-comfort product concept. ROOT is a product and brand, not a separate legal entity.</w:t>
            </w:r>
          </w:p>
        </w:tc>
        <w:tc>
          <w:tcPr>
            <w:tcW w:type="dxa" w:w="1631"/>
            <w:vAlign w:val="center"/>
            <w:tcMar>
              <w:top w:w="80" w:type="dxa"/>
              <w:bottom w:w="80" w:type="dxa"/>
              <w:start w:w="120" w:type="dxa"/>
              <w:end w:w="120" w:type="dxa"/>
            </w:tcMar>
          </w:tcPr>
          <w:p>
            <w:pPr>
              <w:pStyle w:val="TableText"/>
            </w:pPr>
            <w:r>
              <w:rPr>
                <w:rFonts w:ascii="Arial" w:hAnsi="Arial" w:eastAsia="Arial" w:cs="Arial"/>
                <w:b w:val="0"/>
                <w:color w:val="20201F"/>
                <w:sz w:val="16"/>
              </w:rPr>
              <w:t>WHITEPAPER-D0.1 / company-supplied disclosure, not independently verified</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Haptique Electronics Pvt. Ltd.</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Approved: 25 August 2026</w:t>
              <w:br/>
              <w:t>Next review: Not yet assigned</w:t>
            </w:r>
          </w:p>
        </w:tc>
      </w:tr>
      <w:tr>
        <w:trPr>
          <w:cantSplit/>
        </w:trPr>
        <w:tc>
          <w:tcPr>
            <w:tcW w:type="dxa" w:w="816"/>
            <w:vAlign w:val="center"/>
            <w:tcMar>
              <w:top w:w="80" w:type="dxa"/>
              <w:bottom w:w="80" w:type="dxa"/>
              <w:start w:w="120" w:type="dxa"/>
              <w:end w:w="120" w:type="dxa"/>
            </w:tcMar>
          </w:tcPr>
          <w:p>
            <w:pPr>
              <w:pStyle w:val="TableText"/>
            </w:pPr>
            <w:r>
              <w:rPr>
                <w:rFonts w:ascii="Arial" w:hAnsi="Arial" w:eastAsia="Arial" w:cs="Arial"/>
                <w:b w:val="0"/>
                <w:color w:val="20201F"/>
                <w:sz w:val="16"/>
              </w:rPr>
              <w:t>CD-04</w:t>
            </w:r>
          </w:p>
        </w:tc>
        <w:tc>
          <w:tcPr>
            <w:tcW w:type="dxa" w:w="1557"/>
            <w:vAlign w:val="center"/>
            <w:tcMar>
              <w:top w:w="80" w:type="dxa"/>
              <w:bottom w:w="80" w:type="dxa"/>
              <w:start w:w="120" w:type="dxa"/>
              <w:end w:w="120" w:type="dxa"/>
            </w:tcMar>
          </w:tcPr>
          <w:p>
            <w:pPr>
              <w:pStyle w:val="TableText"/>
            </w:pPr>
            <w:r>
              <w:rPr>
                <w:rFonts w:ascii="Arial" w:hAnsi="Arial" w:eastAsia="Arial" w:cs="Arial"/>
                <w:b w:val="0"/>
                <w:color w:val="20201F"/>
                <w:sz w:val="16"/>
              </w:rPr>
              <w:t>Privacy and data boundary</w:t>
            </w:r>
          </w:p>
        </w:tc>
        <w:tc>
          <w:tcPr>
            <w:tcW w:type="dxa" w:w="3114"/>
            <w:vAlign w:val="center"/>
            <w:tcMar>
              <w:top w:w="80" w:type="dxa"/>
              <w:bottom w:w="80" w:type="dxa"/>
              <w:start w:w="120" w:type="dxa"/>
              <w:end w:w="120" w:type="dxa"/>
            </w:tcMar>
          </w:tcPr>
          <w:p>
            <w:pPr>
              <w:pStyle w:val="TableText"/>
            </w:pPr>
            <w:r>
              <w:rPr>
                <w:rFonts w:ascii="Arial" w:hAnsi="Arial" w:eastAsia="Arial" w:cs="Arial"/>
                <w:b w:val="0"/>
                <w:color w:val="20201F"/>
                <w:sz w:val="16"/>
              </w:rPr>
              <w:t>A future Bluetooth proximity feature may process a paired identifier and received signal strength. Storage, retention, deletion, reset behavior, sharing, and location permissions are not yet assigned.</w:t>
            </w:r>
          </w:p>
        </w:tc>
        <w:tc>
          <w:tcPr>
            <w:tcW w:type="dxa" w:w="1631"/>
            <w:vAlign w:val="center"/>
            <w:tcMar>
              <w:top w:w="80" w:type="dxa"/>
              <w:bottom w:w="80" w:type="dxa"/>
              <w:start w:w="120" w:type="dxa"/>
              <w:end w:w="120" w:type="dxa"/>
            </w:tcMar>
          </w:tcPr>
          <w:p>
            <w:pPr>
              <w:pStyle w:val="TableText"/>
            </w:pPr>
            <w:r>
              <w:rPr>
                <w:rFonts w:ascii="Arial" w:hAnsi="Arial" w:eastAsia="Arial" w:cs="Arial"/>
                <w:b w:val="0"/>
                <w:color w:val="20201F"/>
                <w:sz w:val="16"/>
              </w:rPr>
              <w:t>WHITEPAPER-D0.1 / approved controlled disclosure</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Haptique Electronics Pvt. Ltd.</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Approved: 25 August 2026</w:t>
              <w:br/>
              <w:t>Next review: Not yet assigned</w:t>
            </w:r>
          </w:p>
        </w:tc>
      </w:tr>
      <w:tr>
        <w:trPr>
          <w:cantSplit/>
        </w:trPr>
        <w:tc>
          <w:tcPr>
            <w:tcW w:type="dxa" w:w="816"/>
            <w:vAlign w:val="center"/>
            <w:tcMar>
              <w:top w:w="80" w:type="dxa"/>
              <w:bottom w:w="80" w:type="dxa"/>
              <w:start w:w="120" w:type="dxa"/>
              <w:end w:w="120" w:type="dxa"/>
            </w:tcMar>
          </w:tcPr>
          <w:p>
            <w:pPr>
              <w:pStyle w:val="TableText"/>
            </w:pPr>
            <w:r>
              <w:rPr>
                <w:rFonts w:ascii="Arial" w:hAnsi="Arial" w:eastAsia="Arial" w:cs="Arial"/>
                <w:b w:val="0"/>
                <w:color w:val="20201F"/>
                <w:sz w:val="16"/>
              </w:rPr>
              <w:t>CD-05</w:t>
            </w:r>
          </w:p>
        </w:tc>
        <w:tc>
          <w:tcPr>
            <w:tcW w:type="dxa" w:w="1557"/>
            <w:vAlign w:val="center"/>
            <w:tcMar>
              <w:top w:w="80" w:type="dxa"/>
              <w:bottom w:w="80" w:type="dxa"/>
              <w:start w:w="120" w:type="dxa"/>
              <w:end w:w="120" w:type="dxa"/>
            </w:tcMar>
          </w:tcPr>
          <w:p>
            <w:pPr>
              <w:pStyle w:val="TableText"/>
            </w:pPr>
            <w:r>
              <w:rPr>
                <w:rFonts w:ascii="Arial" w:hAnsi="Arial" w:eastAsia="Arial" w:cs="Arial"/>
                <w:b w:val="0"/>
                <w:color w:val="20201F"/>
                <w:sz w:val="16"/>
              </w:rPr>
              <w:t>Recognition and patent omission</w:t>
            </w:r>
          </w:p>
        </w:tc>
        <w:tc>
          <w:tcPr>
            <w:tcW w:type="dxa" w:w="3114"/>
            <w:vAlign w:val="center"/>
            <w:tcMar>
              <w:top w:w="80" w:type="dxa"/>
              <w:bottom w:w="80" w:type="dxa"/>
              <w:start w:w="120" w:type="dxa"/>
              <w:end w:w="120" w:type="dxa"/>
            </w:tcMar>
          </w:tcPr>
          <w:p>
            <w:pPr>
              <w:pStyle w:val="TableText"/>
            </w:pPr>
            <w:r>
              <w:rPr>
                <w:rFonts w:ascii="Arial" w:hAnsi="Arial" w:eastAsia="Arial" w:cs="Arial"/>
                <w:b w:val="0"/>
                <w:color w:val="20201F"/>
                <w:sz w:val="16"/>
              </w:rPr>
              <w:t>This revision intentionally omits third-party recognition and patent-status statements. Those disclosures require verified identity, filing, scope, and approval records before inclusion.</w:t>
            </w:r>
          </w:p>
        </w:tc>
        <w:tc>
          <w:tcPr>
            <w:tcW w:type="dxa" w:w="1631"/>
            <w:vAlign w:val="center"/>
            <w:tcMar>
              <w:top w:w="80" w:type="dxa"/>
              <w:bottom w:w="80" w:type="dxa"/>
              <w:start w:w="120" w:type="dxa"/>
              <w:end w:w="120" w:type="dxa"/>
            </w:tcMar>
          </w:tcPr>
          <w:p>
            <w:pPr>
              <w:pStyle w:val="TableText"/>
            </w:pPr>
            <w:r>
              <w:rPr>
                <w:rFonts w:ascii="Arial" w:hAnsi="Arial" w:eastAsia="Arial" w:cs="Arial"/>
                <w:b w:val="0"/>
                <w:color w:val="20201F"/>
                <w:sz w:val="16"/>
              </w:rPr>
              <w:t>WHITEPAPER-D0.1 / approved omission record</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Haptique Electronics Pvt. Ltd.</w:t>
            </w:r>
          </w:p>
        </w:tc>
        <w:tc>
          <w:tcPr>
            <w:tcW w:type="dxa" w:w="1260"/>
            <w:vAlign w:val="center"/>
            <w:tcMar>
              <w:top w:w="80" w:type="dxa"/>
              <w:bottom w:w="80" w:type="dxa"/>
              <w:start w:w="120" w:type="dxa"/>
              <w:end w:w="120" w:type="dxa"/>
            </w:tcMar>
          </w:tcPr>
          <w:p>
            <w:pPr>
              <w:pStyle w:val="TableText"/>
            </w:pPr>
            <w:r>
              <w:rPr>
                <w:rFonts w:ascii="Arial" w:hAnsi="Arial" w:eastAsia="Arial" w:cs="Arial"/>
                <w:b w:val="0"/>
                <w:color w:val="20201F"/>
                <w:sz w:val="16"/>
              </w:rPr>
              <w:t>Approved: 25 August 2026</w:t>
              <w:br/>
              <w:t>Next review: Not yet assigned</w:t>
            </w:r>
          </w:p>
        </w:tc>
      </w:tr>
    </w:tbl>
    <w:p>
      <w:pPr>
        <w:spacing w:after="40"/>
      </w:pP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s="Arial"/>
        <w:color w:val="676761"/>
        <w:sz w:val="16"/>
      </w:rPr>
      <w:t xml:space="preserve">ROOT-TCP-001  |  Developer preview  |  Page </w:t>
    </w:r>
    <w:r>
      <w:rPr>
        <w:rFonts w:ascii="Arial" w:hAnsi="Arial" w:eastAsia="Arial" w:cs="Arial"/>
        <w:color w:val="676761"/>
        <w:sz w:val="16"/>
      </w:rPr>
      <w:fldChar w:fldCharType="begin"/>
      <w:instrText xml:space="preserve"> PAGE </w:instrText>
      <w:fldChar w:fldCharType="separate"/>
    </w:r>
    <w:r>
      <w:rPr>
        <w:rFonts w:ascii="Arial" w:hAnsi="Arial" w:eastAsia="Arial" w:cs="Arial"/>
        <w:color w:val="676761"/>
        <w:sz w:val="16"/>
      </w:rPr>
      <w:t>1</w:t>
    </w:r>
    <w:r>
      <w:rPr>
        <w:rFonts w:ascii="Arial" w:hAnsi="Arial" w:eastAsia="Arial" w:cs="Arial"/>
        <w:color w:val="676761"/>
        <w:sz w:val="16"/>
      </w:rPr>
      <w:fldChar w:fldCharType="end"/>
    </w:r>
    <w:r>
      <w:rPr>
        <w:rFonts w:ascii="Arial" w:hAnsi="Arial" w:eastAsia="Arial" w:cs="Arial"/>
        <w:color w:val="676761"/>
        <w:sz w:val="16"/>
      </w:rPr>
      <w:t xml:space="preserve"> of </w:t>
    </w:r>
    <w:r>
      <w:rPr>
        <w:rFonts w:ascii="Arial" w:hAnsi="Arial" w:eastAsia="Arial" w:cs="Arial"/>
        <w:color w:val="676761"/>
        <w:sz w:val="16"/>
      </w:rPr>
      <w:fldChar w:fldCharType="begin"/>
      <w:instrText xml:space="preserve"> NUMPAGES </w:instrText>
      <w:fldChar w:fldCharType="separate"/>
    </w:r>
    <w:r>
      <w:rPr>
        <w:rFonts w:ascii="Arial" w:hAnsi="Arial" w:eastAsia="Arial" w:cs="Arial"/>
        <w:color w:val="676761"/>
        <w:sz w:val="16"/>
      </w:rPr>
      <w:t>1</w:t>
    </w:r>
    <w:r>
      <w:rPr>
        <w:rFonts w:ascii="Arial" w:hAnsi="Arial" w:eastAsia="Arial" w:cs="Arial"/>
        <w:color w:val="676761"/>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eastAsia="Arial" w:cs="Arial"/>
        <w:b/>
        <w:color w:val="676761"/>
        <w:sz w:val="16"/>
      </w:rPr>
      <w:t>ROOT | Room-level AC comfort | D0.1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83" w:lineRule="auto"/>
    </w:pPr>
    <w:rPr>
      <w:rFonts w:ascii="Arial" w:hAnsi="Arial" w:eastAsia="Arial" w:cs="Arial"/>
      <w:b w:val="0"/>
      <w:i w:val="0"/>
      <w:color w:val="2020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line="252" w:lineRule="auto"/>
      <w:outlineLvl w:val="0"/>
    </w:pPr>
    <w:rPr>
      <w:rFonts w:asciiTheme="majorHAnsi" w:eastAsiaTheme="majorEastAsia" w:hAnsiTheme="majorHAnsi" w:cstheme="majorBidi" w:ascii="Arial" w:hAnsi="Arial" w:eastAsia="Arial" w:cs="Arial"/>
      <w:b/>
      <w:bCs/>
      <w:i w:val="0"/>
      <w:color w:val="D85F48"/>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20" w:line="252" w:lineRule="auto"/>
      <w:outlineLvl w:val="1"/>
    </w:pPr>
    <w:rPr>
      <w:rFonts w:asciiTheme="majorHAnsi" w:eastAsiaTheme="majorEastAsia" w:hAnsiTheme="majorHAnsi" w:cstheme="majorBidi" w:ascii="Arial" w:hAnsi="Arial" w:eastAsia="Arial" w:cs="Arial"/>
      <w:b/>
      <w:bCs/>
      <w:i w:val="0"/>
      <w:color w:val="20201F"/>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2" w:lineRule="auto"/>
      <w:outlineLvl w:val="2"/>
    </w:pPr>
    <w:rPr>
      <w:rFonts w:asciiTheme="majorHAnsi" w:eastAsiaTheme="majorEastAsia" w:hAnsiTheme="majorHAnsi" w:cstheme="majorBidi" w:ascii="Arial" w:hAnsi="Arial" w:eastAsia="Arial" w:cs="Arial"/>
      <w:b/>
      <w:bCs/>
      <w:i w:val="0"/>
      <w:color w:val="6767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eastAsia="Arial" w:cs="Arial"/>
      <w:b/>
      <w:i w:val="0"/>
      <w:color w:val="2020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line="264" w:lineRule="auto"/>
    </w:pPr>
    <w:rPr>
      <w:rFonts w:asciiTheme="majorHAnsi" w:eastAsiaTheme="majorEastAsia" w:hAnsiTheme="majorHAnsi" w:cstheme="majorBidi" w:ascii="Arial" w:hAnsi="Arial" w:eastAsia="Arial" w:cs="Arial"/>
      <w:b w:val="0"/>
      <w:i w:val="0"/>
      <w:iCs/>
      <w:color w:val="67676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Arial" w:hAnsi="Arial" w:eastAsia="Arial" w:cs="Arial"/>
      <w:b/>
      <w:bCs/>
      <w:i w:val="0"/>
      <w:color w:val="67676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keepNext/>
      <w:spacing w:before="0" w:after="240"/>
    </w:pPr>
    <w:rPr>
      <w:rFonts w:ascii="Arial" w:hAnsi="Arial" w:eastAsia="Arial" w:cs="Arial"/>
      <w:b/>
      <w:i w:val="0"/>
      <w:color w:val="D85F48"/>
      <w:sz w:val="18"/>
    </w:rPr>
  </w:style>
  <w:style w:type="paragraph" w:customStyle="1" w:styleId="Lead">
    <w:name w:val="Lead"/>
    <w:pPr>
      <w:keepNext/>
      <w:spacing w:before="0" w:after="140" w:line="283" w:lineRule="auto"/>
    </w:pPr>
    <w:rPr>
      <w:rFonts w:ascii="Arial" w:hAnsi="Arial" w:eastAsia="Arial" w:cs="Arial"/>
      <w:b w:val="0"/>
      <w:i/>
      <w:color w:val="676761"/>
      <w:sz w:val="21"/>
    </w:rPr>
  </w:style>
  <w:style w:type="paragraph" w:customStyle="1" w:styleId="TableText">
    <w:name w:val="Table Text"/>
    <w:pPr>
      <w:widowControl/>
      <w:spacing w:before="0" w:after="30" w:line="252" w:lineRule="auto"/>
    </w:pPr>
    <w:rPr>
      <w:rFonts w:ascii="Arial" w:hAnsi="Arial" w:eastAsia="Arial" w:cs="Arial"/>
      <w:b w:val="0"/>
      <w:i w:val="0"/>
      <w:color w:val="20201F"/>
      <w:sz w:val="16"/>
    </w:rPr>
  </w:style>
  <w:style w:type="paragraph" w:customStyle="1" w:styleId="ContentsEntry">
    <w:name w:val="Contents Entry"/>
    <w:pPr>
      <w:spacing w:before="0" w:after="60" w:line="252" w:lineRule="auto"/>
    </w:pPr>
    <w:rPr>
      <w:rFonts w:ascii="Arial" w:hAnsi="Arial" w:eastAsia="Arial" w:cs="Arial"/>
      <w:b w:val="0"/>
      <w:i w:val="0"/>
      <w:color w:val="2020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A local architecture for room-level AC comfort</dc:title>
  <dc:subject>Technical concept paper</dc:subject>
  <dc:creator>Haptique Electronics Pvt. Ltd.</dc:creator>
  <cp:keywords>ROOT, room comfort, split air conditioner, infrared control</cp:keywords>
  <dc:description>generated by python-docx</dc:description>
  <cp:lastModifiedBy>Haptique Electronics Pvt. Ltd.</cp:lastModifiedBy>
  <cp:revision>1</cp:revision>
  <dcterms:created xsi:type="dcterms:W3CDTF">2026-08-25T00:00:00Z</dcterms:created>
  <dcterms:modified xsi:type="dcterms:W3CDTF">2026-08-25T00:00:00Z</dcterms:modified>
  <cp:category/>
</cp:coreProperties>
</file>