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C056CE">
      <w:pPr>
        <w:jc w:val="center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48"/>
          <w:szCs w:val="48"/>
        </w:rPr>
        <w:t>《火影忍者·决斗场》局域网对战版</w:t>
      </w:r>
    </w:p>
    <w:p w14:paraId="468F737B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开发者：Koiro</w:t>
      </w:r>
    </w:p>
    <w:p w14:paraId="77D14A96">
      <w:pPr>
        <w:jc w:val="center"/>
        <w:rPr>
          <w:rFonts w:hint="eastAsia" w:ascii="宋体" w:hAnsi="宋体" w:eastAsia="宋体" w:cs="宋体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lang w:val="en-US" w:eastAsia="zh-CN"/>
        </w:rPr>
        <w:t>版本：v1.0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 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 核心目标</w:t>
      </w:r>
      <w:bookmarkEnd w:id="2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 技术栈概览</w:t>
      </w:r>
      <w:bookmarkEnd w:id="3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 核心循环</w:t>
      </w:r>
      <w:bookmarkEnd w:id="5"/>
    </w:p>
    <w:p w14:paraId="1B21F2E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</w:p>
    <w:p w14:paraId="0BAE828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↑ |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 [胜负判定] ← [一方血量归零]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 基础规则</w:t>
      </w:r>
      <w:bookmarkEnd w:id="6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52"/>
        <w:gridCol w:w="4152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080DA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F4F27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1v1单局（暂不实现3忍者车轮战）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03B38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1A511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B73F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6AA20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60秒，时间结束血量多者胜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3D117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46D98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2E55BE21">
      <w:pPr>
        <w:pStyle w:val="3"/>
        <w:rPr>
          <w:rFonts w:hint="eastAsia" w:ascii="宋体" w:hAnsi="宋体" w:eastAsia="宋体" w:cs="宋体"/>
        </w:rPr>
      </w:pPr>
      <w:bookmarkStart w:id="7" w:name="_Toc15103"/>
      <w:r>
        <w:rPr>
          <w:rFonts w:hint="eastAsia" w:ascii="宋体" w:hAnsi="宋体" w:eastAsia="宋体" w:cs="宋体"/>
        </w:rPr>
        <w:t>2.3 角色能力</w:t>
      </w:r>
      <w:bookmarkEnd w:id="7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4A085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网络同步方式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9BC58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E3A54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WASD移动、跳跃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53A32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移动组件自动同步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B5B6B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FEE41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近战攻击，造成10点伤害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6310C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服务器RPC执行伤害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66536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293A9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螺旋丸，造成30点伤害，消耗1点奥义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81D07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服务器RPC执行</w:t>
            </w:r>
          </w:p>
        </w:tc>
      </w:tr>
      <w:tr w14:paraId="5CF91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FA424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受击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AFEA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播放受击动画、扣血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F4767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OnRep_Health触发</w:t>
            </w:r>
          </w:p>
        </w:tc>
      </w:tr>
    </w:tbl>
    <w:p w14:paraId="2D667302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13E47F52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</w:rPr>
      </w:pPr>
      <w:bookmarkStart w:id="9" w:name="_Toc17616"/>
      <w:r>
        <w:rPr>
          <w:rFonts w:hint="eastAsia" w:ascii="宋体" w:hAnsi="宋体" w:eastAsia="宋体" w:cs="宋体"/>
        </w:rPr>
        <w:t>3.1 C++/蓝图分工</w:t>
      </w:r>
      <w:bookmarkEnd w:id="9"/>
    </w:p>
    <w:p w14:paraId="32BBA618">
      <w:pPr>
        <w:rPr>
          <w:rFonts w:hint="eastAsia" w:ascii="宋体" w:hAnsi="宋体" w:eastAsia="宋体" w:cs="宋体"/>
        </w:rPr>
      </w:pPr>
      <w:bookmarkStart w:id="18" w:name="_GoBack"/>
      <w:bookmarkEnd w:id="18"/>
      <w:r>
        <w:rPr>
          <w:rFonts w:hint="eastAsia" w:ascii="宋体" w:hAnsi="宋体" w:eastAsia="宋体" w:cs="宋体"/>
        </w:rPr>
        <w:t>└─────────────────────────────────────┘</w:t>
      </w:r>
    </w:p>
    <w:p w14:paraId="0C5BCCB8">
      <w:pPr>
        <w:pStyle w:val="3"/>
        <w:rPr>
          <w:rFonts w:hint="eastAsia" w:ascii="宋体" w:hAnsi="宋体" w:eastAsia="宋体" w:cs="宋体"/>
        </w:rPr>
      </w:pPr>
      <w:bookmarkStart w:id="10" w:name="_Toc4643"/>
      <w:r>
        <w:rPr>
          <w:rFonts w:hint="eastAsia" w:ascii="宋体" w:hAnsi="宋体" w:eastAsia="宋体" w:cs="宋体"/>
        </w:rPr>
        <w:t>3.2 核心类设计（C++）</w:t>
      </w:r>
      <w:bookmarkEnd w:id="10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62"/>
        <w:gridCol w:w="1417"/>
        <w:gridCol w:w="1749"/>
        <w:gridCol w:w="2076"/>
      </w:tblGrid>
      <w:tr w14:paraId="6FC30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0E24A12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类</w:t>
            </w:r>
          </w:p>
        </w:tc>
        <w:tc>
          <w:tcPr>
            <w:tcW w:w="1417" w:type="dxa"/>
            <w:tcMar>
              <w:left w:w="108" w:type="dxa"/>
              <w:right w:w="108" w:type="dxa"/>
            </w:tcMar>
            <w:vAlign w:val="center"/>
          </w:tcPr>
          <w:p w14:paraId="3E4F88A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职责</w:t>
            </w:r>
          </w:p>
        </w:tc>
        <w:tc>
          <w:tcPr>
            <w:tcW w:w="1749" w:type="dxa"/>
            <w:tcMar>
              <w:left w:w="108" w:type="dxa"/>
              <w:right w:w="108" w:type="dxa"/>
            </w:tcMar>
            <w:vAlign w:val="center"/>
          </w:tcPr>
          <w:p w14:paraId="061DF0C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网络角色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13DC5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关键成员</w:t>
            </w:r>
          </w:p>
        </w:tc>
      </w:tr>
      <w:tr w14:paraId="5A0F2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37FAF14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AFireNingaCharacter</w:t>
            </w:r>
          </w:p>
        </w:tc>
        <w:tc>
          <w:tcPr>
            <w:tcW w:w="1417" w:type="dxa"/>
            <w:tcMar>
              <w:left w:w="108" w:type="dxa"/>
              <w:right w:w="108" w:type="dxa"/>
            </w:tcMar>
            <w:vAlign w:val="center"/>
          </w:tcPr>
          <w:p w14:paraId="018B3FC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角色状态、技能逻辑</w:t>
            </w:r>
          </w:p>
        </w:tc>
        <w:tc>
          <w:tcPr>
            <w:tcW w:w="1749" w:type="dxa"/>
            <w:tcMar>
              <w:left w:w="108" w:type="dxa"/>
              <w:right w:w="108" w:type="dxa"/>
            </w:tcMar>
            <w:vAlign w:val="center"/>
          </w:tcPr>
          <w:p w14:paraId="3B9F0FBD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服务器权威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2D4C0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Health(Replicated)、Server_UseSkill1()</w:t>
            </w:r>
          </w:p>
        </w:tc>
      </w:tr>
      <w:tr w14:paraId="55AB4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369CE51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AFireNingaPlayerController</w:t>
            </w:r>
          </w:p>
        </w:tc>
        <w:tc>
          <w:tcPr>
            <w:tcW w:w="1417" w:type="dxa"/>
            <w:tcMar>
              <w:left w:w="108" w:type="dxa"/>
              <w:right w:w="108" w:type="dxa"/>
            </w:tcMar>
            <w:vAlign w:val="center"/>
          </w:tcPr>
          <w:p w14:paraId="7BAED8A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输入处理</w:t>
            </w:r>
          </w:p>
        </w:tc>
        <w:tc>
          <w:tcPr>
            <w:tcW w:w="1749" w:type="dxa"/>
            <w:tcMar>
              <w:left w:w="108" w:type="dxa"/>
              <w:right w:w="108" w:type="dxa"/>
            </w:tcMar>
            <w:vAlign w:val="center"/>
          </w:tcPr>
          <w:p w14:paraId="7BAD06A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每个客户端拥有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30FEF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Server_Move()、输入绑定</w:t>
            </w:r>
          </w:p>
        </w:tc>
      </w:tr>
      <w:tr w14:paraId="50825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47CDFF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AFireNingaGameMode</w:t>
            </w:r>
          </w:p>
        </w:tc>
        <w:tc>
          <w:tcPr>
            <w:tcW w:w="1417" w:type="dxa"/>
            <w:tcMar>
              <w:left w:w="108" w:type="dxa"/>
              <w:right w:w="108" w:type="dxa"/>
            </w:tcMar>
            <w:vAlign w:val="center"/>
          </w:tcPr>
          <w:p w14:paraId="04BBC74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游戏规则</w:t>
            </w:r>
          </w:p>
        </w:tc>
        <w:tc>
          <w:tcPr>
            <w:tcW w:w="1749" w:type="dxa"/>
            <w:tcMar>
              <w:left w:w="108" w:type="dxa"/>
              <w:right w:w="108" w:type="dxa"/>
            </w:tcMar>
            <w:vAlign w:val="center"/>
          </w:tcPr>
          <w:p w14:paraId="720ED6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仅服务器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D481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CheckWinCondition()</w:t>
            </w:r>
          </w:p>
        </w:tc>
      </w:tr>
      <w:tr w14:paraId="3320F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512DBD0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AFireNingaPlayerState</w:t>
            </w:r>
          </w:p>
        </w:tc>
        <w:tc>
          <w:tcPr>
            <w:tcW w:w="1417" w:type="dxa"/>
            <w:tcMar>
              <w:left w:w="108" w:type="dxa"/>
              <w:right w:w="108" w:type="dxa"/>
            </w:tcMar>
            <w:vAlign w:val="center"/>
          </w:tcPr>
          <w:p w14:paraId="79E2DF9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玩家数据</w:t>
            </w:r>
          </w:p>
        </w:tc>
        <w:tc>
          <w:tcPr>
            <w:tcW w:w="1749" w:type="dxa"/>
            <w:tcMar>
              <w:left w:w="108" w:type="dxa"/>
              <w:right w:w="108" w:type="dxa"/>
            </w:tcMar>
            <w:vAlign w:val="center"/>
          </w:tcPr>
          <w:p w14:paraId="372F9F8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跨回合持久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E522C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PlayerName、Wins</w:t>
            </w:r>
          </w:p>
        </w:tc>
      </w:tr>
      <w:tr w14:paraId="6C142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14A616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AFireNingaGameState</w:t>
            </w:r>
          </w:p>
        </w:tc>
        <w:tc>
          <w:tcPr>
            <w:tcW w:w="1417" w:type="dxa"/>
            <w:tcMar>
              <w:left w:w="108" w:type="dxa"/>
              <w:right w:w="108" w:type="dxa"/>
            </w:tcMar>
            <w:vAlign w:val="center"/>
          </w:tcPr>
          <w:p w14:paraId="7B2219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全局状态</w:t>
            </w:r>
          </w:p>
        </w:tc>
        <w:tc>
          <w:tcPr>
            <w:tcW w:w="1749" w:type="dxa"/>
            <w:tcMar>
              <w:left w:w="108" w:type="dxa"/>
              <w:right w:w="108" w:type="dxa"/>
            </w:tcMar>
            <w:vAlign w:val="center"/>
          </w:tcPr>
          <w:p w14:paraId="63141EF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所有端同步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19EE6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MatchTime、bMatchStarted</w:t>
            </w:r>
          </w:p>
        </w:tc>
      </w:tr>
    </w:tbl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</w:rPr>
        <w:t>3.3 网络同步流程</w:t>
      </w:r>
      <w:bookmarkEnd w:id="11"/>
    </w:p>
    <w:p w14:paraId="4DE4BBC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[客户端A] 玩家按技能键</w:t>
      </w:r>
    </w:p>
    <w:p w14:paraId="7C5B43C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(蓝图输入事件)</w:t>
      </w:r>
    </w:p>
    <w:p w14:paraId="6BCEAC0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[客户端A] BP中调用 C++ Server_UseSkill1()</w:t>
      </w:r>
    </w:p>
    <w:p w14:paraId="5C2705B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(RPC调用)</w:t>
      </w:r>
    </w:p>
    <w:p w14:paraId="4E56128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[服务器] Server_UseSkill1() 执行</w:t>
      </w:r>
    </w:p>
    <w:p w14:paraId="67E57C4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验证冷却、消耗</w:t>
      </w:r>
    </w:p>
    <w:p w14:paraId="0F858FA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[服务器] 修改 Health/Chakra (Replicated属性)</w:t>
      </w:r>
    </w:p>
    <w:p w14:paraId="68DC015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(自动复制)</w:t>
      </w:r>
    </w:p>
    <w:p w14:paraId="3FB9E4B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[所有客户端] OnRep_Health/OnRep_Chakra 触发</w:t>
      </w:r>
    </w:p>
    <w:p w14:paraId="4555811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(蓝图事件)</w:t>
      </w:r>
    </w:p>
    <w:p w14:paraId="2BD3097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[所有客户端] 播放受击动画/UI更新</w:t>
      </w:r>
    </w:p>
    <w:p w14:paraId="34E04EA7">
      <w:pPr>
        <w:pStyle w:val="3"/>
        <w:rPr>
          <w:rFonts w:hint="eastAsia" w:ascii="宋体" w:hAnsi="宋体" w:eastAsia="宋体" w:cs="宋体"/>
        </w:rPr>
      </w:pPr>
      <w:bookmarkStart w:id="12" w:name="_Toc24523"/>
      <w:r>
        <w:rPr>
          <w:rFonts w:hint="eastAsia" w:ascii="宋体" w:hAnsi="宋体" w:eastAsia="宋体" w:cs="宋体"/>
        </w:rPr>
        <w:t xml:space="preserve">3.4 </w:t>
      </w:r>
      <w:r>
        <w:rPr>
          <w:rFonts w:hint="eastAsia" w:ascii="宋体" w:hAnsi="宋体" w:eastAsia="宋体" w:cs="宋体"/>
          <w:lang w:val="en-US" w:eastAsia="zh-CN"/>
        </w:rPr>
        <w:t>核心逻辑</w:t>
      </w:r>
      <w:bookmarkEnd w:id="12"/>
    </w:p>
    <w:p w14:paraId="2509213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AFireNingaCharacter.h</w:t>
      </w:r>
    </w:p>
    <w:p w14:paraId="0C79AF9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UCLASS()</w:t>
      </w:r>
    </w:p>
    <w:p w14:paraId="39C36A5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class AFireNingaCharacter : public ACharacter</w:t>
      </w:r>
    </w:p>
    <w:p w14:paraId="726440B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{</w:t>
      </w:r>
    </w:p>
    <w:p w14:paraId="504C93F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GENERATED_BODY()</w:t>
      </w:r>
    </w:p>
    <w:p w14:paraId="20BD2704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public:</w:t>
      </w:r>
    </w:p>
    <w:p w14:paraId="74506A0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需要同步的属性</w:t>
      </w:r>
    </w:p>
    <w:p w14:paraId="75A5114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UPROPERTY(ReplicatedUsing = OnRep_CurrentHealth)</w:t>
      </w:r>
    </w:p>
    <w:p w14:paraId="536385C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float CurrentHealth;</w:t>
      </w:r>
    </w:p>
    <w:p w14:paraId="376203D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RPC：客户端调用，服务器执行</w:t>
      </w:r>
    </w:p>
    <w:p w14:paraId="33D4CFB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UFUNCTION(Server, Reliable)</w:t>
      </w:r>
    </w:p>
    <w:p w14:paraId="23B46D1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Server_UseSkill1();</w:t>
      </w:r>
    </w:p>
    <w:p w14:paraId="774CF19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客户端通知</w:t>
      </w:r>
    </w:p>
    <w:p w14:paraId="22E044B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UFUNCTION(Client, Reliable)</w:t>
      </w:r>
    </w:p>
    <w:p w14:paraId="7AA1A9D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Client_PlaySkillEffect();</w:t>
      </w:r>
    </w:p>
    <w:p w14:paraId="3C04BF1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protected:</w:t>
      </w:r>
    </w:p>
    <w:p w14:paraId="0D2886F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属性变化回调（蓝图可实现）</w:t>
      </w:r>
    </w:p>
    <w:p w14:paraId="04D9F82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UFUNCTION(BlueprintImplementableEvent)</w:t>
      </w:r>
    </w:p>
    <w:p w14:paraId="683EE48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OnRep_CurrentHealth();</w:t>
      </w:r>
    </w:p>
    <w:p w14:paraId="4537A63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};</w:t>
      </w:r>
    </w:p>
    <w:p w14:paraId="2FEA48E9">
      <w:pPr>
        <w:pStyle w:val="3"/>
        <w:rPr>
          <w:rFonts w:hint="eastAsia" w:ascii="宋体" w:hAnsi="宋体" w:eastAsia="宋体" w:cs="宋体"/>
        </w:rPr>
      </w:pPr>
      <w:bookmarkStart w:id="13" w:name="_Toc19922"/>
      <w:r>
        <w:rPr>
          <w:rFonts w:hint="eastAsia" w:ascii="宋体" w:hAnsi="宋体" w:eastAsia="宋体" w:cs="宋体"/>
        </w:rPr>
        <w:t>3.5 蓝图实现</w:t>
      </w:r>
      <w:bookmarkEnd w:id="13"/>
    </w:p>
    <w:p w14:paraId="4C90AA7C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动画蓝图</w:t>
      </w:r>
    </w:p>
    <w:p w14:paraId="7314F620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状态机：Idle/Run/Jump/Attack</w:t>
      </w:r>
    </w:p>
    <w:p w14:paraId="7E8A5E4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变量暴露：Speed、IsAttacking（从C++同步）</w:t>
      </w:r>
    </w:p>
    <w:p w14:paraId="1CC96EF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UI血条</w:t>
      </w:r>
    </w:p>
    <w:p w14:paraId="384B33A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绑定 C++ 的CurrentHealth变量</w:t>
      </w:r>
    </w:p>
    <w:p w14:paraId="3C72C2C7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百分比计算、颜色变化</w:t>
      </w:r>
    </w:p>
    <w:p w14:paraId="406F8AD2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技能特效</w:t>
      </w:r>
    </w:p>
    <w:p w14:paraId="0FDD1E8D">
      <w:pPr>
        <w:numPr>
          <w:ilvl w:val="0"/>
          <w:numId w:val="3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在蓝图里调用Server_UseSkill1()</w:t>
      </w:r>
    </w:p>
    <w:p w14:paraId="1360D499">
      <w:pPr>
        <w:numPr>
          <w:ilvl w:val="0"/>
          <w:numId w:val="3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配置粒子系统、音效</w:t>
      </w:r>
    </w:p>
    <w:p w14:paraId="4B5DFFE1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4" w:name="_Toc32473"/>
      <w:r>
        <w:rPr>
          <w:rFonts w:hint="eastAsia" w:ascii="宋体" w:hAnsi="宋体" w:eastAsia="宋体" w:cs="宋体"/>
        </w:rPr>
        <w:t>4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开发计划</w:t>
      </w:r>
      <w:bookmarkEnd w:id="14"/>
    </w:p>
    <w:p w14:paraId="7290DEAE">
      <w:pPr>
        <w:pStyle w:val="3"/>
        <w:rPr>
          <w:rFonts w:hint="eastAsia" w:ascii="宋体" w:hAnsi="宋体" w:eastAsia="宋体" w:cs="宋体"/>
        </w:rPr>
      </w:pPr>
      <w:bookmarkStart w:id="15" w:name="_Toc8486"/>
      <w:r>
        <w:rPr>
          <w:rFonts w:hint="eastAsia" w:ascii="宋体" w:hAnsi="宋体" w:eastAsia="宋体" w:cs="宋体"/>
        </w:rPr>
        <w:t>4.1 时间线</w:t>
      </w:r>
      <w:bookmarkEnd w:id="15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6" w:name="_Toc26120"/>
      <w:r>
        <w:rPr>
          <w:rFonts w:hint="eastAsia" w:ascii="宋体" w:hAnsi="宋体" w:eastAsia="宋体" w:cs="宋体"/>
        </w:rPr>
        <w:t>4.2 每日任务清单</w:t>
      </w:r>
      <w:bookmarkEnd w:id="16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7" w:name="_Toc28725"/>
      <w:r>
        <w:rPr>
          <w:rFonts w:hint="eastAsia" w:ascii="宋体" w:hAnsi="宋体" w:eastAsia="宋体" w:cs="宋体"/>
        </w:rPr>
        <w:t>4.3 验收清单</w:t>
      </w:r>
      <w:bookmarkEnd w:id="17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22D8CE"/>
    <w:multiLevelType w:val="singleLevel"/>
    <w:tmpl w:val="8D22D8C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914C6543"/>
    <w:multiLevelType w:val="singleLevel"/>
    <w:tmpl w:val="914C654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0A8C9C65"/>
    <w:multiLevelType w:val="singleLevel"/>
    <w:tmpl w:val="0A8C9C6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24E60311"/>
    <w:rsid w:val="3ADB44C6"/>
    <w:rsid w:val="4200462D"/>
    <w:rsid w:val="4FD25225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uiPriority w:val="0"/>
    <w:pPr>
      <w:ind w:left="840" w:leftChars="400"/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uiPriority w:val="0"/>
    <w:pPr>
      <w:ind w:left="420" w:leftChars="200"/>
    </w:pPr>
  </w:style>
  <w:style w:type="character" w:styleId="13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1363</Words>
  <Characters>3297</Characters>
  <Lines>0</Lines>
  <Paragraphs>0</Paragraphs>
  <TotalTime>8</TotalTime>
  <ScaleCrop>false</ScaleCrop>
  <LinksUpToDate>false</LinksUpToDate>
  <CharactersWithSpaces>3456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2026-03-13T08:31:39Z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