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876" w:rsidRPr="000A0876" w:rsidRDefault="000A0876" w:rsidP="000A0876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0A0876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在职法律硕士论文题目与选题</w:t>
      </w:r>
    </w:p>
    <w:p w:rsidR="000A0876" w:rsidRDefault="000A0876" w:rsidP="000A0876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在职法律硕士学位论文选题中，学员应结合自己的职业和工作特点，从日常工作中发现问题，把这些问题作为论文的研究对象，一般学员需要选择三个法律硕士论文题目，然后与导师商讨，确定论文题目是否值得研究（新颖性与学术价值），是否能够研究（自己是否感兴趣，学术能力是否能够胜任，资料收集是否方便等）。经过多次论证，确定其中的某个法律硕士论文选题作为论文的题目。下面学术堂整理了</w:t>
      </w:r>
      <w:r>
        <w:rPr>
          <w:rFonts w:ascii="Tahoma" w:hAnsi="Tahoma" w:cs="Tahoma"/>
          <w:color w:val="000000"/>
          <w:sz w:val="11"/>
          <w:szCs w:val="11"/>
        </w:rPr>
        <w:t>100</w:t>
      </w:r>
      <w:r>
        <w:rPr>
          <w:rFonts w:ascii="Tahoma" w:hAnsi="Tahoma" w:cs="Tahoma"/>
          <w:color w:val="000000"/>
          <w:sz w:val="11"/>
          <w:szCs w:val="11"/>
        </w:rPr>
        <w:t>个优秀在职法律硕士论文题目供大家参考！</w:t>
      </w:r>
      <w:r>
        <w:rPr>
          <w:rFonts w:ascii="Tahoma" w:hAnsi="Tahoma" w:cs="Tahoma"/>
          <w:color w:val="000000"/>
          <w:sz w:val="11"/>
          <w:szCs w:val="11"/>
        </w:rPr>
        <w:br/>
        <w:t> </w:t>
      </w:r>
    </w:p>
    <w:p w:rsidR="000A0876" w:rsidRDefault="000A0876" w:rsidP="000A0876">
      <w:pPr>
        <w:pStyle w:val="a3"/>
        <w:spacing w:before="0" w:beforeAutospacing="0" w:after="0" w:afterAutospacing="0" w:line="214" w:lineRule="atLeast"/>
        <w:jc w:val="center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noProof/>
          <w:color w:val="000000"/>
          <w:sz w:val="11"/>
          <w:szCs w:val="11"/>
        </w:rPr>
        <w:drawing>
          <wp:inline distT="0" distB="0" distL="0" distR="0">
            <wp:extent cx="5486400" cy="3200400"/>
            <wp:effectExtent l="19050" t="0" r="0" b="0"/>
            <wp:docPr id="1" name="图片 1" descr="法律硕士论文选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法律硕士论文选题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876" w:rsidRDefault="000A0876" w:rsidP="000A0876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英国《</w:t>
      </w:r>
      <w:r>
        <w:rPr>
          <w:rFonts w:ascii="Tahoma" w:hAnsi="Tahoma" w:cs="Tahoma"/>
          <w:color w:val="000000"/>
          <w:sz w:val="11"/>
          <w:szCs w:val="11"/>
        </w:rPr>
        <w:t>1978</w:t>
      </w:r>
      <w:r>
        <w:rPr>
          <w:rFonts w:ascii="Tahoma" w:hAnsi="Tahoma" w:cs="Tahoma"/>
          <w:color w:val="000000"/>
          <w:sz w:val="11"/>
          <w:szCs w:val="11"/>
        </w:rPr>
        <w:t>年国家豁免法》中的仲裁例外及对中国的启示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论电信用户个人信息的法律保护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美国现代辩诉交易制度研究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南京国民政府时期法官奖惩制度研究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社会变迁中的立法者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英国税收法定原则研究（</w:t>
      </w:r>
      <w:r>
        <w:rPr>
          <w:rFonts w:ascii="Tahoma" w:hAnsi="Tahoma" w:cs="Tahoma"/>
          <w:color w:val="000000"/>
          <w:sz w:val="11"/>
          <w:szCs w:val="11"/>
        </w:rPr>
        <w:t>13-17</w:t>
      </w:r>
      <w:r>
        <w:rPr>
          <w:rFonts w:ascii="Tahoma" w:hAnsi="Tahoma" w:cs="Tahoma"/>
          <w:color w:val="000000"/>
          <w:sz w:val="11"/>
          <w:szCs w:val="11"/>
        </w:rPr>
        <w:t>世纪）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基于田宅典契的清代民间典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权习惯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明代刑部尚书研究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我国地方立法听证制度研究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慈善信托税收优惠制度研究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经济适用房流转之法律问题研究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精神障碍诊断和治疗法律问题研究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我国行政赔偿先行处理程序研究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食品安全法中惩罚性赔偿制度的适用探析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农村农地流转法律适用的问题研究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域名抢注驰名商标的法律问题研究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论浮动抵押优先权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互联网专车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乘客受害的损害赔偿责任研究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论合同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解除的效力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知识产权领域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通知</w:t>
      </w:r>
      <w:r>
        <w:rPr>
          <w:rFonts w:ascii="Tahoma" w:hAnsi="Tahoma" w:cs="Tahoma"/>
          <w:color w:val="000000"/>
          <w:sz w:val="11"/>
          <w:szCs w:val="11"/>
        </w:rPr>
        <w:t>-</w:t>
      </w:r>
      <w:r>
        <w:rPr>
          <w:rFonts w:ascii="Tahoma" w:hAnsi="Tahoma" w:cs="Tahoma"/>
          <w:color w:val="000000"/>
          <w:sz w:val="11"/>
          <w:szCs w:val="11"/>
        </w:rPr>
        <w:t>删除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规则滥用的规制研究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承租人先买权保护研究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违法建筑物上若干民事权利的研究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特殊动产的所有权变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动研究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论商标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的品质保障功能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虚拟财产的继承问题研究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离婚协议的效力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我国雇主责任制度研究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我国预告登记制度的适用客体研究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不动产冒名处分的司法适用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及其完善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违反强制性规定合同效力的实证研究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论融资租赁中出租人权利的保护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论地方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立法基于公共利益对私人财产权的过度限制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成年监护制度研究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商标反向混淆认定中的司法解决模式研究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人格权中财产利益的法律保护问题研究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论我国成年意定监护制度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的完善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债权让与及通知效力研究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论不动产交易中的预告登记制度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第三人侵害雇员权益的民事责任承担问题研究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论拾得人报酬请求权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论侵权法中的假设因果关系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生育利益的定位与保护论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网络环境下个人信息的民法保护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对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赌协议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法律问题的研究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违约可得利益赔偿问题研究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融资租赁合同若干法律问题之研究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建筑物区分所有权之共有权制度研究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考试作弊犯罪的司法认定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教唆犯中实行过限的认定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重婚罪的认定问题研究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索债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型非法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拘禁罪若干问题研究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伪造、倒卖伪造的有价票证罪若干问题研究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恶意透支型信用卡诈骗犯罪量刑研究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贪污罪若干问题的探析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我国反恐怖主义犯罪立法问题研究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拐卖儿童犯罪问题研究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我国非营利组织税收优惠法律问题研究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电子商务税收征管法律规制研究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构建税收事先裁定制度的法律思考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我国银信合作理财业务监管研究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股权众筹的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法律规制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募股权投资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中股权回购条款的法律研究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公司机会规则研究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股权收益权信托法律风险与规制研究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认缴制下公司债权人利益保护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论证券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临时信息披露制度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的完善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VIE</w:t>
      </w:r>
      <w:r>
        <w:rPr>
          <w:rFonts w:ascii="Tahoma" w:hAnsi="Tahoma" w:cs="Tahoma"/>
          <w:color w:val="000000"/>
          <w:sz w:val="11"/>
          <w:szCs w:val="11"/>
        </w:rPr>
        <w:t>架构的法律风险及其监管研究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投保人欺诈投保与不可抗辩条款之适用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上市公司因私有化主动退市的法制构建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准入前国民待遇加负面清单模式的国际经验及对中国的启示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个人征信中个人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信用权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保护研究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上海自贸区负面清单法律问题研究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民营企业股权家族信托法律问题研究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国家治理视角下税收代位权研究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反收购决策权的法律问题研究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协议控制模式及其法律规制研究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中国企业境外上市的法律问题研究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公司分立的债权人利益保护研究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论纳税人信赖利益保护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遗嘱信托法律制度及其启示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上市公司私有化交易中的利益平衡机制研究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我国保险纠纷多元化解决机制的完善研究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现行法律框架下有限责任公司股权回购制度的适用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意外伤害保险中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意外伤害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之研究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受控外国公司规则中控制标准的界定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VIE</w:t>
      </w:r>
      <w:r>
        <w:rPr>
          <w:rFonts w:ascii="Tahoma" w:hAnsi="Tahoma" w:cs="Tahoma"/>
          <w:color w:val="000000"/>
          <w:sz w:val="11"/>
          <w:szCs w:val="11"/>
        </w:rPr>
        <w:t>结构企业出路的法律分析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保理中应收账款转让法律问题研究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商业保理资产证券化法律问题研究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内幕交易惩罚性赔偿制度的构建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中国企业跨国并购的审查制度探析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论上市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公司收购一致行动人的认定标准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我国商业银行海外权益保护研究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隐名股东权益保护研究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金融信用信息基础数据库运行机构法律问题研究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我国股权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众筹中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风险防控法律制度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的完善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恢复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性司法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视角下的刑事被害人权益保护问题研究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税务诉讼举证责任分配案例分析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多数人法律上的利益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反垄断民事诉讼专家辅助人制度研究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口供补强证据规则问题研究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proofErr w:type="gramStart"/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写好法律硕士论文不是一朝一夕的事情，但论文选题的论文写作的第一步，好的题目是成功的一半，在职研究生应重视论文选题，多从实际出发，以解决实际问题为研究主题，多与导师沟通，这样才能顺利确定法律硕士论文题目。</w:t>
      </w:r>
    </w:p>
    <w:p w:rsidR="00D801D6" w:rsidRPr="000A0876" w:rsidRDefault="00D801D6"/>
    <w:sectPr w:rsidR="00D801D6" w:rsidRPr="000A0876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A0876"/>
    <w:rsid w:val="000A0876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A087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087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A08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A08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A087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2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309</Words>
  <Characters>1765</Characters>
  <Application>Microsoft Office Word</Application>
  <DocSecurity>0</DocSecurity>
  <Lines>14</Lines>
  <Paragraphs>4</Paragraphs>
  <ScaleCrop>false</ScaleCrop>
  <Company>微软中国</Company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2019-01-05T07:03:00Z</dcterms:created>
  <dcterms:modified xsi:type="dcterms:W3CDTF">2019-01-05T07:03:00Z</dcterms:modified>
</cp:coreProperties>
</file>