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04" w:rsidRPr="00481D04" w:rsidRDefault="00481D04" w:rsidP="00481D04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481D0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文学理论毕业论文题目</w:t>
      </w:r>
    </w:p>
    <w:p w:rsidR="00481D04" w:rsidRDefault="00481D04" w:rsidP="00481D0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论文题目是全文给读者和编辑和第一印象，文题的好坏对论文能否利用具有举足轻重的作用。一个好的护理论文题目应尽可能在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完整的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句子中囊括三个基本要素，即研究对象、处理方法和达到的指标，使读者和编辑对论文研究的内容一目了然。下面是小编整理的部分关于文学理论毕业论文题目，希望能够帮助到大家。</w:t>
      </w:r>
    </w:p>
    <w:p w:rsidR="00481D04" w:rsidRDefault="00481D04" w:rsidP="00481D0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　　文学理论毕业论文题目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481D04" w:rsidRDefault="00481D04" w:rsidP="00481D0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论马克思主义文学理论与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世纪中国现代文学理论体系的建构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文学地理学：基于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空间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之维的理论建构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论马克思主义文学理论在中国的传播、接受与影响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场外理论的文学化问题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理论批评：回归汉语文学本体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文学理论的创新问题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中国文学理论的重建：环境与资源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以文学批评为枢纽的文学理论建构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现代小品理论研究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女性主义文学理论在中国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词风嬗变与文学思潮关系研究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苏文学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十七年中国文学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中国形神理论发展演变研究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美国生态文学研究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文学理论范式：现代和后现代的转换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戏仿在西方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文学理论中的概念及其流变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当今的文学理论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文学与政治的博弈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瞿秋白译介俄国马克思主义文学理论的纠结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理论如何文学？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以乔纳森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卡勒理论观的调整为参照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1898~1927:</w:t>
      </w:r>
      <w:r>
        <w:rPr>
          <w:rFonts w:ascii="Tahoma" w:hAnsi="Tahoma" w:cs="Tahoma"/>
          <w:color w:val="000000"/>
          <w:sz w:val="11"/>
          <w:szCs w:val="11"/>
        </w:rPr>
        <w:t>西方文学理论早期引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比较文学若干理论问题的思考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期刊媒介与文学理论关系问题研究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隐喻与文学批评理论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色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宝音尼木和《文学入门》之文学体裁理论研究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译者与翻译生态环境：文学译者批评的理论探索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希利斯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米勒文学言语行为理论研究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文学语篇的语用文体学研究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弗洛伊德理论的自我矛盾及其影响下的文学创作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作为文学理论新范式的批判心理学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麦克卢汉媒介理论的接受与新世纪中国文学批评的发展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新时期文学批评现象回顾与理论反思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王学与中晚明文学理论的关系研究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乔纳森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卡勒的文学理论范式研究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罗宾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沃霍尔女性主义叙事学理论研究</w:t>
      </w:r>
    </w:p>
    <w:p w:rsidR="00481D04" w:rsidRDefault="00481D04" w:rsidP="00481D0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　　文学理论毕业论文题目二：</w:t>
      </w:r>
    </w:p>
    <w:p w:rsidR="00481D04" w:rsidRDefault="00481D04" w:rsidP="00481D0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中国现代文学理论建构三十年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论汤显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祖的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唯情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文学观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波伏娃的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女性主义文学理论及其影响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海峡两岸女性主义文学批评之比较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从多元系统理论角度看五四前后的外国文学翻译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胡适白话文学理论的现代语言学阐释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试论西方的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女性写作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理论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兼论中国现当代文学的女性写作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回到文学本身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大文化研究批判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七子派文学理论与阳明心学关系研究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许渊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冲文学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诗歌翻译理论研究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从文学理论到理论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晚近文学理论变局的深层机理探究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洛文塔尔文学传播理论研究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韦勒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克文学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理论研究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从文学批评到文化理论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弗吉尼亚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伍尔夫的女性主义文学理论研究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伊格尔顿意识形态文学批评理论透视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生态女性主义文学批评及其在中国的接受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中国女性主义文学批评述评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互文性理论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与文学批评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走向阐释的文学理论</w:t>
      </w:r>
    </w:p>
    <w:p w:rsidR="00481D04" w:rsidRPr="00481D04" w:rsidRDefault="00481D04" w:rsidP="00481D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文学理论、理论与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后理论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重建文学理论的政治维度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文学理论：从语言到话语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文学理论的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泛化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与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发展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释意理论在儿童文学翻译中的应用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穿越秩序后的犀利解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魅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哈罗德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布鲁姆的文学经典理论研究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新时期以来现实主义文学理论论争研究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从奈达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的功能对等理论分析儿童文学翻译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功能翻译理论指导下的儿童文学翻译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多元系统理论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观照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下的建国头十七年英语文学翻译研究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文学翻译作为理解过程和对文学性的重构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功能翻译理论指导下非虚构类文学的汉译策略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现代性视野下的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冯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雪峰文学理论研究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多元智能理论在英美文学教学中的应用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从神话原型批评到文学人类学理论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文学想象问题研究：从理论观念到文学实践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亨利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菲尔丁的文学理论及其对我们的启示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文学理论的未来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中国文学理论学科发展回望与补遗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重审文学理论的政治维度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从阿伦特的政治概念看文学理论的政治维度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伊格尔顿：作为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事件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的文学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从《理论之后》到《文学事件》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艺术学理论与美学、文学、文艺学理论关系之辨析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文学理论的话语转向与福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柯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的话语理论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范式转换与理论反思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--2013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年度文学理论研究述评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全球化时代的世界文学理论热点问题评析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20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世纪西方文学文本理论流派纵论</w:t>
      </w:r>
    </w:p>
    <w:p w:rsidR="00481D04" w:rsidRPr="00481D04" w:rsidRDefault="00481D04" w:rsidP="00481D0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481D04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文学理论毕业论文题目三：</w:t>
      </w:r>
    </w:p>
    <w:p w:rsidR="00481D04" w:rsidRPr="00481D04" w:rsidRDefault="00481D04" w:rsidP="00481D0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外国文学理论研究与课程建设的有关问题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夏仲翼教授访谈录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语用理论与文学批评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文学语用学探索之三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文学理论反思与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前苏联体系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问题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接受反应理论在英美文学课程教学活动中的应用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理论中心论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从没有文学的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说起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赵景深翻译对儿童文学创作的影响研究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墨菲生态女性主义文学批评理论研究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傅译《约翰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克利斯朵夫》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与文学翻译基础理论应用研究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伊格尔顿文学与文化理论研究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胡适与中国的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文学革命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（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1915-1935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）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胡适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文学革命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弗洛伊德无意识理论在中国当代文学领域的影响研究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《文心雕龙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谐讔》的诙谐文学理论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功能翻译理论下的儿童文学翻译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西方文论中文学与道德关系理论的历史变迁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中国网络文学研究的困境与突破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郁达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夫文学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理论批评探索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论英国女性主义文学理论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论网络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文学的发展与网络文学批评和理论的互动关系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论接受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理论在儿童文学翻译中的适用性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从奈达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功能对等理论看儿童文学的翻译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文学理论：走向交往与对话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论伊格尔顿文学批评理论的社会性与政治性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语言论视野下的文学理论研究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现代西方压抑理论对当代中国文学理论与批评的启示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接受理论视角下儿童文学《彼得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潘》的英汉翻译实践报告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当代文学理论中的反本质主义思想研究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当代报告文学理论观念问题探讨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哈罗德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布鲁姆文学阅读理论研究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韦勒克《文学理论》在中国的接受研究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《文心雕龙》的文学接受理论研究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约翰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塞尔与文学理论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在探索中前行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言语行为理论视域下的文学语言观</w:t>
      </w:r>
    </w:p>
    <w:p w:rsidR="00481D04" w:rsidRPr="00481D04" w:rsidRDefault="00481D04" w:rsidP="00481D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论希利斯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米勒的文学言语行为理论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解析《道连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格雷的画像》中王尔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德唯美理论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与文学实践的关系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评价理论视角下的文学翻译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作为生产的文学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美人之美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为宗旨的民族文学理论与方法的几个论域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走向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后理论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时代的文学理论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文学欣赏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文学接受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文学消费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近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年来中国文学阅读理论范式转型反思</w:t>
      </w:r>
    </w:p>
    <w:p w:rsidR="00481D04" w:rsidRPr="00481D04" w:rsidRDefault="00481D04" w:rsidP="00481D0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481D04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文学理论毕业论文题目四：</w:t>
      </w:r>
    </w:p>
    <w:p w:rsidR="00481D04" w:rsidRPr="00481D04" w:rsidRDefault="00481D04" w:rsidP="00481D0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冲动与尴尬：文学理论教材编写中的体系建构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以杨春时《文学理论新编》、南帆《文学理论（新读本）》为例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文学语用学：文学批评理论的新动向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试析阿加莎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克里斯蒂的《东方快车谋杀案》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文学和理论：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后理论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语境中的相关性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反本质主义与文学理论知识空间的重组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齐美尔时尚理论与文学社会学意义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操纵理论视角下任溶溶外国儿童文学翻译的研究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二十世纪以来中国幼儿文学理论批评研究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广西少数民族口头文学理论研究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图里翻译规范理论视阈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下国外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当代儿童文学汉译规范研究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迈克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克朗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文学空间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现代文学观念变革对文学理论研究范式的影响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从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文学流变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到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视角偏向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强制阐释与文学理论的判定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再论中国文学理论批评的国际化战略及路径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文学理论与文学批评之关系的后现代转折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从韦勒克、沃伦的《文学理论》到卡勒的《文学理论》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从关联理论看西班牙语和汉语文学作品中幽默表达的翻译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《文心雕龙》对先秦文学理论的继承与发展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韦恩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布斯：修辞视角下的文学理论研究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当代文学语言论观念嬗变研究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当代文学接受理论观念嬗变研究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文学理论类文本的翻译实践报告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交际翻译理论与具体运算阶段的儿童文学翻译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伊格尔顿文学生产理论解析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理论是如何讲述的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伊格尔顿文学理论研究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李东阳文学理论研究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当代中国文学理论研究的范式反思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以记忆、空间和文化政治范式为例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对文学的疏离与文学对理论的掌控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对近百年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与文学的关系的一个考察</w:t>
      </w:r>
    </w:p>
    <w:p w:rsidR="00481D04" w:rsidRPr="00481D04" w:rsidRDefault="00481D04" w:rsidP="00481D0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481D04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文学理论毕业论文题目五：</w:t>
      </w:r>
    </w:p>
    <w:p w:rsidR="00481D04" w:rsidRPr="00481D04" w:rsidRDefault="00481D04" w:rsidP="00481D0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150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从理论回归文学理论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以乔纳森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卡勒的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后理论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转向为例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151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中国文学理论元理论百年嬗变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152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形象的政治学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153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塞吉维克的酷儿理论与文学批评研究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154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伽达默尔的效果历史观对文学阅读理论的影响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155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从《道连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格雷的画像》三译本看释意理论在文学翻译中的适用性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156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英伽登文学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作品结构层次理论在中国的影响研究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157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新疆少数民族口头文学理论研究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158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金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圣叹与李渔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叙事文学理论之比较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159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文学张力理论研究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160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鲁迅的文学接受理论研究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161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英美文学理论汉译的描写性研究（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1917-1949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）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162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刘再复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文学主体性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理论生成及评价研究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163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21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世纪初中国文学理论教材发展的困境及出路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164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怪异理论视角的文学批评研究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165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精神分析文学及文学理论批评的中国化进程透视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166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文学理论中的本质主义与反本质主义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167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理论的旅行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168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沈从文文学理论的现代性品格研究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169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论胡适文学</w:t>
      </w:r>
      <w:proofErr w:type="gramEnd"/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理论的现代性与复杂性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170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481D04">
        <w:rPr>
          <w:rFonts w:ascii="Tahoma" w:eastAsia="宋体" w:hAnsi="Tahoma" w:cs="Tahoma"/>
          <w:color w:val="000000"/>
          <w:kern w:val="0"/>
          <w:sz w:val="11"/>
          <w:szCs w:val="11"/>
        </w:rPr>
        <w:t>结构主义对法国现代文学批评理论的影响</w:t>
      </w:r>
    </w:p>
    <w:p w:rsidR="00D801D6" w:rsidRPr="00481D04" w:rsidRDefault="00D801D6"/>
    <w:sectPr w:rsidR="00D801D6" w:rsidRPr="00481D04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1D04"/>
    <w:rsid w:val="00481D04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1D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D0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81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81D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3778</Characters>
  <Application>Microsoft Office Word</Application>
  <DocSecurity>0</DocSecurity>
  <Lines>31</Lines>
  <Paragraphs>8</Paragraphs>
  <ScaleCrop>false</ScaleCrop>
  <Company>微软中国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2019-01-05T06:10:00Z</dcterms:created>
  <dcterms:modified xsi:type="dcterms:W3CDTF">2019-01-05T06:10:00Z</dcterms:modified>
</cp:coreProperties>
</file>