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4D" w:rsidRPr="00D1074D" w:rsidRDefault="00D1074D" w:rsidP="00D1074D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D1074D">
        <w:rPr>
          <w:rFonts w:ascii="Tahoma" w:eastAsia="宋体" w:hAnsi="Tahoma" w:cs="Tahoma"/>
          <w:b/>
          <w:bCs/>
          <w:color w:val="02A2D6"/>
          <w:kern w:val="36"/>
          <w:sz w:val="22"/>
        </w:rPr>
        <w:t>最新国际法研究生毕业论文题目精选</w:t>
      </w:r>
    </w:p>
    <w:p w:rsidR="00903961" w:rsidRPr="00D1074D" w:rsidRDefault="00D1074D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国际法是</w:t>
      </w:r>
      <w:proofErr w:type="gramStart"/>
      <w:r>
        <w:rPr>
          <w:rFonts w:ascii="黑体" w:eastAsia="黑体" w:hAnsi="黑体" w:cs="Tahoma" w:hint="eastAsia"/>
          <w:color w:val="000000"/>
          <w:sz w:val="16"/>
          <w:szCs w:val="16"/>
        </w:rPr>
        <w:t>适主权</w:t>
      </w:r>
      <w:proofErr w:type="gramEnd"/>
      <w:r>
        <w:rPr>
          <w:rFonts w:ascii="黑体" w:eastAsia="黑体" w:hAnsi="黑体" w:cs="Tahoma" w:hint="eastAsia"/>
          <w:color w:val="000000"/>
          <w:sz w:val="16"/>
          <w:szCs w:val="16"/>
        </w:rPr>
        <w:t>国家之间以及其他国际人格实体之间的法律规则的总称。也就是国家与国家之间，国家与国际组织之间的法律。在写作国际法方向的论文时很多同学无从下手，不知道该选择什么题目。下面学术堂就为你精选了102条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国际法研究生毕业论文题目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，希望能给你启发。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noProof/>
        </w:rPr>
        <w:drawing>
          <wp:inline distT="0" distB="0" distL="0" distR="0">
            <wp:extent cx="3454400" cy="2686050"/>
            <wp:effectExtent l="19050" t="0" r="0" b="0"/>
            <wp:docPr id="1" name="图片 1" descr="http://www.lunwenstudy.com/uploads/allimg/170614/17-1F6141I44L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614/17-1F6141I44L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国际法研究生毕业论文题目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外空自然资源开发的国际法分析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对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世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义务研究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论我国海事争端的解决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论国家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自卫权在保护海外侨民中的适用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中国与邻国海洋权益争端的国际法理问题研究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国际法视域下南海争端解决机制研究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跨境电影贸易的国际法规则适用探究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南海岛屿主权争端的国际法研究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黄岩岛主权问题的国际法探求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国际法视域下我国转基因食品安全立法研究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论国际法上的民族自决原则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由克里米亚及苏格兰公投探析民族分离主义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美国经济制裁的国际法问题分析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国际社会对伊朗经济制裁的合法性问题研究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国际法不加禁止行为所产生的损害性后果的国家责任研究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美国防空识别区制度的国际法评析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论国际法中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对一切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义务概念渊源及其现实意义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网络攻击的国际法规制研究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《国际法和政策视域下澳大利亚和新西兰的海事安全》的翻译实践报告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论安理会决议法律效力的实现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论国际贸易与环境保护的国际法协调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国际法上保护责任研究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国际法中关于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少数人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权利保护的政治学分析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防空识别区设立的国际法依据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跨界水资源利用的国际法规制研究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国际法上的有效控制规则研究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国际非政府组织的国际法主体地位问题研究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海洋生物保护国际法规制的完善研究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论跨国公司的国际法主体资格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中越南沙群岛主权争端解决的国际法依据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论国籍争议解决在国际法中的发展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国际法上的历史性权利研究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国际法视野下的劳工保护与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反就业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歧视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关于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人道主义干涉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合法性的思考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论湿地保护的国际法规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则及其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在我国的法律适用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国际刑法中个人刑事责任问题研究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论国际法对化学武器的规制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跨界环境损害赔偿责任的国际法问题研究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国际法视角下人道主义干涉实证研究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国际法中的赦免正当性研究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周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鲠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生学术思想探析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国际法研究生毕业论文题目二：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气候难民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的国际法保护研究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环境产品关税的国际法规制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《塔林手册》中网络战争的法律研究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论国际法上全民公决合法性的判断及其保障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海上钻井平台石油污染防治的国际法律研究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国际法视野下的食品安全权探析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公海保护区及其对现代公海制度之冲击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论跨界损害的国际求偿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国际法中海上封锁问题研究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气候难民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的国际法保护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国际法视角下的航权交换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对欧洲难民危机及其影响的初步评估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网络战争的若干国际法问题探析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国际法视野下我国少数民族语言权利的保护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国际投资法中的水权保护问题研究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跨境售后回租的法律规制研究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低潮高地法律地位研究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核废料处理的国际法制度研究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远洋群岛领海基线制度探析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防空识别区的国际法问题研究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论马六甲海峡安全的国际法问题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国家豁免与诉诸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法院权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的冲突与协调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中韩海域划界的国际法分析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国际法视野下流失文物追索问题研究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和平时期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下网络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攻击的国家责任问题研究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我国撤侨的法律依据研究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1864</w:t>
      </w:r>
      <w:r>
        <w:rPr>
          <w:rFonts w:ascii="Tahoma" w:hAnsi="Tahoma" w:cs="Tahoma"/>
          <w:color w:val="000000"/>
          <w:sz w:val="15"/>
          <w:szCs w:val="15"/>
        </w:rPr>
        <w:t>年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大沽口船舶案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的法律解读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非政府组织的国际法主体问题研究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个人国际法主体地位的相关思考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中越南沙群岛争端之国际法分析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儿童权利的国际法保护机制研究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行为主义国际法视阙下的国际投资条约剖析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证券间接持有国际法规制研究及我国之借鉴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中国南沙岛礁填海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扩礁建设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行为的国际法分析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日俄战争时期上海外交研究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德国诉意大利案件中的国际法探析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《塔林手册》规制下的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震网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事件的国际法思考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马航</w:t>
      </w:r>
      <w:r>
        <w:rPr>
          <w:rFonts w:ascii="Tahoma" w:hAnsi="Tahoma" w:cs="Tahoma"/>
          <w:color w:val="000000"/>
          <w:sz w:val="15"/>
          <w:szCs w:val="15"/>
        </w:rPr>
        <w:t>MH17</w:t>
      </w:r>
      <w:r>
        <w:rPr>
          <w:rFonts w:ascii="Tahoma" w:hAnsi="Tahoma" w:cs="Tahoma"/>
          <w:color w:val="000000"/>
          <w:sz w:val="15"/>
          <w:szCs w:val="15"/>
        </w:rPr>
        <w:t>事件管辖权的国际法分析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晚清驻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英使臣对外观念研究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美俄越境打击</w:t>
      </w:r>
      <w:r>
        <w:rPr>
          <w:rFonts w:ascii="Tahoma" w:hAnsi="Tahoma" w:cs="Tahoma"/>
          <w:color w:val="000000"/>
          <w:sz w:val="15"/>
          <w:szCs w:val="15"/>
        </w:rPr>
        <w:t>ISIS</w:t>
      </w:r>
      <w:r>
        <w:rPr>
          <w:rFonts w:ascii="Tahoma" w:hAnsi="Tahoma" w:cs="Tahoma"/>
          <w:color w:val="000000"/>
          <w:sz w:val="15"/>
          <w:szCs w:val="15"/>
        </w:rPr>
        <w:t>国际法问题研究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国际法研究生毕业论文题目三：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国际法视野下我国涉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恐网络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舆情法律规制研究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国际法与国内法互动视角下双边投资协定的转型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移徙女工权利之国际法保护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儿童发展权的国际法研究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中国军舰穿越宫古海峡的国际法研究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境外追赃资产分享的国际法分析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非国际性武装冲突中对文化财产的国际法保护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2008</w:t>
      </w:r>
      <w:r>
        <w:rPr>
          <w:rFonts w:ascii="Tahoma" w:hAnsi="Tahoma" w:cs="Tahoma"/>
          <w:color w:val="000000"/>
          <w:sz w:val="15"/>
          <w:szCs w:val="15"/>
        </w:rPr>
        <w:t>年德国于国际法院诉意大利案的法理分析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非国际性武装冲突中性暴力犯罪的国际法规制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论国际法视野下的适足生活水准权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兴戈兰尼学术思想的历史维度解读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国际法视野下的非法流失文物追索问题研究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民族自决权法律问题研究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国际法视野下我国跨境追逃问题研究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我国对日民间索赔的法律问题研究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论古代中国国际法的滥觞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国际法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视角下碳标签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公海保护区的法律机制研究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无居民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海岛领土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主权探究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美国证券法域外管辖权研究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条约解释的整体性原则研究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流失文化财产返还的国际法规制研究</w:t>
      </w:r>
    </w:p>
    <w:sectPr w:rsidR="00903961" w:rsidRPr="00D1074D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074D"/>
    <w:rsid w:val="00903961"/>
    <w:rsid w:val="00D1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07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74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1074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107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7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2127</Characters>
  <Application>Microsoft Office Word</Application>
  <DocSecurity>0</DocSecurity>
  <Lines>17</Lines>
  <Paragraphs>4</Paragraphs>
  <ScaleCrop>false</ScaleCrop>
  <Company>微软中国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2019-01-04T18:34:00Z</dcterms:created>
  <dcterms:modified xsi:type="dcterms:W3CDTF">2019-01-04T18:35:00Z</dcterms:modified>
</cp:coreProperties>
</file>