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B7" w:rsidRPr="008C58B7" w:rsidRDefault="008C58B7" w:rsidP="008C58B7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8C58B7">
        <w:rPr>
          <w:rFonts w:ascii="Tahoma" w:eastAsia="宋体" w:hAnsi="Tahoma" w:cs="Tahoma"/>
          <w:b/>
          <w:bCs/>
          <w:color w:val="02A2D6"/>
          <w:kern w:val="36"/>
          <w:sz w:val="22"/>
        </w:rPr>
        <w:t>最新版画毕业论文题目推荐</w:t>
      </w:r>
    </w:p>
    <w:p w:rsidR="008C58B7" w:rsidRDefault="008C58B7" w:rsidP="008C58B7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     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版画在中国是一门民间艺术，它极富地域特色，展现了创作时期的民间风情。以下是为你准备的139条</w:t>
      </w:r>
      <w:r>
        <w:rPr>
          <w:rStyle w:val="a4"/>
          <w:rFonts w:ascii="黑体" w:eastAsia="黑体" w:hAnsi="黑体" w:cs="Tahoma" w:hint="eastAsia"/>
          <w:color w:val="000000"/>
          <w:sz w:val="16"/>
          <w:szCs w:val="16"/>
        </w:rPr>
        <w:t>版画毕业论文题目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，供你写作相关论文参考。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t>   </w:t>
      </w:r>
      <w:r>
        <w:rPr>
          <w:rFonts w:ascii="黑体" w:eastAsia="黑体" w:hAnsi="黑体" w:cs="Tahoma"/>
          <w:noProof/>
          <w:color w:val="000000"/>
          <w:sz w:val="16"/>
          <w:szCs w:val="16"/>
        </w:rPr>
        <w:drawing>
          <wp:inline distT="0" distB="0" distL="0" distR="0">
            <wp:extent cx="3695700" cy="2857500"/>
            <wp:effectExtent l="19050" t="0" r="0" b="0"/>
            <wp:docPr id="1" name="图片 1" descr="http://www.lunwenstudy.com/uploads/allimg/170701/17-1FF1105415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701/17-1FF110541524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Tahoma" w:hint="eastAsia"/>
          <w:color w:val="000000"/>
          <w:sz w:val="16"/>
          <w:szCs w:val="16"/>
        </w:rPr>
        <w:br/>
      </w:r>
      <w:r>
        <w:rPr>
          <w:rFonts w:hint="eastAsia"/>
          <w:color w:val="000000"/>
          <w:sz w:val="16"/>
          <w:szCs w:val="16"/>
        </w:rPr>
        <w:t>  </w:t>
      </w:r>
      <w:r>
        <w:rPr>
          <w:rStyle w:val="a4"/>
          <w:rFonts w:ascii="Tahoma" w:hAnsi="Tahoma" w:cs="Tahoma"/>
          <w:color w:val="000000"/>
          <w:sz w:val="15"/>
          <w:szCs w:val="15"/>
        </w:rPr>
        <w:t>版画毕业论文题目一：</w:t>
      </w:r>
    </w:p>
    <w:p w:rsidR="008C58B7" w:rsidRDefault="008C58B7" w:rsidP="008C58B7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、当代版画的创造性初尝与结果分析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、谈版画印痕的艺术魅力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、版画肌理语言对空间情感塑造的作用与方法研究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、版画媒材的当代性研究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毕业作品系列微型版画的创作感悟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、徽派版画艺术形式与语言研究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、明代戏曲版画研究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、版画创作中抽象表现的价值研究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、装饰性丝网版画艺术研究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、珂勒惠支版画艺术中人文关怀的研究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、现代综合版画材料肌理语言的运用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、版画教学在小学校本课程建设中的策略研究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、独幅版画的特征和艺术性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、套色木版画的色彩语言在现代设计色彩中的应用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、清代戏曲木刻版画图像叙事性研究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、铜版画创作中的个性化语言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、清代木刻版画中农耕图像的艺术形式研究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白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在版画中的运用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、中日现代木版画比较研究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、独幅版画的审美特征研究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版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在版画创作、技法中的延伸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、复数概念在安迪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沃霍尔丝网版画中的当代性转化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、铜版画印制技术与版画品质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、论现代数码版画在创作中绘画性的缺失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、综合版画特有功能在中学美术教育中的作用研究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、地域特色和民间艺术对当代木刻版画创作的影响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、明清版画对浮世绘的影响及其后世沿革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、数字版画与传统版画的融合与创新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、铜版画创作语言的研究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、木版画的刀法与表现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、晚明环翠堂版画研究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、梦在山外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民国（</w:t>
      </w:r>
      <w:r>
        <w:rPr>
          <w:rFonts w:ascii="Tahoma" w:hAnsi="Tahoma" w:cs="Tahoma"/>
          <w:color w:val="000000"/>
          <w:sz w:val="15"/>
          <w:szCs w:val="15"/>
        </w:rPr>
        <w:t>1912-1949</w:t>
      </w:r>
      <w:r>
        <w:rPr>
          <w:rFonts w:ascii="Tahoma" w:hAnsi="Tahoma" w:cs="Tahoma"/>
          <w:color w:val="000000"/>
          <w:sz w:val="15"/>
          <w:szCs w:val="15"/>
        </w:rPr>
        <w:t>）版画中的西方视角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、古代苏州套色版画研究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、清代蒙古佛教版画的调查与研究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、浅谈复制版画和创作版画的关系及意义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、版画技法的延伸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、明清版画插图对戏曲演出的展示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、中国版画在社会发展中的角色与属性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、综合材料对中国当代版画影响的研究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、铜版画中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点、线、面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的审美特质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、明清徽州方志中的版画插图研究</w:t>
      </w:r>
    </w:p>
    <w:p w:rsidR="008C58B7" w:rsidRDefault="008C58B7" w:rsidP="008C58B7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     </w:t>
      </w:r>
      <w:r>
        <w:rPr>
          <w:rStyle w:val="apple-converted-space"/>
          <w:rFonts w:ascii="Tahoma" w:hAnsi="Tahoma" w:cs="Tahoma"/>
          <w:color w:val="000000"/>
          <w:sz w:val="15"/>
          <w:szCs w:val="15"/>
        </w:rPr>
        <w:t> </w:t>
      </w:r>
      <w:r>
        <w:rPr>
          <w:rStyle w:val="a4"/>
          <w:rFonts w:ascii="Tahoma" w:hAnsi="Tahoma" w:cs="Tahoma"/>
          <w:color w:val="000000"/>
          <w:sz w:val="15"/>
          <w:szCs w:val="15"/>
        </w:rPr>
        <w:t>版画毕业论文题目二：</w:t>
      </w:r>
    </w:p>
    <w:p w:rsidR="008C58B7" w:rsidRPr="008C58B7" w:rsidRDefault="008C58B7" w:rsidP="008C58B7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、新疆现当代版画本土化走向研究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、美国哥伦比亚大学中国民间木版画收藏及价值研究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、吴俊发水印版画艺术研究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、论解放区木刻版画艺术创作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、版画教育功能在初中美术教学中的实践研究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、版画符号语言研究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、版画情怀刀锋战士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、重庆綦江农民版画文化产业发展问题研究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49</w:t>
      </w:r>
      <w:r w:rsidRPr="008C58B7">
        <w:rPr>
          <w:rFonts w:ascii="Tahoma" w:hAnsi="Tahoma" w:cs="Tahoma"/>
          <w:color w:val="000000"/>
          <w:sz w:val="15"/>
          <w:szCs w:val="15"/>
        </w:rPr>
        <w:t>、木刻版画在大众中普及的可行性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50</w:t>
      </w:r>
      <w:r w:rsidRPr="008C58B7">
        <w:rPr>
          <w:rFonts w:ascii="Tahoma" w:hAnsi="Tahoma" w:cs="Tahoma"/>
          <w:color w:val="000000"/>
          <w:sz w:val="15"/>
          <w:szCs w:val="15"/>
        </w:rPr>
        <w:t>、横刀立木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51</w:t>
      </w:r>
      <w:r w:rsidRPr="008C58B7">
        <w:rPr>
          <w:rFonts w:ascii="Tahoma" w:hAnsi="Tahoma" w:cs="Tahoma"/>
          <w:color w:val="000000"/>
          <w:sz w:val="15"/>
          <w:szCs w:val="15"/>
        </w:rPr>
        <w:t>、从新兴版画运动到延安木刻艺术</w:t>
      </w:r>
      <w:r w:rsidRPr="008C58B7">
        <w:rPr>
          <w:rFonts w:ascii="Tahoma" w:hAnsi="Tahoma" w:cs="Tahoma"/>
          <w:color w:val="000000"/>
          <w:sz w:val="15"/>
          <w:szCs w:val="15"/>
        </w:rPr>
        <w:t>-</w:t>
      </w:r>
      <w:r w:rsidRPr="008C58B7">
        <w:rPr>
          <w:rFonts w:ascii="Tahoma" w:hAnsi="Tahoma" w:cs="Tahoma"/>
          <w:color w:val="000000"/>
          <w:sz w:val="15"/>
          <w:szCs w:val="15"/>
        </w:rPr>
        <w:t>论版画的时代性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52</w:t>
      </w:r>
      <w:r w:rsidRPr="008C58B7">
        <w:rPr>
          <w:rFonts w:ascii="Tahoma" w:hAnsi="Tahoma" w:cs="Tahoma"/>
          <w:color w:val="000000"/>
          <w:sz w:val="15"/>
          <w:szCs w:val="15"/>
        </w:rPr>
        <w:t>、版画的间接性表达</w:t>
      </w:r>
      <w:r w:rsidRPr="008C58B7">
        <w:rPr>
          <w:rFonts w:ascii="Tahoma" w:hAnsi="Tahoma" w:cs="Tahoma"/>
          <w:color w:val="000000"/>
          <w:sz w:val="15"/>
          <w:szCs w:val="15"/>
        </w:rPr>
        <w:t>-</w:t>
      </w:r>
      <w:r w:rsidRPr="008C58B7">
        <w:rPr>
          <w:rFonts w:ascii="Tahoma" w:hAnsi="Tahoma" w:cs="Tahoma"/>
          <w:color w:val="000000"/>
          <w:sz w:val="15"/>
          <w:szCs w:val="15"/>
        </w:rPr>
        <w:t>物性化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53</w:t>
      </w:r>
      <w:r w:rsidRPr="008C58B7">
        <w:rPr>
          <w:rFonts w:ascii="Tahoma" w:hAnsi="Tahoma" w:cs="Tahoma"/>
          <w:color w:val="000000"/>
          <w:sz w:val="15"/>
          <w:szCs w:val="15"/>
        </w:rPr>
        <w:t>、论抽象表现形式在版画中的体现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54</w:t>
      </w:r>
      <w:r w:rsidRPr="008C58B7">
        <w:rPr>
          <w:rFonts w:ascii="Tahoma" w:hAnsi="Tahoma" w:cs="Tahoma"/>
          <w:color w:val="000000"/>
          <w:sz w:val="15"/>
          <w:szCs w:val="15"/>
        </w:rPr>
        <w:t>、谈现代版画的形式语言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55</w:t>
      </w:r>
      <w:r w:rsidRPr="008C58B7">
        <w:rPr>
          <w:rFonts w:ascii="Tahoma" w:hAnsi="Tahoma" w:cs="Tahoma"/>
          <w:color w:val="000000"/>
          <w:sz w:val="15"/>
          <w:szCs w:val="15"/>
        </w:rPr>
        <w:t>、西夏版画对当代宁夏地区版画的影响和作用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56</w:t>
      </w:r>
      <w:r w:rsidRPr="008C58B7">
        <w:rPr>
          <w:rFonts w:ascii="Tahoma" w:hAnsi="Tahoma" w:cs="Tahoma"/>
          <w:color w:val="000000"/>
          <w:sz w:val="15"/>
          <w:szCs w:val="15"/>
        </w:rPr>
        <w:t>、文革时期工业题材版画艺术研究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57</w:t>
      </w:r>
      <w:r w:rsidRPr="008C58B7">
        <w:rPr>
          <w:rFonts w:ascii="Tahoma" w:hAnsi="Tahoma" w:cs="Tahoma"/>
          <w:color w:val="000000"/>
          <w:sz w:val="15"/>
          <w:szCs w:val="15"/>
        </w:rPr>
        <w:t>、版画在中学美术教学中的运用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58</w:t>
      </w:r>
      <w:r w:rsidRPr="008C58B7">
        <w:rPr>
          <w:rFonts w:ascii="Tahoma" w:hAnsi="Tahoma" w:cs="Tahoma"/>
          <w:color w:val="000000"/>
          <w:sz w:val="15"/>
          <w:szCs w:val="15"/>
        </w:rPr>
        <w:t>、版画形式语言在当代油画运用中的探究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59</w:t>
      </w:r>
      <w:r w:rsidRPr="008C58B7">
        <w:rPr>
          <w:rFonts w:ascii="Tahoma" w:hAnsi="Tahoma" w:cs="Tahoma"/>
          <w:color w:val="000000"/>
          <w:sz w:val="15"/>
          <w:szCs w:val="15"/>
        </w:rPr>
        <w:t>、民国时期西方版画引进史研究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60</w:t>
      </w:r>
      <w:r w:rsidRPr="008C58B7">
        <w:rPr>
          <w:rFonts w:ascii="Tahoma" w:hAnsi="Tahoma" w:cs="Tahoma"/>
          <w:color w:val="000000"/>
          <w:sz w:val="15"/>
          <w:szCs w:val="15"/>
        </w:rPr>
        <w:t>、印刷电路综合版画研究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61</w:t>
      </w:r>
      <w:r w:rsidRPr="008C58B7">
        <w:rPr>
          <w:rFonts w:ascii="Tahoma" w:hAnsi="Tahoma" w:cs="Tahoma"/>
          <w:color w:val="000000"/>
          <w:sz w:val="15"/>
          <w:szCs w:val="15"/>
        </w:rPr>
        <w:t>、小学综合版画校本课程的建设与实践研究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62</w:t>
      </w:r>
      <w:r w:rsidRPr="008C58B7">
        <w:rPr>
          <w:rFonts w:ascii="Tahoma" w:hAnsi="Tahoma" w:cs="Tahoma"/>
          <w:color w:val="000000"/>
          <w:sz w:val="15"/>
          <w:szCs w:val="15"/>
        </w:rPr>
        <w:t>、由徐冰作品引发的版画跨界思考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63</w:t>
      </w:r>
      <w:r w:rsidRPr="008C58B7">
        <w:rPr>
          <w:rFonts w:ascii="Tahoma" w:hAnsi="Tahoma" w:cs="Tahoma"/>
          <w:color w:val="000000"/>
          <w:sz w:val="15"/>
          <w:szCs w:val="15"/>
        </w:rPr>
        <w:t>、内蒙古木刻版画艺术研究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64</w:t>
      </w:r>
      <w:r w:rsidRPr="008C58B7">
        <w:rPr>
          <w:rFonts w:ascii="Tahoma" w:hAnsi="Tahoma" w:cs="Tahoma"/>
          <w:color w:val="000000"/>
          <w:sz w:val="15"/>
          <w:szCs w:val="15"/>
        </w:rPr>
        <w:t>、论当代铜版画创作中的灵变性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65</w:t>
      </w:r>
      <w:r w:rsidRPr="008C58B7">
        <w:rPr>
          <w:rFonts w:ascii="Tahoma" w:hAnsi="Tahoma" w:cs="Tahoma"/>
          <w:color w:val="000000"/>
          <w:sz w:val="15"/>
          <w:szCs w:val="15"/>
        </w:rPr>
        <w:t>、回顾与展望</w:t>
      </w:r>
      <w:r w:rsidRPr="008C58B7">
        <w:rPr>
          <w:rFonts w:ascii="Tahoma" w:hAnsi="Tahoma" w:cs="Tahoma"/>
          <w:color w:val="000000"/>
          <w:sz w:val="15"/>
          <w:szCs w:val="15"/>
        </w:rPr>
        <w:t>-</w:t>
      </w:r>
      <w:r w:rsidRPr="008C58B7">
        <w:rPr>
          <w:rFonts w:ascii="Tahoma" w:hAnsi="Tahoma" w:cs="Tahoma"/>
          <w:color w:val="000000"/>
          <w:sz w:val="15"/>
          <w:szCs w:val="15"/>
        </w:rPr>
        <w:t>新徽派版画的崛起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66</w:t>
      </w:r>
      <w:r w:rsidRPr="008C58B7">
        <w:rPr>
          <w:rFonts w:ascii="Tahoma" w:hAnsi="Tahoma" w:cs="Tahoma"/>
          <w:color w:val="000000"/>
          <w:sz w:val="15"/>
          <w:szCs w:val="15"/>
        </w:rPr>
        <w:t>、黑白木刻版画的刀法语言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67</w:t>
      </w:r>
      <w:r w:rsidRPr="008C58B7">
        <w:rPr>
          <w:rFonts w:ascii="Tahoma" w:hAnsi="Tahoma" w:cs="Tahoma"/>
          <w:color w:val="000000"/>
          <w:sz w:val="15"/>
          <w:szCs w:val="15"/>
        </w:rPr>
        <w:t>、现代铜版画语言研究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68</w:t>
      </w:r>
      <w:r w:rsidRPr="008C58B7">
        <w:rPr>
          <w:rFonts w:ascii="Tahoma" w:hAnsi="Tahoma" w:cs="Tahoma"/>
          <w:color w:val="000000"/>
          <w:sz w:val="15"/>
          <w:szCs w:val="15"/>
        </w:rPr>
        <w:t>、版画的延伸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69</w:t>
      </w:r>
      <w:r w:rsidRPr="008C58B7">
        <w:rPr>
          <w:rFonts w:ascii="Tahoma" w:hAnsi="Tahoma" w:cs="Tahoma"/>
          <w:color w:val="000000"/>
          <w:sz w:val="15"/>
          <w:szCs w:val="15"/>
        </w:rPr>
        <w:t>、延安时期版画艺术民俗性的研究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70</w:t>
      </w:r>
      <w:r w:rsidRPr="008C58B7">
        <w:rPr>
          <w:rFonts w:ascii="Tahoma" w:hAnsi="Tahoma" w:cs="Tahoma"/>
          <w:color w:val="000000"/>
          <w:sz w:val="15"/>
          <w:szCs w:val="15"/>
        </w:rPr>
        <w:t>、中国</w:t>
      </w:r>
      <w:r w:rsidRPr="008C58B7">
        <w:rPr>
          <w:rFonts w:ascii="Tahoma" w:hAnsi="Tahoma" w:cs="Tahoma"/>
          <w:color w:val="000000"/>
          <w:sz w:val="15"/>
          <w:szCs w:val="15"/>
        </w:rPr>
        <w:t>“</w:t>
      </w:r>
      <w:r w:rsidRPr="008C58B7">
        <w:rPr>
          <w:rFonts w:ascii="Tahoma" w:hAnsi="Tahoma" w:cs="Tahoma"/>
          <w:color w:val="000000"/>
          <w:sz w:val="15"/>
          <w:szCs w:val="15"/>
        </w:rPr>
        <w:t>制度性</w:t>
      </w:r>
      <w:r w:rsidRPr="008C58B7">
        <w:rPr>
          <w:rFonts w:ascii="Tahoma" w:hAnsi="Tahoma" w:cs="Tahoma"/>
          <w:color w:val="000000"/>
          <w:sz w:val="15"/>
          <w:szCs w:val="15"/>
        </w:rPr>
        <w:t>”</w:t>
      </w:r>
      <w:r w:rsidRPr="008C58B7">
        <w:rPr>
          <w:rFonts w:ascii="Tahoma" w:hAnsi="Tahoma" w:cs="Tahoma"/>
          <w:color w:val="000000"/>
          <w:sz w:val="15"/>
          <w:szCs w:val="15"/>
        </w:rPr>
        <w:t>版画展览研究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71</w:t>
      </w:r>
      <w:r w:rsidRPr="008C58B7">
        <w:rPr>
          <w:rFonts w:ascii="Tahoma" w:hAnsi="Tahoma" w:cs="Tahoma"/>
          <w:color w:val="000000"/>
          <w:sz w:val="15"/>
          <w:szCs w:val="15"/>
        </w:rPr>
        <w:t>、从贝克曼艺术作品的类比分析看版画语言的决定性意义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72</w:t>
      </w:r>
      <w:r w:rsidRPr="008C58B7">
        <w:rPr>
          <w:rFonts w:ascii="Tahoma" w:hAnsi="Tahoma" w:cs="Tahoma"/>
          <w:color w:val="000000"/>
          <w:sz w:val="15"/>
          <w:szCs w:val="15"/>
        </w:rPr>
        <w:t>、图像在丝网版画艺术语言的形态研究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73</w:t>
      </w:r>
      <w:r w:rsidRPr="008C58B7">
        <w:rPr>
          <w:rFonts w:ascii="Tahoma" w:hAnsi="Tahoma" w:cs="Tahoma"/>
          <w:color w:val="000000"/>
          <w:sz w:val="15"/>
          <w:szCs w:val="15"/>
        </w:rPr>
        <w:t>、农村高中美术教育中木刻版画教学的实践与研究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74</w:t>
      </w:r>
      <w:r w:rsidRPr="008C58B7">
        <w:rPr>
          <w:rFonts w:ascii="Tahoma" w:hAnsi="Tahoma" w:cs="Tahoma"/>
          <w:color w:val="000000"/>
          <w:sz w:val="15"/>
          <w:szCs w:val="15"/>
        </w:rPr>
        <w:t>、版画动画中的角色造型研究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75</w:t>
      </w:r>
      <w:r w:rsidRPr="008C58B7">
        <w:rPr>
          <w:rFonts w:ascii="Tahoma" w:hAnsi="Tahoma" w:cs="Tahoma"/>
          <w:color w:val="000000"/>
          <w:sz w:val="15"/>
          <w:szCs w:val="15"/>
        </w:rPr>
        <w:t>、试论复制版画对版画市场的影响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76</w:t>
      </w:r>
      <w:r w:rsidRPr="008C58B7">
        <w:rPr>
          <w:rFonts w:ascii="Tahoma" w:hAnsi="Tahoma" w:cs="Tahoma"/>
          <w:color w:val="000000"/>
          <w:sz w:val="15"/>
          <w:szCs w:val="15"/>
        </w:rPr>
        <w:t>、论版画艺术的源头以及中国早期版画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77</w:t>
      </w:r>
      <w:r w:rsidRPr="008C58B7">
        <w:rPr>
          <w:rFonts w:ascii="Tahoma" w:hAnsi="Tahoma" w:cs="Tahoma"/>
          <w:color w:val="000000"/>
          <w:sz w:val="15"/>
          <w:szCs w:val="15"/>
        </w:rPr>
        <w:t>、约翰</w:t>
      </w:r>
      <w:r w:rsidRPr="008C58B7">
        <w:rPr>
          <w:rFonts w:ascii="Tahoma" w:hAnsi="Tahoma" w:cs="Tahoma"/>
          <w:color w:val="000000"/>
          <w:sz w:val="15"/>
          <w:szCs w:val="15"/>
        </w:rPr>
        <w:t>·</w:t>
      </w:r>
      <w:r w:rsidRPr="008C58B7">
        <w:rPr>
          <w:rFonts w:ascii="Tahoma" w:hAnsi="Tahoma" w:cs="Tahoma"/>
          <w:color w:val="000000"/>
          <w:sz w:val="15"/>
          <w:szCs w:val="15"/>
        </w:rPr>
        <w:t>萨廷的美柔汀版画艺术研究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78</w:t>
      </w:r>
      <w:r w:rsidRPr="008C58B7">
        <w:rPr>
          <w:rFonts w:ascii="Tahoma" w:hAnsi="Tahoma" w:cs="Tahoma"/>
          <w:color w:val="000000"/>
          <w:sz w:val="15"/>
          <w:szCs w:val="15"/>
        </w:rPr>
        <w:t>、论版画</w:t>
      </w:r>
      <w:r w:rsidRPr="008C58B7">
        <w:rPr>
          <w:rFonts w:ascii="Tahoma" w:hAnsi="Tahoma" w:cs="Tahoma"/>
          <w:color w:val="000000"/>
          <w:sz w:val="15"/>
          <w:szCs w:val="15"/>
        </w:rPr>
        <w:t>“</w:t>
      </w:r>
      <w:r w:rsidRPr="008C58B7">
        <w:rPr>
          <w:rFonts w:ascii="Tahoma" w:hAnsi="Tahoma" w:cs="Tahoma"/>
          <w:color w:val="000000"/>
          <w:sz w:val="15"/>
          <w:szCs w:val="15"/>
        </w:rPr>
        <w:t>复数性中的差异性</w:t>
      </w:r>
      <w:r w:rsidRPr="008C58B7">
        <w:rPr>
          <w:rFonts w:ascii="Tahoma" w:hAnsi="Tahoma" w:cs="Tahoma"/>
          <w:color w:val="000000"/>
          <w:sz w:val="15"/>
          <w:szCs w:val="15"/>
        </w:rPr>
        <w:t>”</w:t>
      </w:r>
      <w:r w:rsidRPr="008C58B7">
        <w:rPr>
          <w:rFonts w:ascii="Tahoma" w:hAnsi="Tahoma" w:cs="Tahoma"/>
          <w:color w:val="000000"/>
          <w:sz w:val="15"/>
          <w:szCs w:val="15"/>
        </w:rPr>
        <w:t>特征在创作中的价值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79</w:t>
      </w:r>
      <w:r w:rsidRPr="008C58B7">
        <w:rPr>
          <w:rFonts w:ascii="Tahoma" w:hAnsi="Tahoma" w:cs="Tahoma"/>
          <w:color w:val="000000"/>
          <w:sz w:val="15"/>
          <w:szCs w:val="15"/>
        </w:rPr>
        <w:t>、纤毫自矜</w:t>
      </w:r>
      <w:r w:rsidRPr="008C58B7">
        <w:rPr>
          <w:rFonts w:ascii="Tahoma" w:hAnsi="Tahoma" w:cs="Tahoma"/>
          <w:color w:val="000000"/>
          <w:sz w:val="15"/>
          <w:szCs w:val="15"/>
        </w:rPr>
        <w:br/>
      </w:r>
      <w:r w:rsidRPr="008C58B7">
        <w:rPr>
          <w:rFonts w:ascii="Tahoma" w:hAnsi="Tahoma" w:cs="Tahoma"/>
          <w:color w:val="000000"/>
          <w:sz w:val="15"/>
          <w:szCs w:val="15"/>
        </w:rPr>
        <w:t xml:space="preserve">　　</w:t>
      </w:r>
      <w:r w:rsidRPr="008C58B7">
        <w:rPr>
          <w:rFonts w:ascii="Tahoma" w:hAnsi="Tahoma" w:cs="Tahoma"/>
          <w:color w:val="000000"/>
          <w:sz w:val="15"/>
          <w:szCs w:val="15"/>
        </w:rPr>
        <w:t>80</w:t>
      </w:r>
      <w:r w:rsidRPr="008C58B7">
        <w:rPr>
          <w:rFonts w:ascii="Tahoma" w:hAnsi="Tahoma" w:cs="Tahoma"/>
          <w:color w:val="000000"/>
          <w:sz w:val="15"/>
          <w:szCs w:val="15"/>
        </w:rPr>
        <w:t>、</w:t>
      </w:r>
      <w:r w:rsidRPr="008C58B7">
        <w:rPr>
          <w:rFonts w:ascii="Tahoma" w:hAnsi="Tahoma" w:cs="Tahoma"/>
          <w:color w:val="000000"/>
          <w:sz w:val="15"/>
          <w:szCs w:val="15"/>
        </w:rPr>
        <w:t>“</w:t>
      </w:r>
      <w:r w:rsidRPr="008C58B7">
        <w:rPr>
          <w:rFonts w:ascii="Tahoma" w:hAnsi="Tahoma" w:cs="Tahoma"/>
          <w:color w:val="000000"/>
          <w:sz w:val="15"/>
          <w:szCs w:val="15"/>
        </w:rPr>
        <w:t>限定</w:t>
      </w:r>
      <w:r w:rsidRPr="008C58B7">
        <w:rPr>
          <w:rFonts w:ascii="Tahoma" w:hAnsi="Tahoma" w:cs="Tahoma"/>
          <w:color w:val="000000"/>
          <w:sz w:val="15"/>
          <w:szCs w:val="15"/>
        </w:rPr>
        <w:t>”</w:t>
      </w:r>
      <w:r w:rsidRPr="008C58B7">
        <w:rPr>
          <w:rFonts w:ascii="Tahoma" w:hAnsi="Tahoma" w:cs="Tahoma"/>
          <w:color w:val="000000"/>
          <w:sz w:val="15"/>
          <w:szCs w:val="15"/>
        </w:rPr>
        <w:t>与</w:t>
      </w:r>
      <w:r w:rsidRPr="008C58B7">
        <w:rPr>
          <w:rFonts w:ascii="Tahoma" w:hAnsi="Tahoma" w:cs="Tahoma"/>
          <w:color w:val="000000"/>
          <w:sz w:val="15"/>
          <w:szCs w:val="15"/>
        </w:rPr>
        <w:t>“</w:t>
      </w:r>
      <w:r w:rsidRPr="008C58B7">
        <w:rPr>
          <w:rFonts w:ascii="Tahoma" w:hAnsi="Tahoma" w:cs="Tahoma"/>
          <w:color w:val="000000"/>
          <w:sz w:val="15"/>
          <w:szCs w:val="15"/>
        </w:rPr>
        <w:t>超越</w:t>
      </w:r>
      <w:r w:rsidRPr="008C58B7">
        <w:rPr>
          <w:rFonts w:ascii="Tahoma" w:hAnsi="Tahoma" w:cs="Tahoma"/>
          <w:color w:val="000000"/>
          <w:sz w:val="15"/>
          <w:szCs w:val="15"/>
        </w:rPr>
        <w:t>”</w:t>
      </w:r>
    </w:p>
    <w:p w:rsidR="008C58B7" w:rsidRPr="008C58B7" w:rsidRDefault="008C58B7" w:rsidP="008C58B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     </w:t>
      </w:r>
      <w:r w:rsidRPr="008C58B7">
        <w:rPr>
          <w:rFonts w:ascii="Tahoma" w:eastAsia="宋体" w:hAnsi="Tahoma" w:cs="Tahoma"/>
          <w:color w:val="000000"/>
          <w:kern w:val="0"/>
          <w:sz w:val="15"/>
        </w:rPr>
        <w:t> </w:t>
      </w:r>
      <w:r w:rsidRPr="008C58B7">
        <w:rPr>
          <w:rFonts w:ascii="Tahoma" w:eastAsia="宋体" w:hAnsi="Tahoma" w:cs="Tahoma"/>
          <w:b/>
          <w:bCs/>
          <w:color w:val="000000"/>
          <w:kern w:val="0"/>
          <w:sz w:val="15"/>
        </w:rPr>
        <w:t>版画毕业论文题目三：</w:t>
      </w:r>
    </w:p>
    <w:p w:rsidR="00903961" w:rsidRPr="008C58B7" w:rsidRDefault="008C58B7" w:rsidP="008C58B7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、解放初期甘肃地域版画发展研究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、论新中国十七年（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1949-1966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）地域版画中色彩差异性的生成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、数码技术在版画创作中的运用研究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、儿童版画艺术普及的方法研究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、当代美柔汀版画语言的拓展性研究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、木版画艺术的刀法研究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、明末湖州版画创作考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、徽派版画对明末清初景德镇青花装饰的影响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、粉印版画中技法的运用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、开放的界限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论版画与多种艺术形式结合的可能性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、试论木版画中的剪纸语言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、黑白转换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版画创作中的精髓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、剪纸语言与木刻语言的比较研究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工业叙事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”-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湖北工业版画的历史沿革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时间性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艺术理念在当代版画创作中的呈现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、画中的故事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、木版画创作语言特性的思考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、版画人物形象特写在图像时代的演变分析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、论荷兰版画大师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M·C·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埃舍尔的石版画艺术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>、丝网版画创作中水墨画的研究与运用</w:t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8C58B7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、藏汉木刻版画对比研究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、纸版画在初中美术课堂中的应用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、当代版画在当代艺术中所凸显的价值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、论当代艺术语境下中国现代版画艺术语言的转换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、现代数码版画独特的艺术形态与价值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、对丝网版画制作技术的探索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、清代姑苏版画研究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、中国近代纸币的演进与当代中国版画研究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、数码版画探索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、谈铜版画制作过程中的偶然性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、学院版画的当代发展与教育改革中的问题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、当代版画艺术的情感构形及人文关怀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、用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刀锋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撞击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视觉</w:t>
      </w:r>
      <w:r>
        <w:rPr>
          <w:rFonts w:ascii="Tahoma" w:hAnsi="Tahoma" w:cs="Tahoma"/>
          <w:color w:val="000000"/>
          <w:sz w:val="15"/>
          <w:szCs w:val="15"/>
        </w:rPr>
        <w:t>”-</w:t>
      </w:r>
      <w:r>
        <w:rPr>
          <w:rFonts w:ascii="Tahoma" w:hAnsi="Tahoma" w:cs="Tahoma"/>
          <w:color w:val="000000"/>
          <w:sz w:val="15"/>
          <w:szCs w:val="15"/>
        </w:rPr>
        <w:t>木刻版画的艺术语言对当代平面设计的延展性运用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、清康熙木刻版画《万寿盛典图》图像艺术形式研究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、抗战桂林文化城木刻版画研究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、高等师范院校版画教学研究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、传统木板年画元素在当代版画中的运用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、现代版画的意象图式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、解读中国木刻版画的语言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、清代扬州木刻版画研究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、版画特性与版画市场的关系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、数码版画艺术创作的实验性应用研究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、黑白木刻版画在动画设计中的应用研究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、论力群木刻版画的美学特征和艺术价值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、谈彩墨印象与传统木刻版画的融合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、版画表现技法在现代招贴设计中的应用研究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文革版画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艺术价值研究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、中国当代版画中的中国精神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、版画的亲和力在于把握现实主义的精神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、版画在近现代公共美术教育中的形态与功能研究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、《现代版画》与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现代版画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、综合版画创作的创新与探索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、万历年间徽州与金陵两地版画插图关系的研究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、丝网版画的印痕魅力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、论平面构成在中国当代版画创作中的应用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、科尔沁版画研究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、文化翻译视野下的版画艺术传播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、重庆市小学美术版画课程中梯级教学法研究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、文人画对清代中期姑苏版画的影响研究</w:t>
      </w:r>
    </w:p>
    <w:sectPr w:rsidR="00903961" w:rsidRPr="008C58B7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58B7"/>
    <w:rsid w:val="008C58B7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58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58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8C5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58B7"/>
    <w:rPr>
      <w:b/>
      <w:bCs/>
    </w:rPr>
  </w:style>
  <w:style w:type="character" w:customStyle="1" w:styleId="apple-converted-space">
    <w:name w:val="apple-converted-space"/>
    <w:basedOn w:val="a0"/>
    <w:rsid w:val="008C58B7"/>
  </w:style>
  <w:style w:type="paragraph" w:styleId="a5">
    <w:name w:val="Balloon Text"/>
    <w:basedOn w:val="a"/>
    <w:link w:val="Char"/>
    <w:uiPriority w:val="99"/>
    <w:semiHidden/>
    <w:unhideWhenUsed/>
    <w:rsid w:val="008C58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58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2582</Characters>
  <Application>Microsoft Office Word</Application>
  <DocSecurity>0</DocSecurity>
  <Lines>21</Lines>
  <Paragraphs>6</Paragraphs>
  <ScaleCrop>false</ScaleCrop>
  <Company>微软中国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2019-01-04T17:46:00Z</dcterms:created>
  <dcterms:modified xsi:type="dcterms:W3CDTF">2019-01-04T17:46:00Z</dcterms:modified>
</cp:coreProperties>
</file>