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BA" w:rsidRPr="005563BA" w:rsidRDefault="005563BA" w:rsidP="005563BA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5563B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公司管理毕业论文题目</w:t>
      </w:r>
    </w:p>
    <w:p w:rsidR="005563BA" w:rsidRDefault="005563BA" w:rsidP="005563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公司管理在企业管理中扮演重要的角色，主要是是加强企业成本控制、维护工作秩序、提高工作效率、增加公司利润、增强企业品牌影响力，那么对于这个专业的学生毕业论文题目有哪些可以选择呢，下面学术堂为这些同学整理了部分公司管理毕业论文题目，欢迎借鉴。</w:t>
      </w:r>
    </w:p>
    <w:p w:rsidR="005563BA" w:rsidRDefault="005563BA" w:rsidP="005563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4314190" cy="2526030"/>
            <wp:effectExtent l="19050" t="0" r="0" b="0"/>
            <wp:docPr id="1" name="图片 1" descr="公司管理毕业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公司管理毕业论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BA" w:rsidRDefault="005563BA" w:rsidP="005563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公司管理毕业论文题目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5563BA" w:rsidRDefault="005563BA" w:rsidP="005563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融资融券的治理效应研究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基于公司盈余管理的视角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公司控制权转移与盈余管理研究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风险投资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逐名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动机与上市公司盈余管理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集团管理控制与财务公司风险管理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家企业集团的多案例分析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中国上市公司营运资金管理调查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投资集团公司财务风险管理探究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上市公司风险管理审计研究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基于地区差异视角的外部治理环境与盈余管理关系研究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兼论公司治理的替代保护作用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非经常性损益、会计准则变更与</w:t>
      </w:r>
      <w:r>
        <w:rPr>
          <w:rFonts w:ascii="Tahoma" w:hAnsi="Tahoma" w:cs="Tahoma"/>
          <w:color w:val="000000"/>
          <w:sz w:val="11"/>
          <w:szCs w:val="11"/>
        </w:rPr>
        <w:t>ST</w:t>
      </w:r>
      <w:r>
        <w:rPr>
          <w:rFonts w:ascii="Tahoma" w:hAnsi="Tahoma" w:cs="Tahoma"/>
          <w:color w:val="000000"/>
          <w:sz w:val="11"/>
          <w:szCs w:val="11"/>
        </w:rPr>
        <w:t>公司盈余管理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公司治理结构、盈余管理动机与可供出售金融资产处置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盈余管理、公司债券融资成本与首次信用评级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我国小额贷款公司风险管理研究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产品市场竞争与上市公司盈余管理方式研究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中国财产保险公司资产负债管理研究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公司并购、盈余管理与高管薪酬变动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公司战略影响盈余管理吗？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上市公司利用资产减值进行盈余管理行为研究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四川长虹公司营运资金管理绩效问题研究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家电销售公司应收账款管理研究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完善小额贷款公司信用管理机制研究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公司财务风险管理的基本框架重构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金融资产管理公司商业化转型的问题与对策研究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SYDT</w:t>
      </w:r>
      <w:r>
        <w:rPr>
          <w:rFonts w:ascii="Tahoma" w:hAnsi="Tahoma" w:cs="Tahoma"/>
          <w:color w:val="000000"/>
          <w:sz w:val="11"/>
          <w:szCs w:val="11"/>
        </w:rPr>
        <w:t>公司人力资源管理研究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公司治理与营运资金管理效率实证研究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我国证券公司全面风险管理体系建设问题探讨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基于公司战略的全面预算管理研究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公司现金流管理的实证研究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公司快速成长期现金流管理问题研究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上市公司营运资金管理问题探讨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我国金融资产管理公司转型法律问题研究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上市公司资产减值准备对盈余管理的影响研究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基于公司战略的应收账款风险管理体系构建与应用研究</w:t>
      </w:r>
    </w:p>
    <w:p w:rsidR="005563BA" w:rsidRPr="005563BA" w:rsidRDefault="005563BA" w:rsidP="00556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公司管理毕业论文题目二：</w:t>
      </w:r>
    </w:p>
    <w:p w:rsidR="005563BA" w:rsidRPr="005563BA" w:rsidRDefault="005563BA" w:rsidP="005563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万达集团资金管理模式研究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我国上市公司应收账款管理与控制研究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多行业集团公司财务信息化管理体系研究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机构投资者对我国上市公司盈余管理影响的实证研究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上市公司投资者关系管理与企业价值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上市公司治理结构对真实盈余管理的影响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XX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汽车公司全面存货管理探索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基于风险管理的证券公司自营业务内部控制研究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我国证券公司资产管理创新研究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外部治理环境、终极控制人特征对上市公司盈余管理的影响研究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基于制度设计与措施选择论保险公司全面风险管理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跨国公司执行力管理中国本土化模型的研究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我国创业板公司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IPO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过程中的盈余管理研究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公司管理人员的劳动法适用问题研究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小额贷款公司信用风险管理研究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IPO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公司盈余管理动因与治理研究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上市公司债务融资中的盈余管理实证研究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治理与管理融合视角下上市公司内部监控机制研究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基于权变理论的中国保险公司风险管理体系构建研究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我国保险公司经济资本管理研究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DHM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公司基于战略的人力资源管理解决方案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一</w:t>
      </w:r>
      <w:proofErr w:type="gramEnd"/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汽轿车股份有限公司供应链管理体系及其实施方案设计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微利上市公司盈余管理的实证研究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一汽解放</w:t>
      </w:r>
      <w:proofErr w:type="gramEnd"/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公司质量管理模式研究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我国上市公司盈余管理研究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我国国有上市公司高层管理者激励机制研究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企业集团母子公司管理与控制研究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国有资产管理公司资本运营若干问题研究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我国上市公司治理结构与盈余管理研究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集团公司资金管理研究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四川省国有资产投资管理公司发展战略研究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跨国公司财务管理中的风险控制与管理战略研究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腾龙公司人力资源管理问题及对策研究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AZ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房地产公司管理诊断及建议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资产减值会计政策与盈余管理的实证研究</w:t>
      </w:r>
    </w:p>
    <w:p w:rsidR="005563BA" w:rsidRPr="005563BA" w:rsidRDefault="005563BA" w:rsidP="005563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563BA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公司管理毕业论文题目三：</w:t>
      </w:r>
    </w:p>
    <w:p w:rsidR="005563BA" w:rsidRPr="005563BA" w:rsidRDefault="005563BA" w:rsidP="005563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公司治理下盈余管理的实证研究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寿险公司的利率风险管理研究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我国上市公司盈余管理研究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我国资产管理公司运营中存在的问题及对策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中国证券公司资产管理业务竞争力及发展策略研究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金和公司研发管理体系设计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上市公司关联交易盈余管理的研究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上市公司营运资本管理与公司绩效分析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银行不良资产与金融资产的管理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公司治理中风险管理的组织结构及职责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跨国公司的跨文化管理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中小上市公司治理结构对盈余管理的影响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ST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公司非经常性损益的盈余管理分析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我国公</w:t>
      </w:r>
      <w:proofErr w:type="gramStart"/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募基金</w:t>
      </w:r>
      <w:proofErr w:type="gramEnd"/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管理公司渠道营销研究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上市公司盈余管理动机、方式与审计意见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供电公司固定资产全寿命周期管理研究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上市公司高级管理人员薪酬激励制度研究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李宁公司培训管理问题实证研究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房地产经纪公司的客户关系管理研究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论跨国公司在华贸易公司的物流管理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上市公司盈余管理规范化的研究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我国上市公司配股的盈余管理研究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上市公司可持续增长管理研究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中化工程公司绩效管理研究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大型企业集团公司资金管理模式及</w:t>
      </w:r>
      <w:proofErr w:type="gramStart"/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一</w:t>
      </w:r>
      <w:proofErr w:type="gramEnd"/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汽集团公司资金管理模式研究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李尔中国有限公司的项目管理流程研究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我国亏损上市公司盈余管理研究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完善金融资产管理公司运行机制的探讨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上市公司市值管理与市场操纵问题研究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G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电力公司全面预算管理研究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建立与公司治理结构相适应的全面预算管理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A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公司财务一体化管理研究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、关于发展中国百货零售业的新思考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5563BA">
        <w:rPr>
          <w:rFonts w:ascii="Tahoma" w:eastAsia="宋体" w:hAnsi="Tahoma" w:cs="Tahoma"/>
          <w:color w:val="000000"/>
          <w:kern w:val="0"/>
          <w:sz w:val="11"/>
          <w:szCs w:val="11"/>
        </w:rPr>
        <w:t>、全面预算管理在集团公司管理中的应用</w:t>
      </w:r>
    </w:p>
    <w:p w:rsidR="00D801D6" w:rsidRPr="005563BA" w:rsidRDefault="00D801D6"/>
    <w:sectPr w:rsidR="00D801D6" w:rsidRPr="005563BA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63BA"/>
    <w:rsid w:val="005563BA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63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63B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56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63BA"/>
  </w:style>
  <w:style w:type="character" w:styleId="a4">
    <w:name w:val="Strong"/>
    <w:basedOn w:val="a0"/>
    <w:uiPriority w:val="22"/>
    <w:qFormat/>
    <w:rsid w:val="005563B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563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6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2245</Characters>
  <Application>Microsoft Office Word</Application>
  <DocSecurity>0</DocSecurity>
  <Lines>18</Lines>
  <Paragraphs>5</Paragraphs>
  <ScaleCrop>false</ScaleCrop>
  <Company>微软中国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2019-01-05T06:01:00Z</dcterms:created>
  <dcterms:modified xsi:type="dcterms:W3CDTF">2019-01-05T06:02:00Z</dcterms:modified>
</cp:coreProperties>
</file>