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142" w:rsidRPr="002B6142" w:rsidRDefault="002B6142" w:rsidP="002B6142">
      <w:pPr>
        <w:widowControl/>
        <w:spacing w:line="428" w:lineRule="atLeast"/>
        <w:jc w:val="center"/>
        <w:outlineLvl w:val="0"/>
        <w:rPr>
          <w:rFonts w:ascii="Tahoma" w:eastAsia="宋体" w:hAnsi="Tahoma" w:cs="Tahoma"/>
          <w:b/>
          <w:bCs/>
          <w:color w:val="02A2D6"/>
          <w:kern w:val="36"/>
          <w:sz w:val="16"/>
          <w:szCs w:val="16"/>
        </w:rPr>
      </w:pPr>
      <w:r w:rsidRPr="002B6142">
        <w:rPr>
          <w:rFonts w:ascii="Tahoma" w:eastAsia="宋体" w:hAnsi="Tahoma" w:cs="Tahoma"/>
          <w:b/>
          <w:bCs/>
          <w:color w:val="02A2D6"/>
          <w:kern w:val="36"/>
          <w:sz w:val="16"/>
          <w:szCs w:val="16"/>
        </w:rPr>
        <w:t>221</w:t>
      </w:r>
      <w:r w:rsidRPr="002B6142">
        <w:rPr>
          <w:rFonts w:ascii="Tahoma" w:eastAsia="宋体" w:hAnsi="Tahoma" w:cs="Tahoma"/>
          <w:b/>
          <w:bCs/>
          <w:color w:val="02A2D6"/>
          <w:kern w:val="36"/>
          <w:sz w:val="16"/>
          <w:szCs w:val="16"/>
        </w:rPr>
        <w:t>个自考会计论文题目参考</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自考会计是通过国家高等教育自学考试获得进入本科或专科院校会计专业的资格，是在职人员进入会计行业的一种有效途径，在毕业季来临之际，小编特意整理了部分自考会计论文题目供选题参考。</w:t>
      </w:r>
      <w:r w:rsidRPr="002B6142">
        <w:rPr>
          <w:rFonts w:ascii="Tahoma" w:eastAsia="宋体" w:hAnsi="Tahoma" w:cs="Tahoma"/>
          <w:color w:val="000000"/>
          <w:kern w:val="0"/>
          <w:sz w:val="11"/>
          <w:szCs w:val="11"/>
        </w:rPr>
        <w:br/>
      </w:r>
      <w:r w:rsidRPr="002B6142">
        <w:rPr>
          <w:rFonts w:ascii="Tahoma" w:eastAsia="宋体" w:hAnsi="Tahoma" w:cs="Tahoma"/>
          <w:color w:val="000000"/>
          <w:kern w:val="0"/>
          <w:sz w:val="11"/>
          <w:szCs w:val="11"/>
        </w:rPr>
        <w:br/>
        <w:t> </w:t>
      </w:r>
    </w:p>
    <w:p w:rsidR="002B6142" w:rsidRPr="002B6142" w:rsidRDefault="002B6142" w:rsidP="002B6142">
      <w:pPr>
        <w:widowControl/>
        <w:spacing w:line="214" w:lineRule="atLeast"/>
        <w:jc w:val="center"/>
        <w:rPr>
          <w:rFonts w:ascii="Tahoma" w:eastAsia="宋体" w:hAnsi="Tahoma" w:cs="Tahoma"/>
          <w:color w:val="000000"/>
          <w:kern w:val="0"/>
          <w:sz w:val="11"/>
          <w:szCs w:val="11"/>
        </w:rPr>
      </w:pPr>
      <w:r>
        <w:rPr>
          <w:rFonts w:ascii="Tahoma" w:eastAsia="宋体" w:hAnsi="Tahoma" w:cs="Tahoma"/>
          <w:noProof/>
          <w:color w:val="000000"/>
          <w:kern w:val="0"/>
          <w:sz w:val="11"/>
          <w:szCs w:val="11"/>
        </w:rPr>
        <w:drawing>
          <wp:inline distT="0" distB="0" distL="0" distR="0">
            <wp:extent cx="4725670" cy="3209290"/>
            <wp:effectExtent l="19050" t="0" r="0" b="0"/>
            <wp:docPr id="1" name="图片 1" descr="自考会计毕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自考会计毕业"/>
                    <pic:cNvPicPr>
                      <a:picLocks noChangeAspect="1" noChangeArrowheads="1"/>
                    </pic:cNvPicPr>
                  </pic:nvPicPr>
                  <pic:blipFill>
                    <a:blip r:embed="rId4"/>
                    <a:srcRect/>
                    <a:stretch>
                      <a:fillRect/>
                    </a:stretch>
                  </pic:blipFill>
                  <pic:spPr bwMode="auto">
                    <a:xfrm>
                      <a:off x="0" y="0"/>
                      <a:ext cx="4725670" cy="3209290"/>
                    </a:xfrm>
                    <a:prstGeom prst="rect">
                      <a:avLst/>
                    </a:prstGeom>
                    <a:noFill/>
                    <a:ln w="9525">
                      <a:noFill/>
                      <a:miter lim="800000"/>
                      <a:headEnd/>
                      <a:tailEnd/>
                    </a:ln>
                  </pic:spPr>
                </pic:pic>
              </a:graphicData>
            </a:graphic>
          </wp:inline>
        </w:drawing>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br/>
      </w: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w:t>
      </w:r>
      <w:r w:rsidRPr="002B6142">
        <w:rPr>
          <w:rFonts w:ascii="Tahoma" w:eastAsia="宋体" w:hAnsi="Tahoma" w:cs="Tahoma"/>
          <w:color w:val="000000"/>
          <w:kern w:val="0"/>
          <w:sz w:val="11"/>
          <w:szCs w:val="11"/>
        </w:rPr>
        <w:t>、或有事项不确定性的看法</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2</w:t>
      </w:r>
      <w:r w:rsidRPr="002B6142">
        <w:rPr>
          <w:rFonts w:ascii="Tahoma" w:eastAsia="宋体" w:hAnsi="Tahoma" w:cs="Tahoma"/>
          <w:color w:val="000000"/>
          <w:kern w:val="0"/>
          <w:sz w:val="11"/>
          <w:szCs w:val="11"/>
        </w:rPr>
        <w:t>、企业</w:t>
      </w:r>
      <w:r w:rsidRPr="002B6142">
        <w:rPr>
          <w:rFonts w:ascii="Tahoma" w:eastAsia="宋体" w:hAnsi="Tahoma" w:cs="Tahoma"/>
          <w:color w:val="000000"/>
          <w:kern w:val="0"/>
          <w:sz w:val="11"/>
          <w:szCs w:val="11"/>
        </w:rPr>
        <w:t>“</w:t>
      </w:r>
      <w:r w:rsidRPr="002B6142">
        <w:rPr>
          <w:rFonts w:ascii="Tahoma" w:eastAsia="宋体" w:hAnsi="Tahoma" w:cs="Tahoma"/>
          <w:color w:val="000000"/>
          <w:kern w:val="0"/>
          <w:sz w:val="11"/>
          <w:szCs w:val="11"/>
        </w:rPr>
        <w:t>开办费</w:t>
      </w:r>
      <w:r w:rsidRPr="002B6142">
        <w:rPr>
          <w:rFonts w:ascii="Tahoma" w:eastAsia="宋体" w:hAnsi="Tahoma" w:cs="Tahoma"/>
          <w:color w:val="000000"/>
          <w:kern w:val="0"/>
          <w:sz w:val="11"/>
          <w:szCs w:val="11"/>
        </w:rPr>
        <w:t>”</w:t>
      </w:r>
      <w:r w:rsidRPr="002B6142">
        <w:rPr>
          <w:rFonts w:ascii="Tahoma" w:eastAsia="宋体" w:hAnsi="Tahoma" w:cs="Tahoma"/>
          <w:color w:val="000000"/>
          <w:kern w:val="0"/>
          <w:sz w:val="11"/>
          <w:szCs w:val="11"/>
        </w:rPr>
        <w:t>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3</w:t>
      </w:r>
      <w:r w:rsidRPr="002B6142">
        <w:rPr>
          <w:rFonts w:ascii="Tahoma" w:eastAsia="宋体" w:hAnsi="Tahoma" w:cs="Tahoma"/>
          <w:color w:val="000000"/>
          <w:kern w:val="0"/>
          <w:sz w:val="11"/>
          <w:szCs w:val="11"/>
        </w:rPr>
        <w:t>、企业非经营损失研究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4</w:t>
      </w:r>
      <w:r w:rsidRPr="002B6142">
        <w:rPr>
          <w:rFonts w:ascii="Tahoma" w:eastAsia="宋体" w:hAnsi="Tahoma" w:cs="Tahoma"/>
          <w:color w:val="000000"/>
          <w:kern w:val="0"/>
          <w:sz w:val="11"/>
          <w:szCs w:val="11"/>
        </w:rPr>
        <w:t>、浅谈</w:t>
      </w:r>
      <w:r w:rsidRPr="002B6142">
        <w:rPr>
          <w:rFonts w:ascii="Tahoma" w:eastAsia="宋体" w:hAnsi="Tahoma" w:cs="Tahoma"/>
          <w:color w:val="000000"/>
          <w:kern w:val="0"/>
          <w:sz w:val="11"/>
          <w:szCs w:val="11"/>
        </w:rPr>
        <w:t>“</w:t>
      </w:r>
      <w:r w:rsidRPr="002B6142">
        <w:rPr>
          <w:rFonts w:ascii="Tahoma" w:eastAsia="宋体" w:hAnsi="Tahoma" w:cs="Tahoma"/>
          <w:color w:val="000000"/>
          <w:kern w:val="0"/>
          <w:sz w:val="11"/>
          <w:szCs w:val="11"/>
        </w:rPr>
        <w:t>未确认</w:t>
      </w:r>
      <w:r w:rsidRPr="002B6142">
        <w:rPr>
          <w:rFonts w:ascii="Tahoma" w:eastAsia="宋体" w:hAnsi="Tahoma" w:cs="Tahoma"/>
          <w:color w:val="000000"/>
          <w:kern w:val="0"/>
          <w:sz w:val="11"/>
          <w:szCs w:val="11"/>
        </w:rPr>
        <w:t>”</w:t>
      </w:r>
      <w:r w:rsidRPr="002B6142">
        <w:rPr>
          <w:rFonts w:ascii="Tahoma" w:eastAsia="宋体" w:hAnsi="Tahoma" w:cs="Tahoma"/>
          <w:color w:val="000000"/>
          <w:kern w:val="0"/>
          <w:sz w:val="11"/>
          <w:szCs w:val="11"/>
        </w:rPr>
        <w:t>现象</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5</w:t>
      </w:r>
      <w:r w:rsidRPr="002B6142">
        <w:rPr>
          <w:rFonts w:ascii="Tahoma" w:eastAsia="宋体" w:hAnsi="Tahoma" w:cs="Tahoma"/>
          <w:color w:val="000000"/>
          <w:kern w:val="0"/>
          <w:sz w:val="11"/>
          <w:szCs w:val="11"/>
        </w:rPr>
        <w:t>、试论谨慎性原则的运用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6</w:t>
      </w:r>
      <w:r w:rsidRPr="002B6142">
        <w:rPr>
          <w:rFonts w:ascii="Tahoma" w:eastAsia="宋体" w:hAnsi="Tahoma" w:cs="Tahoma"/>
          <w:color w:val="000000"/>
          <w:kern w:val="0"/>
          <w:sz w:val="11"/>
          <w:szCs w:val="11"/>
        </w:rPr>
        <w:t>、谈销售折扣与折让</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7</w:t>
      </w:r>
      <w:r w:rsidRPr="002B6142">
        <w:rPr>
          <w:rFonts w:ascii="Tahoma" w:eastAsia="宋体" w:hAnsi="Tahoma" w:cs="Tahoma"/>
          <w:color w:val="000000"/>
          <w:kern w:val="0"/>
          <w:sz w:val="11"/>
          <w:szCs w:val="11"/>
        </w:rPr>
        <w:t>、小企业代理记帐探讨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8</w:t>
      </w:r>
      <w:r w:rsidRPr="002B6142">
        <w:rPr>
          <w:rFonts w:ascii="Tahoma" w:eastAsia="宋体" w:hAnsi="Tahoma" w:cs="Tahoma"/>
          <w:color w:val="000000"/>
          <w:kern w:val="0"/>
          <w:sz w:val="11"/>
          <w:szCs w:val="11"/>
        </w:rPr>
        <w:t>、也谈现金折扣</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9</w:t>
      </w:r>
      <w:r w:rsidRPr="002B6142">
        <w:rPr>
          <w:rFonts w:ascii="Tahoma" w:eastAsia="宋体" w:hAnsi="Tahoma" w:cs="Tahoma"/>
          <w:color w:val="000000"/>
          <w:kern w:val="0"/>
          <w:sz w:val="11"/>
          <w:szCs w:val="11"/>
        </w:rPr>
        <w:t>、重视备查帐簿的作用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10</w:t>
      </w:r>
      <w:r w:rsidRPr="002B6142">
        <w:rPr>
          <w:rFonts w:ascii="Tahoma" w:eastAsia="宋体" w:hAnsi="Tahoma" w:cs="Tahoma"/>
          <w:color w:val="000000"/>
          <w:kern w:val="0"/>
          <w:sz w:val="11"/>
          <w:szCs w:val="11"/>
        </w:rPr>
        <w:t>、资本公积研究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11</w:t>
      </w:r>
      <w:r w:rsidRPr="002B6142">
        <w:rPr>
          <w:rFonts w:ascii="Tahoma" w:eastAsia="宋体" w:hAnsi="Tahoma" w:cs="Tahoma"/>
          <w:color w:val="000000"/>
          <w:kern w:val="0"/>
          <w:sz w:val="11"/>
          <w:szCs w:val="11"/>
        </w:rPr>
        <w:t>、淡中小企业资金短缺的原因及措施</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12</w:t>
      </w:r>
      <w:r w:rsidRPr="002B6142">
        <w:rPr>
          <w:rFonts w:ascii="Tahoma" w:eastAsia="宋体" w:hAnsi="Tahoma" w:cs="Tahoma"/>
          <w:color w:val="000000"/>
          <w:kern w:val="0"/>
          <w:sz w:val="11"/>
          <w:szCs w:val="11"/>
        </w:rPr>
        <w:t>、电子商务冲击企业现金管理</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13</w:t>
      </w:r>
      <w:r w:rsidRPr="002B6142">
        <w:rPr>
          <w:rFonts w:ascii="Tahoma" w:eastAsia="宋体" w:hAnsi="Tahoma" w:cs="Tahoma"/>
          <w:color w:val="000000"/>
          <w:kern w:val="0"/>
          <w:sz w:val="11"/>
          <w:szCs w:val="11"/>
        </w:rPr>
        <w:t>、净利润与现金流量差异原因分析</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14</w:t>
      </w:r>
      <w:r w:rsidRPr="002B6142">
        <w:rPr>
          <w:rFonts w:ascii="Tahoma" w:eastAsia="宋体" w:hAnsi="Tahoma" w:cs="Tahoma"/>
          <w:color w:val="000000"/>
          <w:kern w:val="0"/>
          <w:sz w:val="11"/>
          <w:szCs w:val="11"/>
        </w:rPr>
        <w:t>、量本利分析法在企业中的应用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15</w:t>
      </w:r>
      <w:r w:rsidRPr="002B6142">
        <w:rPr>
          <w:rFonts w:ascii="Tahoma" w:eastAsia="宋体" w:hAnsi="Tahoma" w:cs="Tahoma"/>
          <w:color w:val="000000"/>
          <w:kern w:val="0"/>
          <w:sz w:val="11"/>
          <w:szCs w:val="11"/>
        </w:rPr>
        <w:t>、浅淡企业股利政策</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16</w:t>
      </w:r>
      <w:r w:rsidRPr="002B6142">
        <w:rPr>
          <w:rFonts w:ascii="Tahoma" w:eastAsia="宋体" w:hAnsi="Tahoma" w:cs="Tahoma"/>
          <w:color w:val="000000"/>
          <w:kern w:val="0"/>
          <w:sz w:val="11"/>
          <w:szCs w:val="11"/>
        </w:rPr>
        <w:t>、浅谈资信评估</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17</w:t>
      </w:r>
      <w:r w:rsidRPr="002B6142">
        <w:rPr>
          <w:rFonts w:ascii="Tahoma" w:eastAsia="宋体" w:hAnsi="Tahoma" w:cs="Tahoma"/>
          <w:color w:val="000000"/>
          <w:kern w:val="0"/>
          <w:sz w:val="11"/>
          <w:szCs w:val="11"/>
        </w:rPr>
        <w:t>、浅析折算风险对企业损益的影响</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18</w:t>
      </w:r>
      <w:r w:rsidRPr="002B6142">
        <w:rPr>
          <w:rFonts w:ascii="Tahoma" w:eastAsia="宋体" w:hAnsi="Tahoma" w:cs="Tahoma"/>
          <w:color w:val="000000"/>
          <w:kern w:val="0"/>
          <w:sz w:val="11"/>
          <w:szCs w:val="11"/>
        </w:rPr>
        <w:t>、浅议价值评估体系</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19</w:t>
      </w:r>
      <w:r w:rsidRPr="002B6142">
        <w:rPr>
          <w:rFonts w:ascii="Tahoma" w:eastAsia="宋体" w:hAnsi="Tahoma" w:cs="Tahoma"/>
          <w:color w:val="000000"/>
          <w:kern w:val="0"/>
          <w:sz w:val="11"/>
          <w:szCs w:val="11"/>
        </w:rPr>
        <w:t>、如何进行股本结构调整</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20</w:t>
      </w:r>
      <w:r w:rsidRPr="002B6142">
        <w:rPr>
          <w:rFonts w:ascii="Tahoma" w:eastAsia="宋体" w:hAnsi="Tahoma" w:cs="Tahoma"/>
          <w:color w:val="000000"/>
          <w:kern w:val="0"/>
          <w:sz w:val="11"/>
          <w:szCs w:val="11"/>
        </w:rPr>
        <w:t>、上市公司股利政策探讨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21</w:t>
      </w:r>
      <w:r w:rsidRPr="002B6142">
        <w:rPr>
          <w:rFonts w:ascii="Tahoma" w:eastAsia="宋体" w:hAnsi="Tahoma" w:cs="Tahoma"/>
          <w:color w:val="000000"/>
          <w:kern w:val="0"/>
          <w:sz w:val="11"/>
          <w:szCs w:val="11"/>
        </w:rPr>
        <w:t>、试析上市公司股利分配的法律性限制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lastRenderedPageBreak/>
        <w:t xml:space="preserve">　　</w:t>
      </w:r>
      <w:r w:rsidRPr="002B6142">
        <w:rPr>
          <w:rFonts w:ascii="Tahoma" w:eastAsia="宋体" w:hAnsi="Tahoma" w:cs="Tahoma"/>
          <w:color w:val="000000"/>
          <w:kern w:val="0"/>
          <w:sz w:val="11"/>
          <w:szCs w:val="11"/>
        </w:rPr>
        <w:t>22</w:t>
      </w:r>
      <w:r w:rsidRPr="002B6142">
        <w:rPr>
          <w:rFonts w:ascii="Tahoma" w:eastAsia="宋体" w:hAnsi="Tahoma" w:cs="Tahoma"/>
          <w:color w:val="000000"/>
          <w:kern w:val="0"/>
          <w:sz w:val="11"/>
          <w:szCs w:val="11"/>
        </w:rPr>
        <w:t>、谈流动比率的局限性及其改进</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23</w:t>
      </w:r>
      <w:r w:rsidRPr="002B6142">
        <w:rPr>
          <w:rFonts w:ascii="Tahoma" w:eastAsia="宋体" w:hAnsi="Tahoma" w:cs="Tahoma"/>
          <w:color w:val="000000"/>
          <w:kern w:val="0"/>
          <w:sz w:val="11"/>
          <w:szCs w:val="11"/>
        </w:rPr>
        <w:t>、谈中小企业贷款难及其对策</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24</w:t>
      </w:r>
      <w:r w:rsidRPr="002B6142">
        <w:rPr>
          <w:rFonts w:ascii="Tahoma" w:eastAsia="宋体" w:hAnsi="Tahoma" w:cs="Tahoma"/>
          <w:color w:val="000000"/>
          <w:kern w:val="0"/>
          <w:sz w:val="11"/>
          <w:szCs w:val="11"/>
        </w:rPr>
        <w:t>、谈中小企业资金短缺的原因及措施</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25</w:t>
      </w:r>
      <w:r w:rsidRPr="002B6142">
        <w:rPr>
          <w:rFonts w:ascii="Tahoma" w:eastAsia="宋体" w:hAnsi="Tahoma" w:cs="Tahoma"/>
          <w:color w:val="000000"/>
          <w:kern w:val="0"/>
          <w:sz w:val="11"/>
          <w:szCs w:val="11"/>
        </w:rPr>
        <w:t>、销售预测分析</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26</w:t>
      </w:r>
      <w:r w:rsidRPr="002B6142">
        <w:rPr>
          <w:rFonts w:ascii="Tahoma" w:eastAsia="宋体" w:hAnsi="Tahoma" w:cs="Tahoma"/>
          <w:color w:val="000000"/>
          <w:kern w:val="0"/>
          <w:sz w:val="11"/>
          <w:szCs w:val="11"/>
        </w:rPr>
        <w:t>、影响企业现金流量及其对策</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27</w:t>
      </w:r>
      <w:r w:rsidRPr="002B6142">
        <w:rPr>
          <w:rFonts w:ascii="Tahoma" w:eastAsia="宋体" w:hAnsi="Tahoma" w:cs="Tahoma"/>
          <w:color w:val="000000"/>
          <w:kern w:val="0"/>
          <w:sz w:val="11"/>
          <w:szCs w:val="11"/>
        </w:rPr>
        <w:t>、中小企业如何搞好货币资金管理张训达</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28</w:t>
      </w:r>
      <w:r w:rsidRPr="002B6142">
        <w:rPr>
          <w:rFonts w:ascii="Tahoma" w:eastAsia="宋体" w:hAnsi="Tahoma" w:cs="Tahoma"/>
          <w:color w:val="000000"/>
          <w:kern w:val="0"/>
          <w:sz w:val="11"/>
          <w:szCs w:val="11"/>
        </w:rPr>
        <w:t>、谈期后事项审核</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29</w:t>
      </w:r>
      <w:r w:rsidRPr="002B6142">
        <w:rPr>
          <w:rFonts w:ascii="Tahoma" w:eastAsia="宋体" w:hAnsi="Tahoma" w:cs="Tahoma"/>
          <w:color w:val="000000"/>
          <w:kern w:val="0"/>
          <w:sz w:val="11"/>
          <w:szCs w:val="11"/>
        </w:rPr>
        <w:t>、浅谈电子商务在企业的运用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30</w:t>
      </w:r>
      <w:r w:rsidRPr="002B6142">
        <w:rPr>
          <w:rFonts w:ascii="Tahoma" w:eastAsia="宋体" w:hAnsi="Tahoma" w:cs="Tahoma"/>
          <w:color w:val="000000"/>
          <w:kern w:val="0"/>
          <w:sz w:val="11"/>
          <w:szCs w:val="11"/>
        </w:rPr>
        <w:t>、浅析利润表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31</w:t>
      </w:r>
      <w:r w:rsidRPr="002B6142">
        <w:rPr>
          <w:rFonts w:ascii="Tahoma" w:eastAsia="宋体" w:hAnsi="Tahoma" w:cs="Tahoma"/>
          <w:color w:val="000000"/>
          <w:kern w:val="0"/>
          <w:sz w:val="11"/>
          <w:szCs w:val="11"/>
        </w:rPr>
        <w:t>、现金流量表的分析与应用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32</w:t>
      </w:r>
      <w:r w:rsidRPr="002B6142">
        <w:rPr>
          <w:rFonts w:ascii="Tahoma" w:eastAsia="宋体" w:hAnsi="Tahoma" w:cs="Tahoma"/>
          <w:color w:val="000000"/>
          <w:kern w:val="0"/>
          <w:sz w:val="11"/>
          <w:szCs w:val="11"/>
        </w:rPr>
        <w:t>、现金流量表研究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33</w:t>
      </w:r>
      <w:r w:rsidRPr="002B6142">
        <w:rPr>
          <w:rFonts w:ascii="Tahoma" w:eastAsia="宋体" w:hAnsi="Tahoma" w:cs="Tahoma"/>
          <w:color w:val="000000"/>
          <w:kern w:val="0"/>
          <w:sz w:val="11"/>
          <w:szCs w:val="11"/>
        </w:rPr>
        <w:t>、金融衍生工具研究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34</w:t>
      </w:r>
      <w:r w:rsidRPr="002B6142">
        <w:rPr>
          <w:rFonts w:ascii="Tahoma" w:eastAsia="宋体" w:hAnsi="Tahoma" w:cs="Tahoma"/>
          <w:color w:val="000000"/>
          <w:kern w:val="0"/>
          <w:sz w:val="11"/>
          <w:szCs w:val="11"/>
        </w:rPr>
        <w:t>、论稳健原则对中国上市公司的适用性及其实际应用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35</w:t>
      </w:r>
      <w:r w:rsidRPr="002B6142">
        <w:rPr>
          <w:rFonts w:ascii="Tahoma" w:eastAsia="宋体" w:hAnsi="Tahoma" w:cs="Tahoma"/>
          <w:color w:val="000000"/>
          <w:kern w:val="0"/>
          <w:sz w:val="11"/>
          <w:szCs w:val="11"/>
        </w:rPr>
        <w:t>、关于实质重于形式原则的运用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36</w:t>
      </w:r>
      <w:r w:rsidRPr="002B6142">
        <w:rPr>
          <w:rFonts w:ascii="Tahoma" w:eastAsia="宋体" w:hAnsi="Tahoma" w:cs="Tahoma"/>
          <w:color w:val="000000"/>
          <w:kern w:val="0"/>
          <w:sz w:val="11"/>
          <w:szCs w:val="11"/>
        </w:rPr>
        <w:t>、论企业分部的信息披露</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37</w:t>
      </w:r>
      <w:r w:rsidRPr="002B6142">
        <w:rPr>
          <w:rFonts w:ascii="Tahoma" w:eastAsia="宋体" w:hAnsi="Tahoma" w:cs="Tahoma"/>
          <w:color w:val="000000"/>
          <w:kern w:val="0"/>
          <w:sz w:val="11"/>
          <w:szCs w:val="11"/>
        </w:rPr>
        <w:t>、现金流量表及其分析</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38</w:t>
      </w:r>
      <w:r w:rsidRPr="002B6142">
        <w:rPr>
          <w:rFonts w:ascii="Tahoma" w:eastAsia="宋体" w:hAnsi="Tahoma" w:cs="Tahoma"/>
          <w:color w:val="000000"/>
          <w:kern w:val="0"/>
          <w:sz w:val="11"/>
          <w:szCs w:val="11"/>
        </w:rPr>
        <w:t>、增值表在我国的应用初探</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39</w:t>
      </w:r>
      <w:r w:rsidRPr="002B6142">
        <w:rPr>
          <w:rFonts w:ascii="Tahoma" w:eastAsia="宋体" w:hAnsi="Tahoma" w:cs="Tahoma"/>
          <w:color w:val="000000"/>
          <w:kern w:val="0"/>
          <w:sz w:val="11"/>
          <w:szCs w:val="11"/>
        </w:rPr>
        <w:t>、盈余管理研究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40</w:t>
      </w:r>
      <w:r w:rsidRPr="002B6142">
        <w:rPr>
          <w:rFonts w:ascii="Tahoma" w:eastAsia="宋体" w:hAnsi="Tahoma" w:cs="Tahoma"/>
          <w:color w:val="000000"/>
          <w:kern w:val="0"/>
          <w:sz w:val="11"/>
          <w:szCs w:val="11"/>
        </w:rPr>
        <w:t>、全面收益模式若干问题研究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41</w:t>
      </w:r>
      <w:r w:rsidRPr="002B6142">
        <w:rPr>
          <w:rFonts w:ascii="Tahoma" w:eastAsia="宋体" w:hAnsi="Tahoma" w:cs="Tahoma"/>
          <w:color w:val="000000"/>
          <w:kern w:val="0"/>
          <w:sz w:val="11"/>
          <w:szCs w:val="11"/>
        </w:rPr>
        <w:t>、内部结算价格的制定和应用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42</w:t>
      </w:r>
      <w:r w:rsidRPr="002B6142">
        <w:rPr>
          <w:rFonts w:ascii="Tahoma" w:eastAsia="宋体" w:hAnsi="Tahoma" w:cs="Tahoma"/>
          <w:color w:val="000000"/>
          <w:kern w:val="0"/>
          <w:sz w:val="11"/>
          <w:szCs w:val="11"/>
        </w:rPr>
        <w:t>、跨国公司转让定价问题的探讨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43</w:t>
      </w:r>
      <w:r w:rsidRPr="002B6142">
        <w:rPr>
          <w:rFonts w:ascii="Tahoma" w:eastAsia="宋体" w:hAnsi="Tahoma" w:cs="Tahoma"/>
          <w:color w:val="000000"/>
          <w:kern w:val="0"/>
          <w:sz w:val="11"/>
          <w:szCs w:val="11"/>
        </w:rPr>
        <w:t>、高新技术企业的价值评估</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44</w:t>
      </w:r>
      <w:r w:rsidRPr="002B6142">
        <w:rPr>
          <w:rFonts w:ascii="Tahoma" w:eastAsia="宋体" w:hAnsi="Tahoma" w:cs="Tahoma"/>
          <w:color w:val="000000"/>
          <w:kern w:val="0"/>
          <w:sz w:val="11"/>
          <w:szCs w:val="11"/>
        </w:rPr>
        <w:t>、企业整体评估中若干问题的思考</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45</w:t>
      </w:r>
      <w:r w:rsidRPr="002B6142">
        <w:rPr>
          <w:rFonts w:ascii="Tahoma" w:eastAsia="宋体" w:hAnsi="Tahoma" w:cs="Tahoma"/>
          <w:color w:val="000000"/>
          <w:kern w:val="0"/>
          <w:sz w:val="11"/>
          <w:szCs w:val="11"/>
        </w:rPr>
        <w:t>、管理层收购问题探讨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46</w:t>
      </w:r>
      <w:r w:rsidRPr="002B6142">
        <w:rPr>
          <w:rFonts w:ascii="Tahoma" w:eastAsia="宋体" w:hAnsi="Tahoma" w:cs="Tahoma"/>
          <w:color w:val="000000"/>
          <w:kern w:val="0"/>
          <w:sz w:val="11"/>
          <w:szCs w:val="11"/>
        </w:rPr>
        <w:t>、论杠杆收购</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47</w:t>
      </w:r>
      <w:r w:rsidRPr="002B6142">
        <w:rPr>
          <w:rFonts w:ascii="Tahoma" w:eastAsia="宋体" w:hAnsi="Tahoma" w:cs="Tahoma"/>
          <w:color w:val="000000"/>
          <w:kern w:val="0"/>
          <w:sz w:val="11"/>
          <w:szCs w:val="11"/>
        </w:rPr>
        <w:t>、企业绩效评价指标的研究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48</w:t>
      </w:r>
      <w:r w:rsidRPr="002B6142">
        <w:rPr>
          <w:rFonts w:ascii="Tahoma" w:eastAsia="宋体" w:hAnsi="Tahoma" w:cs="Tahoma"/>
          <w:color w:val="000000"/>
          <w:kern w:val="0"/>
          <w:sz w:val="11"/>
          <w:szCs w:val="11"/>
        </w:rPr>
        <w:t>、企业资本结构优化研究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49</w:t>
      </w:r>
      <w:r w:rsidRPr="002B6142">
        <w:rPr>
          <w:rFonts w:ascii="Tahoma" w:eastAsia="宋体" w:hAnsi="Tahoma" w:cs="Tahoma"/>
          <w:color w:val="000000"/>
          <w:kern w:val="0"/>
          <w:sz w:val="11"/>
          <w:szCs w:val="11"/>
        </w:rPr>
        <w:t>、上市公司盈利质量研究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50</w:t>
      </w:r>
      <w:r w:rsidRPr="002B6142">
        <w:rPr>
          <w:rFonts w:ascii="Tahoma" w:eastAsia="宋体" w:hAnsi="Tahoma" w:cs="Tahoma"/>
          <w:color w:val="000000"/>
          <w:kern w:val="0"/>
          <w:sz w:val="11"/>
          <w:szCs w:val="11"/>
        </w:rPr>
        <w:t>、股利分配政策研究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51</w:t>
      </w:r>
      <w:r w:rsidRPr="002B6142">
        <w:rPr>
          <w:rFonts w:ascii="Tahoma" w:eastAsia="宋体" w:hAnsi="Tahoma" w:cs="Tahoma"/>
          <w:color w:val="000000"/>
          <w:kern w:val="0"/>
          <w:sz w:val="11"/>
          <w:szCs w:val="11"/>
        </w:rPr>
        <w:t>、独立董事的独立性研究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52</w:t>
      </w:r>
      <w:r w:rsidRPr="002B6142">
        <w:rPr>
          <w:rFonts w:ascii="Tahoma" w:eastAsia="宋体" w:hAnsi="Tahoma" w:cs="Tahoma"/>
          <w:color w:val="000000"/>
          <w:kern w:val="0"/>
          <w:sz w:val="11"/>
          <w:szCs w:val="11"/>
        </w:rPr>
        <w:t>、资本经营若干思考</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53</w:t>
      </w:r>
      <w:r w:rsidRPr="002B6142">
        <w:rPr>
          <w:rFonts w:ascii="Tahoma" w:eastAsia="宋体" w:hAnsi="Tahoma" w:cs="Tahoma"/>
          <w:color w:val="000000"/>
          <w:kern w:val="0"/>
          <w:sz w:val="11"/>
          <w:szCs w:val="11"/>
        </w:rPr>
        <w:t>、股权结构与公司治理</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54</w:t>
      </w:r>
      <w:r w:rsidRPr="002B6142">
        <w:rPr>
          <w:rFonts w:ascii="Tahoma" w:eastAsia="宋体" w:hAnsi="Tahoma" w:cs="Tahoma"/>
          <w:color w:val="000000"/>
          <w:kern w:val="0"/>
          <w:sz w:val="11"/>
          <w:szCs w:val="11"/>
        </w:rPr>
        <w:t>、经济价值增加值（</w:t>
      </w:r>
      <w:r w:rsidRPr="002B6142">
        <w:rPr>
          <w:rFonts w:ascii="Tahoma" w:eastAsia="宋体" w:hAnsi="Tahoma" w:cs="Tahoma"/>
          <w:color w:val="000000"/>
          <w:kern w:val="0"/>
          <w:sz w:val="11"/>
          <w:szCs w:val="11"/>
        </w:rPr>
        <w:t>EVA</w:t>
      </w:r>
      <w:r w:rsidRPr="002B6142">
        <w:rPr>
          <w:rFonts w:ascii="Tahoma" w:eastAsia="宋体" w:hAnsi="Tahoma" w:cs="Tahoma"/>
          <w:color w:val="000000"/>
          <w:kern w:val="0"/>
          <w:sz w:val="11"/>
          <w:szCs w:val="11"/>
        </w:rPr>
        <w:t>）</w:t>
      </w:r>
      <w:r w:rsidRPr="002B6142">
        <w:rPr>
          <w:rFonts w:ascii="Tahoma" w:eastAsia="宋体" w:hAnsi="Tahoma" w:cs="Tahoma"/>
          <w:color w:val="000000"/>
          <w:kern w:val="0"/>
          <w:sz w:val="11"/>
          <w:szCs w:val="11"/>
        </w:rPr>
        <w:t>――</w:t>
      </w:r>
      <w:r w:rsidRPr="002B6142">
        <w:rPr>
          <w:rFonts w:ascii="Tahoma" w:eastAsia="宋体" w:hAnsi="Tahoma" w:cs="Tahoma"/>
          <w:color w:val="000000"/>
          <w:kern w:val="0"/>
          <w:sz w:val="11"/>
          <w:szCs w:val="11"/>
        </w:rPr>
        <w:t>企业业绩评价新指标</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55</w:t>
      </w:r>
      <w:r w:rsidRPr="002B6142">
        <w:rPr>
          <w:rFonts w:ascii="Tahoma" w:eastAsia="宋体" w:hAnsi="Tahoma" w:cs="Tahoma"/>
          <w:color w:val="000000"/>
          <w:kern w:val="0"/>
          <w:sz w:val="11"/>
          <w:szCs w:val="11"/>
        </w:rPr>
        <w:t>、关于</w:t>
      </w:r>
      <w:r w:rsidRPr="002B6142">
        <w:rPr>
          <w:rFonts w:ascii="Tahoma" w:eastAsia="宋体" w:hAnsi="Tahoma" w:cs="Tahoma"/>
          <w:color w:val="000000"/>
          <w:kern w:val="0"/>
          <w:sz w:val="11"/>
          <w:szCs w:val="11"/>
        </w:rPr>
        <w:t>CPA</w:t>
      </w:r>
      <w:r w:rsidRPr="002B6142">
        <w:rPr>
          <w:rFonts w:ascii="Tahoma" w:eastAsia="宋体" w:hAnsi="Tahoma" w:cs="Tahoma"/>
          <w:color w:val="000000"/>
          <w:kern w:val="0"/>
          <w:sz w:val="11"/>
          <w:szCs w:val="11"/>
        </w:rPr>
        <w:t>信任危机问题的思考</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56</w:t>
      </w:r>
      <w:r w:rsidRPr="002B6142">
        <w:rPr>
          <w:rFonts w:ascii="Tahoma" w:eastAsia="宋体" w:hAnsi="Tahoma" w:cs="Tahoma"/>
          <w:color w:val="000000"/>
          <w:kern w:val="0"/>
          <w:sz w:val="11"/>
          <w:szCs w:val="11"/>
        </w:rPr>
        <w:t>、计算机网络系统在管理中的应用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57</w:t>
      </w:r>
      <w:r w:rsidRPr="002B6142">
        <w:rPr>
          <w:rFonts w:ascii="Tahoma" w:eastAsia="宋体" w:hAnsi="Tahoma" w:cs="Tahoma"/>
          <w:color w:val="000000"/>
          <w:kern w:val="0"/>
          <w:sz w:val="11"/>
          <w:szCs w:val="11"/>
        </w:rPr>
        <w:t>、浅议我国上市公司关联方交易问题</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58</w:t>
      </w:r>
      <w:r w:rsidRPr="002B6142">
        <w:rPr>
          <w:rFonts w:ascii="Tahoma" w:eastAsia="宋体" w:hAnsi="Tahoma" w:cs="Tahoma"/>
          <w:color w:val="000000"/>
          <w:kern w:val="0"/>
          <w:sz w:val="11"/>
          <w:szCs w:val="11"/>
        </w:rPr>
        <w:t>、上市公司盈余管理问题探讨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59</w:t>
      </w:r>
      <w:r w:rsidRPr="002B6142">
        <w:rPr>
          <w:rFonts w:ascii="Tahoma" w:eastAsia="宋体" w:hAnsi="Tahoma" w:cs="Tahoma"/>
          <w:color w:val="000000"/>
          <w:kern w:val="0"/>
          <w:sz w:val="11"/>
          <w:szCs w:val="11"/>
        </w:rPr>
        <w:t>、对研发支出费用化与资本化博弈的问题探讨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60</w:t>
      </w:r>
      <w:r w:rsidRPr="002B6142">
        <w:rPr>
          <w:rFonts w:ascii="Tahoma" w:eastAsia="宋体" w:hAnsi="Tahoma" w:cs="Tahoma"/>
          <w:color w:val="000000"/>
          <w:kern w:val="0"/>
          <w:sz w:val="11"/>
          <w:szCs w:val="11"/>
        </w:rPr>
        <w:t>、浅议谨慎性原则</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61</w:t>
      </w:r>
      <w:r w:rsidRPr="002B6142">
        <w:rPr>
          <w:rFonts w:ascii="Tahoma" w:eastAsia="宋体" w:hAnsi="Tahoma" w:cs="Tahoma"/>
          <w:color w:val="000000"/>
          <w:kern w:val="0"/>
          <w:sz w:val="11"/>
          <w:szCs w:val="11"/>
        </w:rPr>
        <w:t>、存货计价方法的比较</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62</w:t>
      </w:r>
      <w:r w:rsidRPr="002B6142">
        <w:rPr>
          <w:rFonts w:ascii="Tahoma" w:eastAsia="宋体" w:hAnsi="Tahoma" w:cs="Tahoma"/>
          <w:color w:val="000000"/>
          <w:kern w:val="0"/>
          <w:sz w:val="11"/>
          <w:szCs w:val="11"/>
        </w:rPr>
        <w:t>、股东权益变动表的应用研究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63</w:t>
      </w:r>
      <w:r w:rsidRPr="002B6142">
        <w:rPr>
          <w:rFonts w:ascii="Tahoma" w:eastAsia="宋体" w:hAnsi="Tahoma" w:cs="Tahoma"/>
          <w:color w:val="000000"/>
          <w:kern w:val="0"/>
          <w:sz w:val="11"/>
          <w:szCs w:val="11"/>
        </w:rPr>
        <w:t>、试述每股收益的计算与列报</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64</w:t>
      </w:r>
      <w:r w:rsidRPr="002B6142">
        <w:rPr>
          <w:rFonts w:ascii="Tahoma" w:eastAsia="宋体" w:hAnsi="Tahoma" w:cs="Tahoma"/>
          <w:color w:val="000000"/>
          <w:kern w:val="0"/>
          <w:sz w:val="11"/>
          <w:szCs w:val="11"/>
        </w:rPr>
        <w:t>、我国上市公司股利分配问题研究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65</w:t>
      </w:r>
      <w:r w:rsidRPr="002B6142">
        <w:rPr>
          <w:rFonts w:ascii="Tahoma" w:eastAsia="宋体" w:hAnsi="Tahoma" w:cs="Tahoma"/>
          <w:color w:val="000000"/>
          <w:kern w:val="0"/>
          <w:sz w:val="11"/>
          <w:szCs w:val="11"/>
        </w:rPr>
        <w:t>、国有企业经营者激励与约束问题与对策</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66</w:t>
      </w:r>
      <w:r w:rsidRPr="002B6142">
        <w:rPr>
          <w:rFonts w:ascii="Tahoma" w:eastAsia="宋体" w:hAnsi="Tahoma" w:cs="Tahoma"/>
          <w:color w:val="000000"/>
          <w:kern w:val="0"/>
          <w:sz w:val="11"/>
          <w:szCs w:val="11"/>
        </w:rPr>
        <w:t>、我国商业银行个人理财业务研究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lastRenderedPageBreak/>
        <w:t xml:space="preserve">　　</w:t>
      </w:r>
      <w:r w:rsidRPr="002B6142">
        <w:rPr>
          <w:rFonts w:ascii="Tahoma" w:eastAsia="宋体" w:hAnsi="Tahoma" w:cs="Tahoma"/>
          <w:color w:val="000000"/>
          <w:kern w:val="0"/>
          <w:sz w:val="11"/>
          <w:szCs w:val="11"/>
        </w:rPr>
        <w:t>67</w:t>
      </w:r>
      <w:r w:rsidRPr="002B6142">
        <w:rPr>
          <w:rFonts w:ascii="Tahoma" w:eastAsia="宋体" w:hAnsi="Tahoma" w:cs="Tahoma"/>
          <w:color w:val="000000"/>
          <w:kern w:val="0"/>
          <w:sz w:val="11"/>
          <w:szCs w:val="11"/>
        </w:rPr>
        <w:t>、上市公司股利政策选择问题探讨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68</w:t>
      </w:r>
      <w:r w:rsidRPr="002B6142">
        <w:rPr>
          <w:rFonts w:ascii="Tahoma" w:eastAsia="宋体" w:hAnsi="Tahoma" w:cs="Tahoma"/>
          <w:color w:val="000000"/>
          <w:kern w:val="0"/>
          <w:sz w:val="11"/>
          <w:szCs w:val="11"/>
        </w:rPr>
        <w:t>、关于经营者业绩评价问题的探讨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69</w:t>
      </w:r>
      <w:r w:rsidRPr="002B6142">
        <w:rPr>
          <w:rFonts w:ascii="Tahoma" w:eastAsia="宋体" w:hAnsi="Tahoma" w:cs="Tahoma"/>
          <w:color w:val="000000"/>
          <w:kern w:val="0"/>
          <w:sz w:val="11"/>
          <w:szCs w:val="11"/>
        </w:rPr>
        <w:t>、个人消费信贷业务的现状分析与对策研究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70</w:t>
      </w:r>
      <w:r w:rsidRPr="002B6142">
        <w:rPr>
          <w:rFonts w:ascii="Tahoma" w:eastAsia="宋体" w:hAnsi="Tahoma" w:cs="Tahoma"/>
          <w:color w:val="000000"/>
          <w:kern w:val="0"/>
          <w:sz w:val="11"/>
          <w:szCs w:val="11"/>
        </w:rPr>
        <w:t>、股利政策的影响因素分析及其选择</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71</w:t>
      </w:r>
      <w:r w:rsidRPr="002B6142">
        <w:rPr>
          <w:rFonts w:ascii="Tahoma" w:eastAsia="宋体" w:hAnsi="Tahoma" w:cs="Tahoma"/>
          <w:color w:val="000000"/>
          <w:kern w:val="0"/>
          <w:sz w:val="11"/>
          <w:szCs w:val="11"/>
        </w:rPr>
        <w:t>、试析职工持股的若干问题研究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72</w:t>
      </w:r>
      <w:r w:rsidRPr="002B6142">
        <w:rPr>
          <w:rFonts w:ascii="Tahoma" w:eastAsia="宋体" w:hAnsi="Tahoma" w:cs="Tahoma"/>
          <w:color w:val="000000"/>
          <w:kern w:val="0"/>
          <w:sz w:val="11"/>
          <w:szCs w:val="11"/>
        </w:rPr>
        <w:t>、对我国国有企业</w:t>
      </w:r>
      <w:r w:rsidRPr="002B6142">
        <w:rPr>
          <w:rFonts w:ascii="Tahoma" w:eastAsia="宋体" w:hAnsi="Tahoma" w:cs="Tahoma"/>
          <w:color w:val="000000"/>
          <w:kern w:val="0"/>
          <w:sz w:val="11"/>
          <w:szCs w:val="11"/>
        </w:rPr>
        <w:t>MBO</w:t>
      </w:r>
      <w:r w:rsidRPr="002B6142">
        <w:rPr>
          <w:rFonts w:ascii="Tahoma" w:eastAsia="宋体" w:hAnsi="Tahoma" w:cs="Tahoma"/>
          <w:color w:val="000000"/>
          <w:kern w:val="0"/>
          <w:sz w:val="11"/>
          <w:szCs w:val="11"/>
        </w:rPr>
        <w:t>问题的思考</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73</w:t>
      </w:r>
      <w:r w:rsidRPr="002B6142">
        <w:rPr>
          <w:rFonts w:ascii="Tahoma" w:eastAsia="宋体" w:hAnsi="Tahoma" w:cs="Tahoma"/>
          <w:color w:val="000000"/>
          <w:kern w:val="0"/>
          <w:sz w:val="11"/>
          <w:szCs w:val="11"/>
        </w:rPr>
        <w:t>、我国商业银行操作风险研究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74</w:t>
      </w:r>
      <w:r w:rsidRPr="002B6142">
        <w:rPr>
          <w:rFonts w:ascii="Tahoma" w:eastAsia="宋体" w:hAnsi="Tahoma" w:cs="Tahoma"/>
          <w:color w:val="000000"/>
          <w:kern w:val="0"/>
          <w:sz w:val="11"/>
          <w:szCs w:val="11"/>
        </w:rPr>
        <w:t>、论财会工作如何适应现代企业制度的新要求</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75</w:t>
      </w:r>
      <w:r w:rsidRPr="002B6142">
        <w:rPr>
          <w:rFonts w:ascii="Tahoma" w:eastAsia="宋体" w:hAnsi="Tahoma" w:cs="Tahoma"/>
          <w:color w:val="000000"/>
          <w:kern w:val="0"/>
          <w:sz w:val="11"/>
          <w:szCs w:val="11"/>
        </w:rPr>
        <w:t>、企业流动资金运营中的问题与对策</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76</w:t>
      </w:r>
      <w:r w:rsidRPr="002B6142">
        <w:rPr>
          <w:rFonts w:ascii="Tahoma" w:eastAsia="宋体" w:hAnsi="Tahoma" w:cs="Tahoma"/>
          <w:color w:val="000000"/>
          <w:kern w:val="0"/>
          <w:sz w:val="11"/>
          <w:szCs w:val="11"/>
        </w:rPr>
        <w:t>、企业流动资金紧缺的成因与对策</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77</w:t>
      </w:r>
      <w:r w:rsidRPr="002B6142">
        <w:rPr>
          <w:rFonts w:ascii="Tahoma" w:eastAsia="宋体" w:hAnsi="Tahoma" w:cs="Tahoma"/>
          <w:color w:val="000000"/>
          <w:kern w:val="0"/>
          <w:sz w:val="11"/>
          <w:szCs w:val="11"/>
        </w:rPr>
        <w:t>、浅论企业最佳资本结构</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78</w:t>
      </w:r>
      <w:r w:rsidRPr="002B6142">
        <w:rPr>
          <w:rFonts w:ascii="Tahoma" w:eastAsia="宋体" w:hAnsi="Tahoma" w:cs="Tahoma"/>
          <w:color w:val="000000"/>
          <w:kern w:val="0"/>
          <w:sz w:val="11"/>
          <w:szCs w:val="11"/>
        </w:rPr>
        <w:t>、浅议谨慎性原则在财产清查中的运</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79</w:t>
      </w:r>
      <w:r w:rsidRPr="002B6142">
        <w:rPr>
          <w:rFonts w:ascii="Tahoma" w:eastAsia="宋体" w:hAnsi="Tahoma" w:cs="Tahoma"/>
          <w:color w:val="000000"/>
          <w:kern w:val="0"/>
          <w:sz w:val="11"/>
          <w:szCs w:val="11"/>
        </w:rPr>
        <w:t>、浅谈破产财产的确认与计量</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80</w:t>
      </w:r>
      <w:r w:rsidRPr="002B6142">
        <w:rPr>
          <w:rFonts w:ascii="Tahoma" w:eastAsia="宋体" w:hAnsi="Tahoma" w:cs="Tahoma"/>
          <w:color w:val="000000"/>
          <w:kern w:val="0"/>
          <w:sz w:val="11"/>
          <w:szCs w:val="11"/>
        </w:rPr>
        <w:t>、浅议谨慎性原则在财产清查中的运用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81</w:t>
      </w:r>
      <w:r w:rsidRPr="002B6142">
        <w:rPr>
          <w:rFonts w:ascii="Tahoma" w:eastAsia="宋体" w:hAnsi="Tahoma" w:cs="Tahoma"/>
          <w:color w:val="000000"/>
          <w:kern w:val="0"/>
          <w:sz w:val="11"/>
          <w:szCs w:val="11"/>
        </w:rPr>
        <w:t>、试论我国上市公司的危机预警</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82</w:t>
      </w:r>
      <w:r w:rsidRPr="002B6142">
        <w:rPr>
          <w:rFonts w:ascii="Tahoma" w:eastAsia="宋体" w:hAnsi="Tahoma" w:cs="Tahoma"/>
          <w:color w:val="000000"/>
          <w:kern w:val="0"/>
          <w:sz w:val="11"/>
          <w:szCs w:val="11"/>
        </w:rPr>
        <w:t>、高消费利弊分析</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83</w:t>
      </w:r>
      <w:r w:rsidRPr="002B6142">
        <w:rPr>
          <w:rFonts w:ascii="Tahoma" w:eastAsia="宋体" w:hAnsi="Tahoma" w:cs="Tahoma"/>
          <w:color w:val="000000"/>
          <w:kern w:val="0"/>
          <w:sz w:val="11"/>
          <w:szCs w:val="11"/>
        </w:rPr>
        <w:t>、国内企业偷漏水问题与对策</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84</w:t>
      </w:r>
      <w:r w:rsidRPr="002B6142">
        <w:rPr>
          <w:rFonts w:ascii="Tahoma" w:eastAsia="宋体" w:hAnsi="Tahoma" w:cs="Tahoma"/>
          <w:color w:val="000000"/>
          <w:kern w:val="0"/>
          <w:sz w:val="11"/>
          <w:szCs w:val="11"/>
        </w:rPr>
        <w:t>、我国不同收入人群的消费心理现状研究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85</w:t>
      </w:r>
      <w:r w:rsidRPr="002B6142">
        <w:rPr>
          <w:rFonts w:ascii="Tahoma" w:eastAsia="宋体" w:hAnsi="Tahoma" w:cs="Tahoma"/>
          <w:color w:val="000000"/>
          <w:kern w:val="0"/>
          <w:sz w:val="11"/>
          <w:szCs w:val="11"/>
        </w:rPr>
        <w:t>、分析性复核的运用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86</w:t>
      </w:r>
      <w:r w:rsidRPr="002B6142">
        <w:rPr>
          <w:rFonts w:ascii="Tahoma" w:eastAsia="宋体" w:hAnsi="Tahoma" w:cs="Tahoma"/>
          <w:color w:val="000000"/>
          <w:kern w:val="0"/>
          <w:sz w:val="11"/>
          <w:szCs w:val="11"/>
        </w:rPr>
        <w:t>、浅论我国商业银行不良贷款的成因及对策</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87</w:t>
      </w:r>
      <w:r w:rsidRPr="002B6142">
        <w:rPr>
          <w:rFonts w:ascii="Tahoma" w:eastAsia="宋体" w:hAnsi="Tahoma" w:cs="Tahoma"/>
          <w:color w:val="000000"/>
          <w:kern w:val="0"/>
          <w:sz w:val="11"/>
          <w:szCs w:val="11"/>
        </w:rPr>
        <w:t>、基于</w:t>
      </w:r>
      <w:r w:rsidRPr="002B6142">
        <w:rPr>
          <w:rFonts w:ascii="Tahoma" w:eastAsia="宋体" w:hAnsi="Tahoma" w:cs="Tahoma"/>
          <w:color w:val="000000"/>
          <w:kern w:val="0"/>
          <w:sz w:val="11"/>
          <w:szCs w:val="11"/>
        </w:rPr>
        <w:t>JIT</w:t>
      </w:r>
      <w:r w:rsidRPr="002B6142">
        <w:rPr>
          <w:rFonts w:ascii="Tahoma" w:eastAsia="宋体" w:hAnsi="Tahoma" w:cs="Tahoma"/>
          <w:color w:val="000000"/>
          <w:kern w:val="0"/>
          <w:sz w:val="11"/>
          <w:szCs w:val="11"/>
        </w:rPr>
        <w:t>下的存货管理</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88</w:t>
      </w:r>
      <w:r w:rsidRPr="002B6142">
        <w:rPr>
          <w:rFonts w:ascii="Tahoma" w:eastAsia="宋体" w:hAnsi="Tahoma" w:cs="Tahoma"/>
          <w:color w:val="000000"/>
          <w:kern w:val="0"/>
          <w:sz w:val="11"/>
          <w:szCs w:val="11"/>
        </w:rPr>
        <w:t>、基于平衡计分卡</w:t>
      </w:r>
      <w:r w:rsidRPr="002B6142">
        <w:rPr>
          <w:rFonts w:ascii="Tahoma" w:eastAsia="宋体" w:hAnsi="Tahoma" w:cs="Tahoma"/>
          <w:color w:val="000000"/>
          <w:kern w:val="0"/>
          <w:sz w:val="11"/>
          <w:szCs w:val="11"/>
        </w:rPr>
        <w:t>BSC</w:t>
      </w:r>
      <w:r w:rsidRPr="002B6142">
        <w:rPr>
          <w:rFonts w:ascii="Tahoma" w:eastAsia="宋体" w:hAnsi="Tahoma" w:cs="Tahoma"/>
          <w:color w:val="000000"/>
          <w:kern w:val="0"/>
          <w:sz w:val="11"/>
          <w:szCs w:val="11"/>
        </w:rPr>
        <w:t>的公司业绩评价（基于某上市公司）</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89</w:t>
      </w:r>
      <w:r w:rsidRPr="002B6142">
        <w:rPr>
          <w:rFonts w:ascii="Tahoma" w:eastAsia="宋体" w:hAnsi="Tahoma" w:cs="Tahoma"/>
          <w:color w:val="000000"/>
          <w:kern w:val="0"/>
          <w:sz w:val="11"/>
          <w:szCs w:val="11"/>
        </w:rPr>
        <w:t>、经济增加值</w:t>
      </w:r>
      <w:r w:rsidRPr="002B6142">
        <w:rPr>
          <w:rFonts w:ascii="Tahoma" w:eastAsia="宋体" w:hAnsi="Tahoma" w:cs="Tahoma"/>
          <w:color w:val="000000"/>
          <w:kern w:val="0"/>
          <w:sz w:val="11"/>
          <w:szCs w:val="11"/>
        </w:rPr>
        <w:t>EVA</w:t>
      </w:r>
      <w:r w:rsidRPr="002B6142">
        <w:rPr>
          <w:rFonts w:ascii="Tahoma" w:eastAsia="宋体" w:hAnsi="Tahoma" w:cs="Tahoma"/>
          <w:color w:val="000000"/>
          <w:kern w:val="0"/>
          <w:sz w:val="11"/>
          <w:szCs w:val="11"/>
        </w:rPr>
        <w:t>原理与运用（基于某上市公司）</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90</w:t>
      </w:r>
      <w:r w:rsidRPr="002B6142">
        <w:rPr>
          <w:rFonts w:ascii="Tahoma" w:eastAsia="宋体" w:hAnsi="Tahoma" w:cs="Tahoma"/>
          <w:color w:val="000000"/>
          <w:kern w:val="0"/>
          <w:sz w:val="11"/>
          <w:szCs w:val="11"/>
        </w:rPr>
        <w:t>、企业盈余管理的原因分析</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91</w:t>
      </w:r>
      <w:r w:rsidRPr="002B6142">
        <w:rPr>
          <w:rFonts w:ascii="Tahoma" w:eastAsia="宋体" w:hAnsi="Tahoma" w:cs="Tahoma"/>
          <w:color w:val="000000"/>
          <w:kern w:val="0"/>
          <w:sz w:val="11"/>
          <w:szCs w:val="11"/>
        </w:rPr>
        <w:t>、上市公司关联方交易问题探讨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92</w:t>
      </w:r>
      <w:r w:rsidRPr="002B6142">
        <w:rPr>
          <w:rFonts w:ascii="Tahoma" w:eastAsia="宋体" w:hAnsi="Tahoma" w:cs="Tahoma"/>
          <w:color w:val="000000"/>
          <w:kern w:val="0"/>
          <w:sz w:val="11"/>
          <w:szCs w:val="11"/>
        </w:rPr>
        <w:t>、收益与现金流量的关系研究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93</w:t>
      </w:r>
      <w:r w:rsidRPr="002B6142">
        <w:rPr>
          <w:rFonts w:ascii="Tahoma" w:eastAsia="宋体" w:hAnsi="Tahoma" w:cs="Tahoma"/>
          <w:color w:val="000000"/>
          <w:kern w:val="0"/>
          <w:sz w:val="11"/>
          <w:szCs w:val="11"/>
        </w:rPr>
        <w:t>、盈余管理问题探讨</w:t>
      </w:r>
      <w:r w:rsidRPr="002B6142">
        <w:rPr>
          <w:rFonts w:ascii="Tahoma" w:eastAsia="宋体" w:hAnsi="Tahoma" w:cs="Tahoma"/>
          <w:color w:val="000000"/>
          <w:kern w:val="0"/>
          <w:sz w:val="11"/>
          <w:szCs w:val="11"/>
        </w:rPr>
        <w:t>--</w:t>
      </w:r>
      <w:r w:rsidRPr="002B6142">
        <w:rPr>
          <w:rFonts w:ascii="Tahoma" w:eastAsia="宋体" w:hAnsi="Tahoma" w:cs="Tahoma"/>
          <w:color w:val="000000"/>
          <w:kern w:val="0"/>
          <w:sz w:val="11"/>
          <w:szCs w:val="11"/>
        </w:rPr>
        <w:t>以亏损上市公司为例</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94</w:t>
      </w:r>
      <w:r w:rsidRPr="002B6142">
        <w:rPr>
          <w:rFonts w:ascii="Tahoma" w:eastAsia="宋体" w:hAnsi="Tahoma" w:cs="Tahoma"/>
          <w:color w:val="000000"/>
          <w:kern w:val="0"/>
          <w:sz w:val="11"/>
          <w:szCs w:val="11"/>
        </w:rPr>
        <w:t>、上市公司股利政策研究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95</w:t>
      </w:r>
      <w:r w:rsidRPr="002B6142">
        <w:rPr>
          <w:rFonts w:ascii="Tahoma" w:eastAsia="宋体" w:hAnsi="Tahoma" w:cs="Tahoma"/>
          <w:color w:val="000000"/>
          <w:kern w:val="0"/>
          <w:sz w:val="11"/>
          <w:szCs w:val="11"/>
        </w:rPr>
        <w:t>、低碳经济对企业理财环境的影响</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96</w:t>
      </w:r>
      <w:r w:rsidRPr="002B6142">
        <w:rPr>
          <w:rFonts w:ascii="Tahoma" w:eastAsia="宋体" w:hAnsi="Tahoma" w:cs="Tahoma"/>
          <w:color w:val="000000"/>
          <w:kern w:val="0"/>
          <w:sz w:val="11"/>
          <w:szCs w:val="11"/>
        </w:rPr>
        <w:t>、企业研发费用信息披露问题研究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97</w:t>
      </w:r>
      <w:r w:rsidRPr="002B6142">
        <w:rPr>
          <w:rFonts w:ascii="Tahoma" w:eastAsia="宋体" w:hAnsi="Tahoma" w:cs="Tahoma"/>
          <w:color w:val="000000"/>
          <w:kern w:val="0"/>
          <w:sz w:val="11"/>
          <w:szCs w:val="11"/>
        </w:rPr>
        <w:t>、论利润操纵现象的成因及对策</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98</w:t>
      </w:r>
      <w:r w:rsidRPr="002B6142">
        <w:rPr>
          <w:rFonts w:ascii="Tahoma" w:eastAsia="宋体" w:hAnsi="Tahoma" w:cs="Tahoma"/>
          <w:color w:val="000000"/>
          <w:kern w:val="0"/>
          <w:sz w:val="11"/>
          <w:szCs w:val="11"/>
        </w:rPr>
        <w:t>、中小企业资金管理存在问题与对策</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99</w:t>
      </w:r>
      <w:r w:rsidRPr="002B6142">
        <w:rPr>
          <w:rFonts w:ascii="Tahoma" w:eastAsia="宋体" w:hAnsi="Tahoma" w:cs="Tahoma"/>
          <w:color w:val="000000"/>
          <w:kern w:val="0"/>
          <w:sz w:val="11"/>
          <w:szCs w:val="11"/>
        </w:rPr>
        <w:t>、中小企业资金管理存在的问题与对策</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100</w:t>
      </w:r>
      <w:r w:rsidRPr="002B6142">
        <w:rPr>
          <w:rFonts w:ascii="Tahoma" w:eastAsia="宋体" w:hAnsi="Tahoma" w:cs="Tahoma"/>
          <w:color w:val="000000"/>
          <w:kern w:val="0"/>
          <w:sz w:val="11"/>
          <w:szCs w:val="11"/>
        </w:rPr>
        <w:t>、关于上市企业信息不对称的问题及对策的研究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101</w:t>
      </w:r>
      <w:r w:rsidRPr="002B6142">
        <w:rPr>
          <w:rFonts w:ascii="Tahoma" w:eastAsia="宋体" w:hAnsi="Tahoma" w:cs="Tahoma"/>
          <w:color w:val="000000"/>
          <w:kern w:val="0"/>
          <w:sz w:val="11"/>
          <w:szCs w:val="11"/>
        </w:rPr>
        <w:t>、或有事项不确定性的研究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102</w:t>
      </w:r>
      <w:r w:rsidRPr="002B6142">
        <w:rPr>
          <w:rFonts w:ascii="Tahoma" w:eastAsia="宋体" w:hAnsi="Tahoma" w:cs="Tahoma"/>
          <w:color w:val="000000"/>
          <w:kern w:val="0"/>
          <w:sz w:val="11"/>
          <w:szCs w:val="11"/>
        </w:rPr>
        <w:t>、电子商务冲击企业现金管理研究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103</w:t>
      </w:r>
      <w:r w:rsidRPr="002B6142">
        <w:rPr>
          <w:rFonts w:ascii="Tahoma" w:eastAsia="宋体" w:hAnsi="Tahoma" w:cs="Tahoma"/>
          <w:color w:val="000000"/>
          <w:kern w:val="0"/>
          <w:sz w:val="11"/>
          <w:szCs w:val="11"/>
        </w:rPr>
        <w:t>、试析上市公司股利分配的法律性限制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104</w:t>
      </w:r>
      <w:r w:rsidRPr="002B6142">
        <w:rPr>
          <w:rFonts w:ascii="Tahoma" w:eastAsia="宋体" w:hAnsi="Tahoma" w:cs="Tahoma"/>
          <w:color w:val="000000"/>
          <w:kern w:val="0"/>
          <w:sz w:val="11"/>
          <w:szCs w:val="11"/>
        </w:rPr>
        <w:t>、中小企业如何搞好货币资金管理</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105</w:t>
      </w:r>
      <w:r w:rsidRPr="002B6142">
        <w:rPr>
          <w:rFonts w:ascii="Tahoma" w:eastAsia="宋体" w:hAnsi="Tahoma" w:cs="Tahoma"/>
          <w:color w:val="000000"/>
          <w:kern w:val="0"/>
          <w:sz w:val="11"/>
          <w:szCs w:val="11"/>
        </w:rPr>
        <w:t>、关于经营者业绩评价问题的探讨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106</w:t>
      </w:r>
      <w:r w:rsidRPr="002B6142">
        <w:rPr>
          <w:rFonts w:ascii="Tahoma" w:eastAsia="宋体" w:hAnsi="Tahoma" w:cs="Tahoma"/>
          <w:color w:val="000000"/>
          <w:kern w:val="0"/>
          <w:sz w:val="11"/>
          <w:szCs w:val="11"/>
        </w:rPr>
        <w:t>、个人消费信贷业务的现状分析与对策研究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107</w:t>
      </w:r>
      <w:r w:rsidRPr="002B6142">
        <w:rPr>
          <w:rFonts w:ascii="Tahoma" w:eastAsia="宋体" w:hAnsi="Tahoma" w:cs="Tahoma"/>
          <w:color w:val="000000"/>
          <w:kern w:val="0"/>
          <w:sz w:val="11"/>
          <w:szCs w:val="11"/>
        </w:rPr>
        <w:t>、论稳健原则对中国上市公司的适用性及其实际应用。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108</w:t>
      </w:r>
      <w:r w:rsidRPr="002B6142">
        <w:rPr>
          <w:rFonts w:ascii="Tahoma" w:eastAsia="宋体" w:hAnsi="Tahoma" w:cs="Tahoma"/>
          <w:color w:val="000000"/>
          <w:kern w:val="0"/>
          <w:sz w:val="11"/>
          <w:szCs w:val="11"/>
        </w:rPr>
        <w:t>、论企业分部的信息披露。</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109</w:t>
      </w:r>
      <w:r w:rsidRPr="002B6142">
        <w:rPr>
          <w:rFonts w:ascii="Tahoma" w:eastAsia="宋体" w:hAnsi="Tahoma" w:cs="Tahoma"/>
          <w:color w:val="000000"/>
          <w:kern w:val="0"/>
          <w:sz w:val="11"/>
          <w:szCs w:val="11"/>
        </w:rPr>
        <w:t>、跨国公司转让定价问题的探讨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110</w:t>
      </w:r>
      <w:r w:rsidRPr="002B6142">
        <w:rPr>
          <w:rFonts w:ascii="Tahoma" w:eastAsia="宋体" w:hAnsi="Tahoma" w:cs="Tahoma"/>
          <w:color w:val="000000"/>
          <w:kern w:val="0"/>
          <w:sz w:val="11"/>
          <w:szCs w:val="11"/>
        </w:rPr>
        <w:t>、</w:t>
      </w:r>
      <w:r w:rsidRPr="002B6142">
        <w:rPr>
          <w:rFonts w:ascii="Tahoma" w:eastAsia="宋体" w:hAnsi="Tahoma" w:cs="Tahoma"/>
          <w:color w:val="000000"/>
          <w:kern w:val="0"/>
          <w:sz w:val="11"/>
          <w:szCs w:val="11"/>
        </w:rPr>
        <w:t>EVA</w:t>
      </w:r>
      <w:r w:rsidRPr="002B6142">
        <w:rPr>
          <w:rFonts w:ascii="Tahoma" w:eastAsia="宋体" w:hAnsi="Tahoma" w:cs="Tahoma"/>
          <w:color w:val="000000"/>
          <w:kern w:val="0"/>
          <w:sz w:val="11"/>
          <w:szCs w:val="11"/>
        </w:rPr>
        <w:t>评价体系与公司绩效管理问题研究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111</w:t>
      </w:r>
      <w:r w:rsidRPr="002B6142">
        <w:rPr>
          <w:rFonts w:ascii="Tahoma" w:eastAsia="宋体" w:hAnsi="Tahoma" w:cs="Tahoma"/>
          <w:color w:val="000000"/>
          <w:kern w:val="0"/>
          <w:sz w:val="11"/>
          <w:szCs w:val="11"/>
        </w:rPr>
        <w:t>、企业营运资金管理效率问题研究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lastRenderedPageBreak/>
        <w:t xml:space="preserve">　　</w:t>
      </w:r>
      <w:r w:rsidRPr="002B6142">
        <w:rPr>
          <w:rFonts w:ascii="Tahoma" w:eastAsia="宋体" w:hAnsi="Tahoma" w:cs="Tahoma"/>
          <w:color w:val="000000"/>
          <w:kern w:val="0"/>
          <w:sz w:val="11"/>
          <w:szCs w:val="11"/>
        </w:rPr>
        <w:t>112</w:t>
      </w:r>
      <w:r w:rsidRPr="002B6142">
        <w:rPr>
          <w:rFonts w:ascii="Tahoma" w:eastAsia="宋体" w:hAnsi="Tahoma" w:cs="Tahoma"/>
          <w:color w:val="000000"/>
          <w:kern w:val="0"/>
          <w:sz w:val="11"/>
          <w:szCs w:val="11"/>
        </w:rPr>
        <w:t>、公共资金管理效率问题研究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113</w:t>
      </w:r>
      <w:r w:rsidRPr="002B6142">
        <w:rPr>
          <w:rFonts w:ascii="Tahoma" w:eastAsia="宋体" w:hAnsi="Tahoma" w:cs="Tahoma"/>
          <w:color w:val="000000"/>
          <w:kern w:val="0"/>
          <w:sz w:val="11"/>
          <w:szCs w:val="11"/>
        </w:rPr>
        <w:t>、</w:t>
      </w:r>
      <w:r w:rsidRPr="002B6142">
        <w:rPr>
          <w:rFonts w:ascii="Tahoma" w:eastAsia="宋体" w:hAnsi="Tahoma" w:cs="Tahoma"/>
          <w:color w:val="000000"/>
          <w:kern w:val="0"/>
          <w:sz w:val="11"/>
          <w:szCs w:val="11"/>
        </w:rPr>
        <w:t>SA</w:t>
      </w:r>
      <w:r w:rsidRPr="002B6142">
        <w:rPr>
          <w:rFonts w:ascii="Tahoma" w:eastAsia="宋体" w:hAnsi="Tahoma" w:cs="Tahoma"/>
          <w:color w:val="000000"/>
          <w:kern w:val="0"/>
          <w:sz w:val="11"/>
          <w:szCs w:val="11"/>
        </w:rPr>
        <w:t>框架下的企业员工信息披露研究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114</w:t>
      </w:r>
      <w:r w:rsidRPr="002B6142">
        <w:rPr>
          <w:rFonts w:ascii="Tahoma" w:eastAsia="宋体" w:hAnsi="Tahoma" w:cs="Tahoma"/>
          <w:color w:val="000000"/>
          <w:kern w:val="0"/>
          <w:sz w:val="11"/>
          <w:szCs w:val="11"/>
        </w:rPr>
        <w:t>、上市公司对《公司社会责任指引》的反应研究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115</w:t>
      </w:r>
      <w:r w:rsidRPr="002B6142">
        <w:rPr>
          <w:rFonts w:ascii="Tahoma" w:eastAsia="宋体" w:hAnsi="Tahoma" w:cs="Tahoma"/>
          <w:color w:val="000000"/>
          <w:kern w:val="0"/>
          <w:sz w:val="11"/>
          <w:szCs w:val="11"/>
        </w:rPr>
        <w:t>、用友</w:t>
      </w:r>
      <w:r w:rsidRPr="002B6142">
        <w:rPr>
          <w:rFonts w:ascii="Tahoma" w:eastAsia="宋体" w:hAnsi="Tahoma" w:cs="Tahoma"/>
          <w:color w:val="000000"/>
          <w:kern w:val="0"/>
          <w:sz w:val="11"/>
          <w:szCs w:val="11"/>
        </w:rPr>
        <w:t>ERP-</w:t>
      </w:r>
      <w:r w:rsidRPr="002B6142">
        <w:rPr>
          <w:rFonts w:ascii="Tahoma" w:eastAsia="宋体" w:hAnsi="Tahoma" w:cs="Tahoma"/>
          <w:color w:val="000000"/>
          <w:kern w:val="0"/>
          <w:sz w:val="11"/>
          <w:szCs w:val="11"/>
        </w:rPr>
        <w:t>应用问题研究</w:t>
      </w:r>
      <w:r w:rsidRPr="002B6142">
        <w:rPr>
          <w:rFonts w:ascii="Tahoma" w:eastAsia="宋体" w:hAnsi="Tahoma" w:cs="Tahoma"/>
          <w:color w:val="000000"/>
          <w:kern w:val="0"/>
          <w:sz w:val="11"/>
          <w:szCs w:val="11"/>
        </w:rPr>
        <w:t>--</w:t>
      </w:r>
      <w:r w:rsidRPr="002B6142">
        <w:rPr>
          <w:rFonts w:ascii="Tahoma" w:eastAsia="宋体" w:hAnsi="Tahoma" w:cs="Tahoma"/>
          <w:color w:val="000000"/>
          <w:kern w:val="0"/>
          <w:sz w:val="11"/>
          <w:szCs w:val="11"/>
        </w:rPr>
        <w:t>基于</w:t>
      </w:r>
      <w:r w:rsidRPr="002B6142">
        <w:rPr>
          <w:rFonts w:ascii="Tahoma" w:eastAsia="宋体" w:hAnsi="Tahoma" w:cs="Tahoma"/>
          <w:color w:val="000000"/>
          <w:kern w:val="0"/>
          <w:sz w:val="11"/>
          <w:szCs w:val="11"/>
        </w:rPr>
        <w:t>XX</w:t>
      </w:r>
      <w:r w:rsidRPr="002B6142">
        <w:rPr>
          <w:rFonts w:ascii="Tahoma" w:eastAsia="宋体" w:hAnsi="Tahoma" w:cs="Tahoma"/>
          <w:color w:val="000000"/>
          <w:kern w:val="0"/>
          <w:sz w:val="11"/>
          <w:szCs w:val="11"/>
        </w:rPr>
        <w:t>公司的应用实例</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116</w:t>
      </w:r>
      <w:r w:rsidRPr="002B6142">
        <w:rPr>
          <w:rFonts w:ascii="Tahoma" w:eastAsia="宋体" w:hAnsi="Tahoma" w:cs="Tahoma"/>
          <w:color w:val="000000"/>
          <w:kern w:val="0"/>
          <w:sz w:val="11"/>
          <w:szCs w:val="11"/>
        </w:rPr>
        <w:t>、浅析</w:t>
      </w:r>
      <w:r w:rsidRPr="002B6142">
        <w:rPr>
          <w:rFonts w:ascii="Tahoma" w:eastAsia="宋体" w:hAnsi="Tahoma" w:cs="Tahoma"/>
          <w:color w:val="000000"/>
          <w:kern w:val="0"/>
          <w:sz w:val="11"/>
          <w:szCs w:val="11"/>
        </w:rPr>
        <w:t>EVA</w:t>
      </w:r>
      <w:r w:rsidRPr="002B6142">
        <w:rPr>
          <w:rFonts w:ascii="Tahoma" w:eastAsia="宋体" w:hAnsi="Tahoma" w:cs="Tahoma"/>
          <w:color w:val="000000"/>
          <w:kern w:val="0"/>
          <w:sz w:val="11"/>
          <w:szCs w:val="11"/>
        </w:rPr>
        <w:t>和平衡记分卡在中国上市公司中的运用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117</w:t>
      </w:r>
      <w:r w:rsidRPr="002B6142">
        <w:rPr>
          <w:rFonts w:ascii="Tahoma" w:eastAsia="宋体" w:hAnsi="Tahoma" w:cs="Tahoma"/>
          <w:color w:val="000000"/>
          <w:kern w:val="0"/>
          <w:sz w:val="11"/>
          <w:szCs w:val="11"/>
        </w:rPr>
        <w:t>、国有企业经营者激励与约束问题与对策</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118</w:t>
      </w:r>
      <w:r w:rsidRPr="002B6142">
        <w:rPr>
          <w:rFonts w:ascii="Tahoma" w:eastAsia="宋体" w:hAnsi="Tahoma" w:cs="Tahoma"/>
          <w:color w:val="000000"/>
          <w:kern w:val="0"/>
          <w:sz w:val="11"/>
          <w:szCs w:val="11"/>
        </w:rPr>
        <w:t>、内部结算价格的制定和应用研究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119</w:t>
      </w:r>
      <w:r w:rsidRPr="002B6142">
        <w:rPr>
          <w:rFonts w:ascii="Tahoma" w:eastAsia="宋体" w:hAnsi="Tahoma" w:cs="Tahoma"/>
          <w:color w:val="000000"/>
          <w:kern w:val="0"/>
          <w:sz w:val="11"/>
          <w:szCs w:val="11"/>
        </w:rPr>
        <w:t>、经济价值增加值（</w:t>
      </w:r>
      <w:r w:rsidRPr="002B6142">
        <w:rPr>
          <w:rFonts w:ascii="Tahoma" w:eastAsia="宋体" w:hAnsi="Tahoma" w:cs="Tahoma"/>
          <w:color w:val="000000"/>
          <w:kern w:val="0"/>
          <w:sz w:val="11"/>
          <w:szCs w:val="11"/>
        </w:rPr>
        <w:t>EVA</w:t>
      </w:r>
      <w:r w:rsidRPr="002B6142">
        <w:rPr>
          <w:rFonts w:ascii="Tahoma" w:eastAsia="宋体" w:hAnsi="Tahoma" w:cs="Tahoma"/>
          <w:color w:val="000000"/>
          <w:kern w:val="0"/>
          <w:sz w:val="11"/>
          <w:szCs w:val="11"/>
        </w:rPr>
        <w:t>）</w:t>
      </w:r>
      <w:r w:rsidRPr="002B6142">
        <w:rPr>
          <w:rFonts w:ascii="Tahoma" w:eastAsia="宋体" w:hAnsi="Tahoma" w:cs="Tahoma"/>
          <w:color w:val="000000"/>
          <w:kern w:val="0"/>
          <w:sz w:val="11"/>
          <w:szCs w:val="11"/>
        </w:rPr>
        <w:t>――</w:t>
      </w:r>
      <w:r w:rsidRPr="002B6142">
        <w:rPr>
          <w:rFonts w:ascii="Tahoma" w:eastAsia="宋体" w:hAnsi="Tahoma" w:cs="Tahoma"/>
          <w:color w:val="000000"/>
          <w:kern w:val="0"/>
          <w:sz w:val="11"/>
          <w:szCs w:val="11"/>
        </w:rPr>
        <w:t>企业业绩评价新指标研究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120</w:t>
      </w:r>
      <w:r w:rsidRPr="002B6142">
        <w:rPr>
          <w:rFonts w:ascii="Tahoma" w:eastAsia="宋体" w:hAnsi="Tahoma" w:cs="Tahoma"/>
          <w:color w:val="000000"/>
          <w:kern w:val="0"/>
          <w:sz w:val="11"/>
          <w:szCs w:val="11"/>
        </w:rPr>
        <w:t>、关于借款费用资本化问题的探讨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121</w:t>
      </w:r>
      <w:r w:rsidRPr="002B6142">
        <w:rPr>
          <w:rFonts w:ascii="Tahoma" w:eastAsia="宋体" w:hAnsi="Tahoma" w:cs="Tahoma"/>
          <w:color w:val="000000"/>
          <w:kern w:val="0"/>
          <w:sz w:val="11"/>
          <w:szCs w:val="11"/>
        </w:rPr>
        <w:t>、基于盈余稳健性的盈余管理研究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122</w:t>
      </w:r>
      <w:r w:rsidRPr="002B6142">
        <w:rPr>
          <w:rFonts w:ascii="Tahoma" w:eastAsia="宋体" w:hAnsi="Tahoma" w:cs="Tahoma"/>
          <w:color w:val="000000"/>
          <w:kern w:val="0"/>
          <w:sz w:val="11"/>
          <w:szCs w:val="11"/>
        </w:rPr>
        <w:t>、企业合并商誉及负商誉的探讨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123</w:t>
      </w:r>
      <w:r w:rsidRPr="002B6142">
        <w:rPr>
          <w:rFonts w:ascii="Tahoma" w:eastAsia="宋体" w:hAnsi="Tahoma" w:cs="Tahoma"/>
          <w:color w:val="000000"/>
          <w:kern w:val="0"/>
          <w:sz w:val="11"/>
          <w:szCs w:val="11"/>
        </w:rPr>
        <w:t>、企业自创商誉确认的可行性分析</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124</w:t>
      </w:r>
      <w:r w:rsidRPr="002B6142">
        <w:rPr>
          <w:rFonts w:ascii="Tahoma" w:eastAsia="宋体" w:hAnsi="Tahoma" w:cs="Tahoma"/>
          <w:color w:val="000000"/>
          <w:kern w:val="0"/>
          <w:sz w:val="11"/>
          <w:szCs w:val="11"/>
        </w:rPr>
        <w:t>、上市公司表外信息披露的现状分析</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125</w:t>
      </w:r>
      <w:r w:rsidRPr="002B6142">
        <w:rPr>
          <w:rFonts w:ascii="Tahoma" w:eastAsia="宋体" w:hAnsi="Tahoma" w:cs="Tahoma"/>
          <w:color w:val="000000"/>
          <w:kern w:val="0"/>
          <w:sz w:val="11"/>
          <w:szCs w:val="11"/>
        </w:rPr>
        <w:t>、上市公司关联交易信息透明度问题研究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126</w:t>
      </w:r>
      <w:r w:rsidRPr="002B6142">
        <w:rPr>
          <w:rFonts w:ascii="Tahoma" w:eastAsia="宋体" w:hAnsi="Tahoma" w:cs="Tahoma"/>
          <w:color w:val="000000"/>
          <w:kern w:val="0"/>
          <w:sz w:val="11"/>
          <w:szCs w:val="11"/>
        </w:rPr>
        <w:t>、上市公司利润包装的动机与主要手段</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127</w:t>
      </w:r>
      <w:r w:rsidRPr="002B6142">
        <w:rPr>
          <w:rFonts w:ascii="Tahoma" w:eastAsia="宋体" w:hAnsi="Tahoma" w:cs="Tahoma"/>
          <w:color w:val="000000"/>
          <w:kern w:val="0"/>
          <w:sz w:val="11"/>
          <w:szCs w:val="11"/>
        </w:rPr>
        <w:t>、上市公司业绩评价指标体系研究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128</w:t>
      </w:r>
      <w:r w:rsidRPr="002B6142">
        <w:rPr>
          <w:rFonts w:ascii="Tahoma" w:eastAsia="宋体" w:hAnsi="Tahoma" w:cs="Tahoma"/>
          <w:color w:val="000000"/>
          <w:kern w:val="0"/>
          <w:sz w:val="11"/>
          <w:szCs w:val="11"/>
        </w:rPr>
        <w:t>、上市公司自愿性信息披露研究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129</w:t>
      </w:r>
      <w:r w:rsidRPr="002B6142">
        <w:rPr>
          <w:rFonts w:ascii="Tahoma" w:eastAsia="宋体" w:hAnsi="Tahoma" w:cs="Tahoma"/>
          <w:color w:val="000000"/>
          <w:kern w:val="0"/>
          <w:sz w:val="11"/>
          <w:szCs w:val="11"/>
        </w:rPr>
        <w:t>、衍生工具运用对上市公司业绩影响的研究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130</w:t>
      </w:r>
      <w:r w:rsidRPr="002B6142">
        <w:rPr>
          <w:rFonts w:ascii="Tahoma" w:eastAsia="宋体" w:hAnsi="Tahoma" w:cs="Tahoma"/>
          <w:color w:val="000000"/>
          <w:kern w:val="0"/>
          <w:sz w:val="11"/>
          <w:szCs w:val="11"/>
        </w:rPr>
        <w:t>、中小企业寻租的经济效益研究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131</w:t>
      </w:r>
      <w:r w:rsidRPr="002B6142">
        <w:rPr>
          <w:rFonts w:ascii="Tahoma" w:eastAsia="宋体" w:hAnsi="Tahoma" w:cs="Tahoma"/>
          <w:color w:val="000000"/>
          <w:kern w:val="0"/>
          <w:sz w:val="11"/>
          <w:szCs w:val="11"/>
        </w:rPr>
        <w:t>、我国家族企业资本结构研究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132</w:t>
      </w:r>
      <w:r w:rsidRPr="002B6142">
        <w:rPr>
          <w:rFonts w:ascii="Tahoma" w:eastAsia="宋体" w:hAnsi="Tahoma" w:cs="Tahoma"/>
          <w:color w:val="000000"/>
          <w:kern w:val="0"/>
          <w:sz w:val="11"/>
          <w:szCs w:val="11"/>
        </w:rPr>
        <w:t>、完善财政国库集中支付制度的思考</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133</w:t>
      </w:r>
      <w:r w:rsidRPr="002B6142">
        <w:rPr>
          <w:rFonts w:ascii="Tahoma" w:eastAsia="宋体" w:hAnsi="Tahoma" w:cs="Tahoma"/>
          <w:color w:val="000000"/>
          <w:kern w:val="0"/>
          <w:sz w:val="11"/>
          <w:szCs w:val="11"/>
        </w:rPr>
        <w:t>、利用现金流量分析企业的运营状况</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134</w:t>
      </w:r>
      <w:r w:rsidRPr="002B6142">
        <w:rPr>
          <w:rFonts w:ascii="Tahoma" w:eastAsia="宋体" w:hAnsi="Tahoma" w:cs="Tahoma"/>
          <w:color w:val="000000"/>
          <w:kern w:val="0"/>
          <w:sz w:val="11"/>
          <w:szCs w:val="11"/>
        </w:rPr>
        <w:t>、加强企业货币资金管理</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135</w:t>
      </w:r>
      <w:r w:rsidRPr="002B6142">
        <w:rPr>
          <w:rFonts w:ascii="Tahoma" w:eastAsia="宋体" w:hAnsi="Tahoma" w:cs="Tahoma"/>
          <w:color w:val="000000"/>
          <w:kern w:val="0"/>
          <w:sz w:val="11"/>
          <w:szCs w:val="11"/>
        </w:rPr>
        <w:t>、卫生事业单位专项资金管理</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136</w:t>
      </w:r>
      <w:r w:rsidRPr="002B6142">
        <w:rPr>
          <w:rFonts w:ascii="Tahoma" w:eastAsia="宋体" w:hAnsi="Tahoma" w:cs="Tahoma"/>
          <w:color w:val="000000"/>
          <w:kern w:val="0"/>
          <w:sz w:val="11"/>
          <w:szCs w:val="11"/>
        </w:rPr>
        <w:t>、乡村计生经费的管理存在的问题及对策</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137</w:t>
      </w:r>
      <w:r w:rsidRPr="002B6142">
        <w:rPr>
          <w:rFonts w:ascii="Tahoma" w:eastAsia="宋体" w:hAnsi="Tahoma" w:cs="Tahoma"/>
          <w:color w:val="000000"/>
          <w:kern w:val="0"/>
          <w:sz w:val="11"/>
          <w:szCs w:val="11"/>
        </w:rPr>
        <w:t>、现金折扣</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138</w:t>
      </w:r>
      <w:r w:rsidRPr="002B6142">
        <w:rPr>
          <w:rFonts w:ascii="Tahoma" w:eastAsia="宋体" w:hAnsi="Tahoma" w:cs="Tahoma"/>
          <w:color w:val="000000"/>
          <w:kern w:val="0"/>
          <w:sz w:val="11"/>
          <w:szCs w:val="11"/>
        </w:rPr>
        <w:t>、期后事项审核</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139</w:t>
      </w:r>
      <w:r w:rsidRPr="002B6142">
        <w:rPr>
          <w:rFonts w:ascii="Tahoma" w:eastAsia="宋体" w:hAnsi="Tahoma" w:cs="Tahoma"/>
          <w:color w:val="000000"/>
          <w:kern w:val="0"/>
          <w:sz w:val="11"/>
          <w:szCs w:val="11"/>
        </w:rPr>
        <w:t>、浅谈我国商业企业资金短缺的问题</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140</w:t>
      </w:r>
      <w:r w:rsidRPr="002B6142">
        <w:rPr>
          <w:rFonts w:ascii="Tahoma" w:eastAsia="宋体" w:hAnsi="Tahoma" w:cs="Tahoma"/>
          <w:color w:val="000000"/>
          <w:kern w:val="0"/>
          <w:sz w:val="11"/>
          <w:szCs w:val="11"/>
        </w:rPr>
        <w:t>、浅谈我国上市公司的资本结构与优化问题</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141</w:t>
      </w:r>
      <w:r w:rsidRPr="002B6142">
        <w:rPr>
          <w:rFonts w:ascii="Tahoma" w:eastAsia="宋体" w:hAnsi="Tahoma" w:cs="Tahoma"/>
          <w:color w:val="000000"/>
          <w:kern w:val="0"/>
          <w:sz w:val="11"/>
          <w:szCs w:val="11"/>
        </w:rPr>
        <w:t>、论企业多元化战略</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142</w:t>
      </w:r>
      <w:r w:rsidRPr="002B6142">
        <w:rPr>
          <w:rFonts w:ascii="Tahoma" w:eastAsia="宋体" w:hAnsi="Tahoma" w:cs="Tahoma"/>
          <w:color w:val="000000"/>
          <w:kern w:val="0"/>
          <w:sz w:val="11"/>
          <w:szCs w:val="11"/>
        </w:rPr>
        <w:t>、从中国家电业的现状谈我国家电企业多元化经营战略</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143</w:t>
      </w:r>
      <w:r w:rsidRPr="002B6142">
        <w:rPr>
          <w:rFonts w:ascii="Tahoma" w:eastAsia="宋体" w:hAnsi="Tahoma" w:cs="Tahoma"/>
          <w:color w:val="000000"/>
          <w:kern w:val="0"/>
          <w:sz w:val="11"/>
          <w:szCs w:val="11"/>
        </w:rPr>
        <w:t>、我国公司治理的缺陷</w:t>
      </w:r>
      <w:r w:rsidRPr="002B6142">
        <w:rPr>
          <w:rFonts w:ascii="Tahoma" w:eastAsia="宋体" w:hAnsi="Tahoma" w:cs="Tahoma"/>
          <w:color w:val="000000"/>
          <w:kern w:val="0"/>
          <w:sz w:val="11"/>
          <w:szCs w:val="11"/>
        </w:rPr>
        <w:t>--</w:t>
      </w:r>
      <w:r w:rsidRPr="002B6142">
        <w:rPr>
          <w:rFonts w:ascii="Tahoma" w:eastAsia="宋体" w:hAnsi="Tahoma" w:cs="Tahoma"/>
          <w:color w:val="000000"/>
          <w:kern w:val="0"/>
          <w:sz w:val="11"/>
          <w:szCs w:val="11"/>
        </w:rPr>
        <w:t>以银广厦为例</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144</w:t>
      </w:r>
      <w:r w:rsidRPr="002B6142">
        <w:rPr>
          <w:rFonts w:ascii="Tahoma" w:eastAsia="宋体" w:hAnsi="Tahoma" w:cs="Tahoma"/>
          <w:color w:val="000000"/>
          <w:kern w:val="0"/>
          <w:sz w:val="11"/>
          <w:szCs w:val="11"/>
        </w:rPr>
        <w:t>、非货币性交易准则存在的问题及相关对策</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145</w:t>
      </w:r>
      <w:r w:rsidRPr="002B6142">
        <w:rPr>
          <w:rFonts w:ascii="Tahoma" w:eastAsia="宋体" w:hAnsi="Tahoma" w:cs="Tahoma"/>
          <w:color w:val="000000"/>
          <w:kern w:val="0"/>
          <w:sz w:val="11"/>
          <w:szCs w:val="11"/>
        </w:rPr>
        <w:t>、浅谈佛山零售业发展及竞争对策</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146</w:t>
      </w:r>
      <w:r w:rsidRPr="002B6142">
        <w:rPr>
          <w:rFonts w:ascii="Tahoma" w:eastAsia="宋体" w:hAnsi="Tahoma" w:cs="Tahoma"/>
          <w:color w:val="000000"/>
          <w:kern w:val="0"/>
          <w:sz w:val="11"/>
          <w:szCs w:val="11"/>
        </w:rPr>
        <w:t>、对非货币性交易的几点探讨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147</w:t>
      </w:r>
      <w:r w:rsidRPr="002B6142">
        <w:rPr>
          <w:rFonts w:ascii="Tahoma" w:eastAsia="宋体" w:hAnsi="Tahoma" w:cs="Tahoma"/>
          <w:color w:val="000000"/>
          <w:kern w:val="0"/>
          <w:sz w:val="11"/>
          <w:szCs w:val="11"/>
        </w:rPr>
        <w:t>、对我国上市公司关联方交易信息披露的思考</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148</w:t>
      </w:r>
      <w:r w:rsidRPr="002B6142">
        <w:rPr>
          <w:rFonts w:ascii="Tahoma" w:eastAsia="宋体" w:hAnsi="Tahoma" w:cs="Tahoma"/>
          <w:color w:val="000000"/>
          <w:kern w:val="0"/>
          <w:sz w:val="11"/>
          <w:szCs w:val="11"/>
        </w:rPr>
        <w:t>、论关联交易非关联化的认识与治理</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149</w:t>
      </w:r>
      <w:r w:rsidRPr="002B6142">
        <w:rPr>
          <w:rFonts w:ascii="Tahoma" w:eastAsia="宋体" w:hAnsi="Tahoma" w:cs="Tahoma"/>
          <w:color w:val="000000"/>
          <w:kern w:val="0"/>
          <w:sz w:val="11"/>
          <w:szCs w:val="11"/>
        </w:rPr>
        <w:t>、从安然公司看关联交易</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150</w:t>
      </w:r>
      <w:r w:rsidRPr="002B6142">
        <w:rPr>
          <w:rFonts w:ascii="Tahoma" w:eastAsia="宋体" w:hAnsi="Tahoma" w:cs="Tahoma"/>
          <w:color w:val="000000"/>
          <w:kern w:val="0"/>
          <w:sz w:val="11"/>
          <w:szCs w:val="11"/>
        </w:rPr>
        <w:t>、上市公司关联交易分析</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151</w:t>
      </w:r>
      <w:r w:rsidRPr="002B6142">
        <w:rPr>
          <w:rFonts w:ascii="Tahoma" w:eastAsia="宋体" w:hAnsi="Tahoma" w:cs="Tahoma"/>
          <w:color w:val="000000"/>
          <w:kern w:val="0"/>
          <w:sz w:val="11"/>
          <w:szCs w:val="11"/>
        </w:rPr>
        <w:t>、企业并购战略的剖析与研究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152</w:t>
      </w:r>
      <w:r w:rsidRPr="002B6142">
        <w:rPr>
          <w:rFonts w:ascii="Tahoma" w:eastAsia="宋体" w:hAnsi="Tahoma" w:cs="Tahoma"/>
          <w:color w:val="000000"/>
          <w:kern w:val="0"/>
          <w:sz w:val="11"/>
          <w:szCs w:val="11"/>
        </w:rPr>
        <w:t>、试论本量利分析法的局限性</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153</w:t>
      </w:r>
      <w:r w:rsidRPr="002B6142">
        <w:rPr>
          <w:rFonts w:ascii="Tahoma" w:eastAsia="宋体" w:hAnsi="Tahoma" w:cs="Tahoma"/>
          <w:color w:val="000000"/>
          <w:kern w:val="0"/>
          <w:sz w:val="11"/>
          <w:szCs w:val="11"/>
        </w:rPr>
        <w:t>、</w:t>
      </w:r>
      <w:r w:rsidRPr="002B6142">
        <w:rPr>
          <w:rFonts w:ascii="Tahoma" w:eastAsia="宋体" w:hAnsi="Tahoma" w:cs="Tahoma"/>
          <w:color w:val="000000"/>
          <w:kern w:val="0"/>
          <w:sz w:val="11"/>
          <w:szCs w:val="11"/>
        </w:rPr>
        <w:t>EVA</w:t>
      </w:r>
      <w:r w:rsidRPr="002B6142">
        <w:rPr>
          <w:rFonts w:ascii="Tahoma" w:eastAsia="宋体" w:hAnsi="Tahoma" w:cs="Tahoma"/>
          <w:color w:val="000000"/>
          <w:kern w:val="0"/>
          <w:sz w:val="11"/>
          <w:szCs w:val="11"/>
        </w:rPr>
        <w:t>薪酬激励模式在我国电信行业中的应用探讨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154</w:t>
      </w:r>
      <w:r w:rsidRPr="002B6142">
        <w:rPr>
          <w:rFonts w:ascii="Tahoma" w:eastAsia="宋体" w:hAnsi="Tahoma" w:cs="Tahoma"/>
          <w:color w:val="000000"/>
          <w:kern w:val="0"/>
          <w:sz w:val="11"/>
          <w:szCs w:val="11"/>
        </w:rPr>
        <w:t>、浅论我国</w:t>
      </w:r>
      <w:r w:rsidRPr="002B6142">
        <w:rPr>
          <w:rFonts w:ascii="Tahoma" w:eastAsia="宋体" w:hAnsi="Tahoma" w:cs="Tahoma"/>
          <w:color w:val="000000"/>
          <w:kern w:val="0"/>
          <w:sz w:val="11"/>
          <w:szCs w:val="11"/>
        </w:rPr>
        <w:t>MBO</w:t>
      </w:r>
      <w:r w:rsidRPr="002B6142">
        <w:rPr>
          <w:rFonts w:ascii="Tahoma" w:eastAsia="宋体" w:hAnsi="Tahoma" w:cs="Tahoma"/>
          <w:color w:val="000000"/>
          <w:kern w:val="0"/>
          <w:sz w:val="11"/>
          <w:szCs w:val="11"/>
        </w:rPr>
        <w:t>股权的定价问题与对策</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155</w:t>
      </w:r>
      <w:r w:rsidRPr="002B6142">
        <w:rPr>
          <w:rFonts w:ascii="Tahoma" w:eastAsia="宋体" w:hAnsi="Tahoma" w:cs="Tahoma"/>
          <w:color w:val="000000"/>
          <w:kern w:val="0"/>
          <w:sz w:val="11"/>
          <w:szCs w:val="11"/>
        </w:rPr>
        <w:t>、利用现金流量表探究上市公司的盈利质量</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156</w:t>
      </w:r>
      <w:r w:rsidRPr="002B6142">
        <w:rPr>
          <w:rFonts w:ascii="Tahoma" w:eastAsia="宋体" w:hAnsi="Tahoma" w:cs="Tahoma"/>
          <w:color w:val="000000"/>
          <w:kern w:val="0"/>
          <w:sz w:val="11"/>
          <w:szCs w:val="11"/>
        </w:rPr>
        <w:t>、试论企业并购的文化整合</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lastRenderedPageBreak/>
        <w:t xml:space="preserve">　　</w:t>
      </w:r>
      <w:r w:rsidRPr="002B6142">
        <w:rPr>
          <w:rFonts w:ascii="Tahoma" w:eastAsia="宋体" w:hAnsi="Tahoma" w:cs="Tahoma"/>
          <w:color w:val="000000"/>
          <w:kern w:val="0"/>
          <w:sz w:val="11"/>
          <w:szCs w:val="11"/>
        </w:rPr>
        <w:t>157</w:t>
      </w:r>
      <w:r w:rsidRPr="002B6142">
        <w:rPr>
          <w:rFonts w:ascii="Tahoma" w:eastAsia="宋体" w:hAnsi="Tahoma" w:cs="Tahoma"/>
          <w:color w:val="000000"/>
          <w:kern w:val="0"/>
          <w:sz w:val="11"/>
          <w:szCs w:val="11"/>
        </w:rPr>
        <w:t>、浅谈衡量企业价值的方法和因素</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158</w:t>
      </w:r>
      <w:r w:rsidRPr="002B6142">
        <w:rPr>
          <w:rFonts w:ascii="Tahoma" w:eastAsia="宋体" w:hAnsi="Tahoma" w:cs="Tahoma"/>
          <w:color w:val="000000"/>
          <w:kern w:val="0"/>
          <w:sz w:val="11"/>
          <w:szCs w:val="11"/>
        </w:rPr>
        <w:t>、企业资本经营战略</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159</w:t>
      </w:r>
      <w:r w:rsidRPr="002B6142">
        <w:rPr>
          <w:rFonts w:ascii="Tahoma" w:eastAsia="宋体" w:hAnsi="Tahoma" w:cs="Tahoma"/>
          <w:color w:val="000000"/>
          <w:kern w:val="0"/>
          <w:sz w:val="11"/>
          <w:szCs w:val="11"/>
        </w:rPr>
        <w:t>、浅析企业绩效评价指标体系</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160</w:t>
      </w:r>
      <w:r w:rsidRPr="002B6142">
        <w:rPr>
          <w:rFonts w:ascii="Tahoma" w:eastAsia="宋体" w:hAnsi="Tahoma" w:cs="Tahoma"/>
          <w:color w:val="000000"/>
          <w:kern w:val="0"/>
          <w:sz w:val="11"/>
          <w:szCs w:val="11"/>
        </w:rPr>
        <w:t>、关联方交易发展新趋势</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161</w:t>
      </w:r>
      <w:r w:rsidRPr="002B6142">
        <w:rPr>
          <w:rFonts w:ascii="Tahoma" w:eastAsia="宋体" w:hAnsi="Tahoma" w:cs="Tahoma"/>
          <w:color w:val="000000"/>
          <w:kern w:val="0"/>
          <w:sz w:val="11"/>
          <w:szCs w:val="11"/>
        </w:rPr>
        <w:t>、肯德基的价值链管理</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162</w:t>
      </w:r>
      <w:r w:rsidRPr="002B6142">
        <w:rPr>
          <w:rFonts w:ascii="Tahoma" w:eastAsia="宋体" w:hAnsi="Tahoma" w:cs="Tahoma"/>
          <w:color w:val="000000"/>
          <w:kern w:val="0"/>
          <w:sz w:val="11"/>
          <w:szCs w:val="11"/>
        </w:rPr>
        <w:t>、并构与重组</w:t>
      </w:r>
      <w:r w:rsidRPr="002B6142">
        <w:rPr>
          <w:rFonts w:ascii="Tahoma" w:eastAsia="宋体" w:hAnsi="Tahoma" w:cs="Tahoma"/>
          <w:color w:val="000000"/>
          <w:kern w:val="0"/>
          <w:sz w:val="11"/>
          <w:szCs w:val="11"/>
        </w:rPr>
        <w:t>--</w:t>
      </w:r>
      <w:r w:rsidRPr="002B6142">
        <w:rPr>
          <w:rFonts w:ascii="Tahoma" w:eastAsia="宋体" w:hAnsi="Tahoma" w:cs="Tahoma"/>
          <w:color w:val="000000"/>
          <w:kern w:val="0"/>
          <w:sz w:val="11"/>
          <w:szCs w:val="11"/>
        </w:rPr>
        <w:t>企业迅速提高自身竞争力的捷径</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163</w:t>
      </w:r>
      <w:r w:rsidRPr="002B6142">
        <w:rPr>
          <w:rFonts w:ascii="Tahoma" w:eastAsia="宋体" w:hAnsi="Tahoma" w:cs="Tahoma"/>
          <w:color w:val="000000"/>
          <w:kern w:val="0"/>
          <w:sz w:val="11"/>
          <w:szCs w:val="11"/>
        </w:rPr>
        <w:t>、我国上市公司股权结构与治理模式研究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164</w:t>
      </w:r>
      <w:r w:rsidRPr="002B6142">
        <w:rPr>
          <w:rFonts w:ascii="Tahoma" w:eastAsia="宋体" w:hAnsi="Tahoma" w:cs="Tahoma"/>
          <w:color w:val="000000"/>
          <w:kern w:val="0"/>
          <w:sz w:val="11"/>
          <w:szCs w:val="11"/>
        </w:rPr>
        <w:t>、关于兼并重组的问题分析</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165</w:t>
      </w:r>
      <w:r w:rsidRPr="002B6142">
        <w:rPr>
          <w:rFonts w:ascii="Tahoma" w:eastAsia="宋体" w:hAnsi="Tahoma" w:cs="Tahoma"/>
          <w:color w:val="000000"/>
          <w:kern w:val="0"/>
          <w:sz w:val="11"/>
          <w:szCs w:val="11"/>
        </w:rPr>
        <w:t>、关于佛山陶瓷行业在反倾销问题的思考</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166</w:t>
      </w:r>
      <w:r w:rsidRPr="002B6142">
        <w:rPr>
          <w:rFonts w:ascii="Tahoma" w:eastAsia="宋体" w:hAnsi="Tahoma" w:cs="Tahoma"/>
          <w:color w:val="000000"/>
          <w:kern w:val="0"/>
          <w:sz w:val="11"/>
          <w:szCs w:val="11"/>
        </w:rPr>
        <w:t>、人力资源管理要以人为本</w:t>
      </w:r>
      <w:r w:rsidRPr="002B6142">
        <w:rPr>
          <w:rFonts w:ascii="Tahoma" w:eastAsia="宋体" w:hAnsi="Tahoma" w:cs="Tahoma"/>
          <w:color w:val="000000"/>
          <w:kern w:val="0"/>
          <w:sz w:val="11"/>
          <w:szCs w:val="11"/>
        </w:rPr>
        <w:t>--</w:t>
      </w:r>
      <w:r w:rsidRPr="002B6142">
        <w:rPr>
          <w:rFonts w:ascii="Tahoma" w:eastAsia="宋体" w:hAnsi="Tahoma" w:cs="Tahoma"/>
          <w:color w:val="000000"/>
          <w:kern w:val="0"/>
          <w:sz w:val="11"/>
          <w:szCs w:val="11"/>
        </w:rPr>
        <w:t>透析</w:t>
      </w:r>
      <w:r w:rsidRPr="002B6142">
        <w:rPr>
          <w:rFonts w:ascii="Tahoma" w:eastAsia="宋体" w:hAnsi="Tahoma" w:cs="Tahoma"/>
          <w:color w:val="000000"/>
          <w:kern w:val="0"/>
          <w:sz w:val="11"/>
          <w:szCs w:val="11"/>
        </w:rPr>
        <w:t>“</w:t>
      </w:r>
      <w:r w:rsidRPr="002B6142">
        <w:rPr>
          <w:rFonts w:ascii="Tahoma" w:eastAsia="宋体" w:hAnsi="Tahoma" w:cs="Tahoma"/>
          <w:color w:val="000000"/>
          <w:kern w:val="0"/>
          <w:sz w:val="11"/>
          <w:szCs w:val="11"/>
        </w:rPr>
        <w:t>万家乐</w:t>
      </w:r>
      <w:r w:rsidRPr="002B6142">
        <w:rPr>
          <w:rFonts w:ascii="Tahoma" w:eastAsia="宋体" w:hAnsi="Tahoma" w:cs="Tahoma"/>
          <w:color w:val="000000"/>
          <w:kern w:val="0"/>
          <w:sz w:val="11"/>
          <w:szCs w:val="11"/>
        </w:rPr>
        <w:t>”</w:t>
      </w:r>
      <w:r w:rsidRPr="002B6142">
        <w:rPr>
          <w:rFonts w:ascii="Tahoma" w:eastAsia="宋体" w:hAnsi="Tahoma" w:cs="Tahoma"/>
          <w:color w:val="000000"/>
          <w:kern w:val="0"/>
          <w:sz w:val="11"/>
          <w:szCs w:val="11"/>
        </w:rPr>
        <w:t>败局</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167</w:t>
      </w:r>
      <w:r w:rsidRPr="002B6142">
        <w:rPr>
          <w:rFonts w:ascii="Tahoma" w:eastAsia="宋体" w:hAnsi="Tahoma" w:cs="Tahoma"/>
          <w:color w:val="000000"/>
          <w:kern w:val="0"/>
          <w:sz w:val="11"/>
          <w:szCs w:val="11"/>
        </w:rPr>
        <w:t>、浅析中小企业绩效评价制度的建立</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168</w:t>
      </w:r>
      <w:r w:rsidRPr="002B6142">
        <w:rPr>
          <w:rFonts w:ascii="Tahoma" w:eastAsia="宋体" w:hAnsi="Tahoma" w:cs="Tahoma"/>
          <w:color w:val="000000"/>
          <w:kern w:val="0"/>
          <w:sz w:val="11"/>
          <w:szCs w:val="11"/>
        </w:rPr>
        <w:t>、物流</w:t>
      </w:r>
      <w:r w:rsidRPr="002B6142">
        <w:rPr>
          <w:rFonts w:ascii="Tahoma" w:eastAsia="宋体" w:hAnsi="Tahoma" w:cs="Tahoma"/>
          <w:color w:val="000000"/>
          <w:kern w:val="0"/>
          <w:sz w:val="11"/>
          <w:szCs w:val="11"/>
        </w:rPr>
        <w:t>--</w:t>
      </w:r>
      <w:r w:rsidRPr="002B6142">
        <w:rPr>
          <w:rFonts w:ascii="Tahoma" w:eastAsia="宋体" w:hAnsi="Tahoma" w:cs="Tahoma"/>
          <w:color w:val="000000"/>
          <w:kern w:val="0"/>
          <w:sz w:val="11"/>
          <w:szCs w:val="11"/>
        </w:rPr>
        <w:t>电子商务发展的关键</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169</w:t>
      </w:r>
      <w:r w:rsidRPr="002B6142">
        <w:rPr>
          <w:rFonts w:ascii="Tahoma" w:eastAsia="宋体" w:hAnsi="Tahoma" w:cs="Tahoma"/>
          <w:color w:val="000000"/>
          <w:kern w:val="0"/>
          <w:sz w:val="11"/>
          <w:szCs w:val="11"/>
        </w:rPr>
        <w:t>、基层管理人员培训案例分析</w:t>
      </w:r>
      <w:r w:rsidRPr="002B6142">
        <w:rPr>
          <w:rFonts w:ascii="Tahoma" w:eastAsia="宋体" w:hAnsi="Tahoma" w:cs="Tahoma"/>
          <w:color w:val="000000"/>
          <w:kern w:val="0"/>
          <w:sz w:val="11"/>
          <w:szCs w:val="11"/>
        </w:rPr>
        <w:t>--</w:t>
      </w:r>
      <w:r w:rsidRPr="002B6142">
        <w:rPr>
          <w:rFonts w:ascii="Tahoma" w:eastAsia="宋体" w:hAnsi="Tahoma" w:cs="Tahoma"/>
          <w:color w:val="000000"/>
          <w:kern w:val="0"/>
          <w:sz w:val="11"/>
          <w:szCs w:val="11"/>
        </w:rPr>
        <w:t>以佛山</w:t>
      </w:r>
      <w:r w:rsidRPr="002B6142">
        <w:rPr>
          <w:rFonts w:ascii="Tahoma" w:eastAsia="宋体" w:hAnsi="Tahoma" w:cs="Tahoma"/>
          <w:color w:val="000000"/>
          <w:kern w:val="0"/>
          <w:sz w:val="11"/>
          <w:szCs w:val="11"/>
        </w:rPr>
        <w:t>TF</w:t>
      </w:r>
      <w:r w:rsidRPr="002B6142">
        <w:rPr>
          <w:rFonts w:ascii="Tahoma" w:eastAsia="宋体" w:hAnsi="Tahoma" w:cs="Tahoma"/>
          <w:color w:val="000000"/>
          <w:kern w:val="0"/>
          <w:sz w:val="11"/>
          <w:szCs w:val="11"/>
        </w:rPr>
        <w:t>公司为例</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170</w:t>
      </w:r>
      <w:r w:rsidRPr="002B6142">
        <w:rPr>
          <w:rFonts w:ascii="Tahoma" w:eastAsia="宋体" w:hAnsi="Tahoma" w:cs="Tahoma"/>
          <w:color w:val="000000"/>
          <w:kern w:val="0"/>
          <w:sz w:val="11"/>
          <w:szCs w:val="11"/>
        </w:rPr>
        <w:t>、新时期新方式</w:t>
      </w:r>
      <w:r w:rsidRPr="002B6142">
        <w:rPr>
          <w:rFonts w:ascii="Tahoma" w:eastAsia="宋体" w:hAnsi="Tahoma" w:cs="Tahoma"/>
          <w:color w:val="000000"/>
          <w:kern w:val="0"/>
          <w:sz w:val="11"/>
          <w:szCs w:val="11"/>
        </w:rPr>
        <w:t>--</w:t>
      </w:r>
      <w:r w:rsidRPr="002B6142">
        <w:rPr>
          <w:rFonts w:ascii="Tahoma" w:eastAsia="宋体" w:hAnsi="Tahoma" w:cs="Tahoma"/>
          <w:color w:val="000000"/>
          <w:kern w:val="0"/>
          <w:sz w:val="11"/>
          <w:szCs w:val="11"/>
        </w:rPr>
        <w:t>浅谈博客营销</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171</w:t>
      </w:r>
      <w:r w:rsidRPr="002B6142">
        <w:rPr>
          <w:rFonts w:ascii="Tahoma" w:eastAsia="宋体" w:hAnsi="Tahoma" w:cs="Tahoma"/>
          <w:color w:val="000000"/>
          <w:kern w:val="0"/>
          <w:sz w:val="11"/>
          <w:szCs w:val="11"/>
        </w:rPr>
        <w:t>、对上市公司盈余管理手段及其防范措施问题的探讨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172</w:t>
      </w:r>
      <w:r w:rsidRPr="002B6142">
        <w:rPr>
          <w:rFonts w:ascii="Tahoma" w:eastAsia="宋体" w:hAnsi="Tahoma" w:cs="Tahoma"/>
          <w:color w:val="000000"/>
          <w:kern w:val="0"/>
          <w:sz w:val="11"/>
          <w:szCs w:val="11"/>
        </w:rPr>
        <w:t>、农村土地征用赔偿问题的经济分析</w:t>
      </w:r>
      <w:r w:rsidRPr="002B6142">
        <w:rPr>
          <w:rFonts w:ascii="Tahoma" w:eastAsia="宋体" w:hAnsi="Tahoma" w:cs="Tahoma"/>
          <w:color w:val="000000"/>
          <w:kern w:val="0"/>
          <w:sz w:val="11"/>
          <w:szCs w:val="11"/>
        </w:rPr>
        <w:t>--</w:t>
      </w:r>
      <w:r w:rsidRPr="002B6142">
        <w:rPr>
          <w:rFonts w:ascii="Tahoma" w:eastAsia="宋体" w:hAnsi="Tahoma" w:cs="Tahoma"/>
          <w:color w:val="000000"/>
          <w:kern w:val="0"/>
          <w:sz w:val="11"/>
          <w:szCs w:val="11"/>
        </w:rPr>
        <w:t>基于顺德的实地调查</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173</w:t>
      </w:r>
      <w:r w:rsidRPr="002B6142">
        <w:rPr>
          <w:rFonts w:ascii="Tahoma" w:eastAsia="宋体" w:hAnsi="Tahoma" w:cs="Tahoma"/>
          <w:color w:val="000000"/>
          <w:kern w:val="0"/>
          <w:sz w:val="11"/>
          <w:szCs w:val="11"/>
        </w:rPr>
        <w:t>、战略存货管理</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174</w:t>
      </w:r>
      <w:r w:rsidRPr="002B6142">
        <w:rPr>
          <w:rFonts w:ascii="Tahoma" w:eastAsia="宋体" w:hAnsi="Tahoma" w:cs="Tahoma"/>
          <w:color w:val="000000"/>
          <w:kern w:val="0"/>
          <w:sz w:val="11"/>
          <w:szCs w:val="11"/>
        </w:rPr>
        <w:t>、紧扣企业核心能力，推行企业多元化战略</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175</w:t>
      </w:r>
      <w:r w:rsidRPr="002B6142">
        <w:rPr>
          <w:rFonts w:ascii="Tahoma" w:eastAsia="宋体" w:hAnsi="Tahoma" w:cs="Tahoma"/>
          <w:color w:val="000000"/>
          <w:kern w:val="0"/>
          <w:sz w:val="11"/>
          <w:szCs w:val="11"/>
        </w:rPr>
        <w:t>、浅析法制建设与上市公司信息披露的关系</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176</w:t>
      </w:r>
      <w:r w:rsidRPr="002B6142">
        <w:rPr>
          <w:rFonts w:ascii="Tahoma" w:eastAsia="宋体" w:hAnsi="Tahoma" w:cs="Tahoma"/>
          <w:color w:val="000000"/>
          <w:kern w:val="0"/>
          <w:sz w:val="11"/>
          <w:szCs w:val="11"/>
        </w:rPr>
        <w:t>、实物期权在战略柔性管理中的应用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177</w:t>
      </w:r>
      <w:r w:rsidRPr="002B6142">
        <w:rPr>
          <w:rFonts w:ascii="Tahoma" w:eastAsia="宋体" w:hAnsi="Tahoma" w:cs="Tahoma"/>
          <w:color w:val="000000"/>
          <w:kern w:val="0"/>
          <w:sz w:val="11"/>
          <w:szCs w:val="11"/>
        </w:rPr>
        <w:t>、商誉浅析</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178</w:t>
      </w:r>
      <w:r w:rsidRPr="002B6142">
        <w:rPr>
          <w:rFonts w:ascii="Tahoma" w:eastAsia="宋体" w:hAnsi="Tahoma" w:cs="Tahoma"/>
          <w:color w:val="000000"/>
          <w:kern w:val="0"/>
          <w:sz w:val="11"/>
          <w:szCs w:val="11"/>
        </w:rPr>
        <w:t>、关于</w:t>
      </w:r>
      <w:r w:rsidRPr="002B6142">
        <w:rPr>
          <w:rFonts w:ascii="Tahoma" w:eastAsia="宋体" w:hAnsi="Tahoma" w:cs="Tahoma"/>
          <w:color w:val="000000"/>
          <w:kern w:val="0"/>
          <w:sz w:val="11"/>
          <w:szCs w:val="11"/>
        </w:rPr>
        <w:t>CPA</w:t>
      </w:r>
      <w:r w:rsidRPr="002B6142">
        <w:rPr>
          <w:rFonts w:ascii="Tahoma" w:eastAsia="宋体" w:hAnsi="Tahoma" w:cs="Tahoma"/>
          <w:color w:val="000000"/>
          <w:kern w:val="0"/>
          <w:sz w:val="11"/>
          <w:szCs w:val="11"/>
        </w:rPr>
        <w:t>信任危机问题的思考</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179</w:t>
      </w:r>
      <w:r w:rsidRPr="002B6142">
        <w:rPr>
          <w:rFonts w:ascii="Tahoma" w:eastAsia="宋体" w:hAnsi="Tahoma" w:cs="Tahoma"/>
          <w:color w:val="000000"/>
          <w:kern w:val="0"/>
          <w:sz w:val="11"/>
          <w:szCs w:val="11"/>
        </w:rPr>
        <w:t>、经济价值增加值（</w:t>
      </w:r>
      <w:r w:rsidRPr="002B6142">
        <w:rPr>
          <w:rFonts w:ascii="Tahoma" w:eastAsia="宋体" w:hAnsi="Tahoma" w:cs="Tahoma"/>
          <w:color w:val="000000"/>
          <w:kern w:val="0"/>
          <w:sz w:val="11"/>
          <w:szCs w:val="11"/>
        </w:rPr>
        <w:t>EVA</w:t>
      </w:r>
      <w:r w:rsidRPr="002B6142">
        <w:rPr>
          <w:rFonts w:ascii="Tahoma" w:eastAsia="宋体" w:hAnsi="Tahoma" w:cs="Tahoma"/>
          <w:color w:val="000000"/>
          <w:kern w:val="0"/>
          <w:sz w:val="11"/>
          <w:szCs w:val="11"/>
        </w:rPr>
        <w:t>）</w:t>
      </w:r>
      <w:r w:rsidRPr="002B6142">
        <w:rPr>
          <w:rFonts w:ascii="Tahoma" w:eastAsia="宋体" w:hAnsi="Tahoma" w:cs="Tahoma"/>
          <w:color w:val="000000"/>
          <w:kern w:val="0"/>
          <w:sz w:val="11"/>
          <w:szCs w:val="11"/>
        </w:rPr>
        <w:t>-</w:t>
      </w:r>
      <w:r w:rsidRPr="002B6142">
        <w:rPr>
          <w:rFonts w:ascii="Tahoma" w:eastAsia="宋体" w:hAnsi="Tahoma" w:cs="Tahoma"/>
          <w:color w:val="000000"/>
          <w:kern w:val="0"/>
          <w:sz w:val="11"/>
          <w:szCs w:val="11"/>
        </w:rPr>
        <w:t>企业业绩评价新指标</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180</w:t>
      </w:r>
      <w:r w:rsidRPr="002B6142">
        <w:rPr>
          <w:rFonts w:ascii="Tahoma" w:eastAsia="宋体" w:hAnsi="Tahoma" w:cs="Tahoma"/>
          <w:color w:val="000000"/>
          <w:kern w:val="0"/>
          <w:sz w:val="11"/>
          <w:szCs w:val="11"/>
        </w:rPr>
        <w:t>、浅析企业经营绩效评价指标体系</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181</w:t>
      </w:r>
      <w:r w:rsidRPr="002B6142">
        <w:rPr>
          <w:rFonts w:ascii="Tahoma" w:eastAsia="宋体" w:hAnsi="Tahoma" w:cs="Tahoma"/>
          <w:color w:val="000000"/>
          <w:kern w:val="0"/>
          <w:sz w:val="11"/>
          <w:szCs w:val="11"/>
        </w:rPr>
        <w:t>、试论中小企业的绩效评价</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182</w:t>
      </w:r>
      <w:r w:rsidRPr="002B6142">
        <w:rPr>
          <w:rFonts w:ascii="Tahoma" w:eastAsia="宋体" w:hAnsi="Tahoma" w:cs="Tahoma"/>
          <w:color w:val="000000"/>
          <w:kern w:val="0"/>
          <w:sz w:val="11"/>
          <w:szCs w:val="11"/>
        </w:rPr>
        <w:t>、企业绩效评价的实证研究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183</w:t>
      </w:r>
      <w:r w:rsidRPr="002B6142">
        <w:rPr>
          <w:rFonts w:ascii="Tahoma" w:eastAsia="宋体" w:hAnsi="Tahoma" w:cs="Tahoma"/>
          <w:color w:val="000000"/>
          <w:kern w:val="0"/>
          <w:sz w:val="11"/>
          <w:szCs w:val="11"/>
        </w:rPr>
        <w:t>、业绩评价：盈余与现金流量孰轻孰重</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184</w:t>
      </w:r>
      <w:r w:rsidRPr="002B6142">
        <w:rPr>
          <w:rFonts w:ascii="Tahoma" w:eastAsia="宋体" w:hAnsi="Tahoma" w:cs="Tahoma"/>
          <w:color w:val="000000"/>
          <w:kern w:val="0"/>
          <w:sz w:val="11"/>
          <w:szCs w:val="11"/>
        </w:rPr>
        <w:t>、关于企业业绩评价的思考</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185</w:t>
      </w:r>
      <w:r w:rsidRPr="002B6142">
        <w:rPr>
          <w:rFonts w:ascii="Tahoma" w:eastAsia="宋体" w:hAnsi="Tahoma" w:cs="Tahoma"/>
          <w:color w:val="000000"/>
          <w:kern w:val="0"/>
          <w:sz w:val="11"/>
          <w:szCs w:val="11"/>
        </w:rPr>
        <w:t>、人力资源价值的计量方法</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186</w:t>
      </w:r>
      <w:r w:rsidRPr="002B6142">
        <w:rPr>
          <w:rFonts w:ascii="Tahoma" w:eastAsia="宋体" w:hAnsi="Tahoma" w:cs="Tahoma"/>
          <w:color w:val="000000"/>
          <w:kern w:val="0"/>
          <w:sz w:val="11"/>
          <w:szCs w:val="11"/>
        </w:rPr>
        <w:t>、非货币性交易准则存在的问题及相关对策</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187</w:t>
      </w:r>
      <w:r w:rsidRPr="002B6142">
        <w:rPr>
          <w:rFonts w:ascii="Tahoma" w:eastAsia="宋体" w:hAnsi="Tahoma" w:cs="Tahoma"/>
          <w:color w:val="000000"/>
          <w:kern w:val="0"/>
          <w:sz w:val="11"/>
          <w:szCs w:val="11"/>
        </w:rPr>
        <w:t>、从并购的协同效应看商誉的实质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188</w:t>
      </w:r>
      <w:r w:rsidRPr="002B6142">
        <w:rPr>
          <w:rFonts w:ascii="Tahoma" w:eastAsia="宋体" w:hAnsi="Tahoma" w:cs="Tahoma"/>
          <w:color w:val="000000"/>
          <w:kern w:val="0"/>
          <w:sz w:val="11"/>
          <w:szCs w:val="11"/>
        </w:rPr>
        <w:t>、浅议上市公司的关联交易</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189</w:t>
      </w:r>
      <w:r w:rsidRPr="002B6142">
        <w:rPr>
          <w:rFonts w:ascii="Tahoma" w:eastAsia="宋体" w:hAnsi="Tahoma" w:cs="Tahoma"/>
          <w:color w:val="000000"/>
          <w:kern w:val="0"/>
          <w:sz w:val="11"/>
          <w:szCs w:val="11"/>
        </w:rPr>
        <w:t>、产权收益分配及其监缴模式的探讨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190</w:t>
      </w:r>
      <w:r w:rsidRPr="002B6142">
        <w:rPr>
          <w:rFonts w:ascii="Tahoma" w:eastAsia="宋体" w:hAnsi="Tahoma" w:cs="Tahoma"/>
          <w:color w:val="000000"/>
          <w:kern w:val="0"/>
          <w:sz w:val="11"/>
          <w:szCs w:val="11"/>
        </w:rPr>
        <w:t>、企业资本结构优化研究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191</w:t>
      </w:r>
      <w:r w:rsidRPr="002B6142">
        <w:rPr>
          <w:rFonts w:ascii="Tahoma" w:eastAsia="宋体" w:hAnsi="Tahoma" w:cs="Tahoma"/>
          <w:color w:val="000000"/>
          <w:kern w:val="0"/>
          <w:sz w:val="11"/>
          <w:szCs w:val="11"/>
        </w:rPr>
        <w:t>、企业资金短缺的成因及其对策研究？？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192</w:t>
      </w:r>
      <w:r w:rsidRPr="002B6142">
        <w:rPr>
          <w:rFonts w:ascii="Tahoma" w:eastAsia="宋体" w:hAnsi="Tahoma" w:cs="Tahoma"/>
          <w:color w:val="000000"/>
          <w:kern w:val="0"/>
          <w:sz w:val="11"/>
          <w:szCs w:val="11"/>
        </w:rPr>
        <w:t>、企业资本营运问题</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193</w:t>
      </w:r>
      <w:r w:rsidRPr="002B6142">
        <w:rPr>
          <w:rFonts w:ascii="Tahoma" w:eastAsia="宋体" w:hAnsi="Tahoma" w:cs="Tahoma"/>
          <w:color w:val="000000"/>
          <w:kern w:val="0"/>
          <w:sz w:val="11"/>
          <w:szCs w:val="11"/>
        </w:rPr>
        <w:t>、紧缩信贷与治理通货膨胀问题</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194</w:t>
      </w:r>
      <w:r w:rsidRPr="002B6142">
        <w:rPr>
          <w:rFonts w:ascii="Tahoma" w:eastAsia="宋体" w:hAnsi="Tahoma" w:cs="Tahoma"/>
          <w:color w:val="000000"/>
          <w:kern w:val="0"/>
          <w:sz w:val="11"/>
          <w:szCs w:val="11"/>
        </w:rPr>
        <w:t>、企业价值评估研究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195</w:t>
      </w:r>
      <w:r w:rsidRPr="002B6142">
        <w:rPr>
          <w:rFonts w:ascii="Tahoma" w:eastAsia="宋体" w:hAnsi="Tahoma" w:cs="Tahoma"/>
          <w:color w:val="000000"/>
          <w:kern w:val="0"/>
          <w:sz w:val="11"/>
          <w:szCs w:val="11"/>
        </w:rPr>
        <w:t>、企业兼并的若干问题研究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196</w:t>
      </w:r>
      <w:r w:rsidRPr="002B6142">
        <w:rPr>
          <w:rFonts w:ascii="Tahoma" w:eastAsia="宋体" w:hAnsi="Tahoma" w:cs="Tahoma"/>
          <w:color w:val="000000"/>
          <w:kern w:val="0"/>
          <w:sz w:val="11"/>
          <w:szCs w:val="11"/>
        </w:rPr>
        <w:t>、企业兼并中协同效益的度量问题研究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197</w:t>
      </w:r>
      <w:r w:rsidRPr="002B6142">
        <w:rPr>
          <w:rFonts w:ascii="Tahoma" w:eastAsia="宋体" w:hAnsi="Tahoma" w:cs="Tahoma"/>
          <w:color w:val="000000"/>
          <w:kern w:val="0"/>
          <w:sz w:val="11"/>
          <w:szCs w:val="11"/>
        </w:rPr>
        <w:t>、论快速折旧方法的作用与应用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198</w:t>
      </w:r>
      <w:r w:rsidRPr="002B6142">
        <w:rPr>
          <w:rFonts w:ascii="Tahoma" w:eastAsia="宋体" w:hAnsi="Tahoma" w:cs="Tahoma"/>
          <w:color w:val="000000"/>
          <w:kern w:val="0"/>
          <w:sz w:val="11"/>
          <w:szCs w:val="11"/>
        </w:rPr>
        <w:t>、所有者权益的构成与分析研究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199</w:t>
      </w:r>
      <w:r w:rsidRPr="002B6142">
        <w:rPr>
          <w:rFonts w:ascii="Tahoma" w:eastAsia="宋体" w:hAnsi="Tahoma" w:cs="Tahoma"/>
          <w:color w:val="000000"/>
          <w:kern w:val="0"/>
          <w:sz w:val="11"/>
          <w:szCs w:val="11"/>
        </w:rPr>
        <w:t>、提高企业经济效益措施与途径的探讨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200</w:t>
      </w:r>
      <w:r w:rsidRPr="002B6142">
        <w:rPr>
          <w:rFonts w:ascii="Tahoma" w:eastAsia="宋体" w:hAnsi="Tahoma" w:cs="Tahoma"/>
          <w:color w:val="000000"/>
          <w:kern w:val="0"/>
          <w:sz w:val="11"/>
          <w:szCs w:val="11"/>
        </w:rPr>
        <w:t>、金融体制改革有关问题的探讨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201</w:t>
      </w:r>
      <w:r w:rsidRPr="002B6142">
        <w:rPr>
          <w:rFonts w:ascii="Tahoma" w:eastAsia="宋体" w:hAnsi="Tahoma" w:cs="Tahoma"/>
          <w:color w:val="000000"/>
          <w:kern w:val="0"/>
          <w:sz w:val="11"/>
          <w:szCs w:val="11"/>
        </w:rPr>
        <w:t>、广告策略及其实践研究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lastRenderedPageBreak/>
        <w:t xml:space="preserve">　　</w:t>
      </w:r>
      <w:r w:rsidRPr="002B6142">
        <w:rPr>
          <w:rFonts w:ascii="Tahoma" w:eastAsia="宋体" w:hAnsi="Tahoma" w:cs="Tahoma"/>
          <w:color w:val="000000"/>
          <w:kern w:val="0"/>
          <w:sz w:val="11"/>
          <w:szCs w:val="11"/>
        </w:rPr>
        <w:t>202</w:t>
      </w:r>
      <w:r w:rsidRPr="002B6142">
        <w:rPr>
          <w:rFonts w:ascii="Tahoma" w:eastAsia="宋体" w:hAnsi="Tahoma" w:cs="Tahoma"/>
          <w:color w:val="000000"/>
          <w:kern w:val="0"/>
          <w:sz w:val="11"/>
          <w:szCs w:val="11"/>
        </w:rPr>
        <w:t>、营销策略实践研究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203</w:t>
      </w:r>
      <w:r w:rsidRPr="002B6142">
        <w:rPr>
          <w:rFonts w:ascii="Tahoma" w:eastAsia="宋体" w:hAnsi="Tahoma" w:cs="Tahoma"/>
          <w:color w:val="000000"/>
          <w:kern w:val="0"/>
          <w:sz w:val="11"/>
          <w:szCs w:val="11"/>
        </w:rPr>
        <w:t>、劳动工资改革初探</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204</w:t>
      </w:r>
      <w:r w:rsidRPr="002B6142">
        <w:rPr>
          <w:rFonts w:ascii="Tahoma" w:eastAsia="宋体" w:hAnsi="Tahoma" w:cs="Tahoma"/>
          <w:color w:val="000000"/>
          <w:kern w:val="0"/>
          <w:sz w:val="11"/>
          <w:szCs w:val="11"/>
        </w:rPr>
        <w:t>、现代企业制度内容和体系研究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205</w:t>
      </w:r>
      <w:r w:rsidRPr="002B6142">
        <w:rPr>
          <w:rFonts w:ascii="Tahoma" w:eastAsia="宋体" w:hAnsi="Tahoma" w:cs="Tahoma"/>
          <w:color w:val="000000"/>
          <w:kern w:val="0"/>
          <w:sz w:val="11"/>
          <w:szCs w:val="11"/>
        </w:rPr>
        <w:t>、目标管理中主要问题研究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206</w:t>
      </w:r>
      <w:r w:rsidRPr="002B6142">
        <w:rPr>
          <w:rFonts w:ascii="Tahoma" w:eastAsia="宋体" w:hAnsi="Tahoma" w:cs="Tahoma"/>
          <w:color w:val="000000"/>
          <w:kern w:val="0"/>
          <w:sz w:val="11"/>
          <w:szCs w:val="11"/>
        </w:rPr>
        <w:t>、引进技术的消化，改造与吸收的研究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207</w:t>
      </w:r>
      <w:r w:rsidRPr="002B6142">
        <w:rPr>
          <w:rFonts w:ascii="Tahoma" w:eastAsia="宋体" w:hAnsi="Tahoma" w:cs="Tahoma"/>
          <w:color w:val="000000"/>
          <w:kern w:val="0"/>
          <w:sz w:val="11"/>
          <w:szCs w:val="11"/>
        </w:rPr>
        <w:t>、提高企业经济效益研究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208</w:t>
      </w:r>
      <w:r w:rsidRPr="002B6142">
        <w:rPr>
          <w:rFonts w:ascii="Tahoma" w:eastAsia="宋体" w:hAnsi="Tahoma" w:cs="Tahoma"/>
          <w:color w:val="000000"/>
          <w:kern w:val="0"/>
          <w:sz w:val="11"/>
          <w:szCs w:val="11"/>
        </w:rPr>
        <w:t>、技术引进项目的可行性研究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209</w:t>
      </w:r>
      <w:r w:rsidRPr="002B6142">
        <w:rPr>
          <w:rFonts w:ascii="Tahoma" w:eastAsia="宋体" w:hAnsi="Tahoma" w:cs="Tahoma"/>
          <w:color w:val="000000"/>
          <w:kern w:val="0"/>
          <w:sz w:val="11"/>
          <w:szCs w:val="11"/>
        </w:rPr>
        <w:t>、财会部门内部职责划分及其人员配备合理化的研究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210</w:t>
      </w:r>
      <w:r w:rsidRPr="002B6142">
        <w:rPr>
          <w:rFonts w:ascii="Tahoma" w:eastAsia="宋体" w:hAnsi="Tahoma" w:cs="Tahoma"/>
          <w:color w:val="000000"/>
          <w:kern w:val="0"/>
          <w:sz w:val="11"/>
          <w:szCs w:val="11"/>
        </w:rPr>
        <w:t>、商业信用改进的探讨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211</w:t>
      </w:r>
      <w:r w:rsidRPr="002B6142">
        <w:rPr>
          <w:rFonts w:ascii="Tahoma" w:eastAsia="宋体" w:hAnsi="Tahoma" w:cs="Tahoma"/>
          <w:color w:val="000000"/>
          <w:kern w:val="0"/>
          <w:sz w:val="11"/>
          <w:szCs w:val="11"/>
        </w:rPr>
        <w:t>、</w:t>
      </w:r>
      <w:r w:rsidRPr="002B6142">
        <w:rPr>
          <w:rFonts w:ascii="Tahoma" w:eastAsia="宋体" w:hAnsi="Tahoma" w:cs="Tahoma"/>
          <w:color w:val="000000"/>
          <w:kern w:val="0"/>
          <w:sz w:val="11"/>
          <w:szCs w:val="11"/>
        </w:rPr>
        <w:t>ABC</w:t>
      </w:r>
      <w:r w:rsidRPr="002B6142">
        <w:rPr>
          <w:rFonts w:ascii="Tahoma" w:eastAsia="宋体" w:hAnsi="Tahoma" w:cs="Tahoma"/>
          <w:color w:val="000000"/>
          <w:kern w:val="0"/>
          <w:sz w:val="11"/>
          <w:szCs w:val="11"/>
        </w:rPr>
        <w:t>分类法在企业存货管理中的应用研究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212</w:t>
      </w:r>
      <w:r w:rsidRPr="002B6142">
        <w:rPr>
          <w:rFonts w:ascii="Tahoma" w:eastAsia="宋体" w:hAnsi="Tahoma" w:cs="Tahoma"/>
          <w:color w:val="000000"/>
          <w:kern w:val="0"/>
          <w:sz w:val="11"/>
          <w:szCs w:val="11"/>
        </w:rPr>
        <w:t>、关于建立</w:t>
      </w:r>
      <w:r w:rsidRPr="002B6142">
        <w:rPr>
          <w:rFonts w:ascii="Tahoma" w:eastAsia="宋体" w:hAnsi="Tahoma" w:cs="Tahoma"/>
          <w:color w:val="000000"/>
          <w:kern w:val="0"/>
          <w:sz w:val="11"/>
          <w:szCs w:val="11"/>
        </w:rPr>
        <w:t>“</w:t>
      </w:r>
      <w:r w:rsidRPr="002B6142">
        <w:rPr>
          <w:rFonts w:ascii="Tahoma" w:eastAsia="宋体" w:hAnsi="Tahoma" w:cs="Tahoma"/>
          <w:color w:val="000000"/>
          <w:kern w:val="0"/>
          <w:sz w:val="11"/>
          <w:szCs w:val="11"/>
        </w:rPr>
        <w:t>内部银行</w:t>
      </w:r>
      <w:r w:rsidRPr="002B6142">
        <w:rPr>
          <w:rFonts w:ascii="Tahoma" w:eastAsia="宋体" w:hAnsi="Tahoma" w:cs="Tahoma"/>
          <w:color w:val="000000"/>
          <w:kern w:val="0"/>
          <w:sz w:val="11"/>
          <w:szCs w:val="11"/>
        </w:rPr>
        <w:t>”</w:t>
      </w:r>
      <w:r w:rsidRPr="002B6142">
        <w:rPr>
          <w:rFonts w:ascii="Tahoma" w:eastAsia="宋体" w:hAnsi="Tahoma" w:cs="Tahoma"/>
          <w:color w:val="000000"/>
          <w:kern w:val="0"/>
          <w:sz w:val="11"/>
          <w:szCs w:val="11"/>
        </w:rPr>
        <w:t>制度的探讨</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213</w:t>
      </w:r>
      <w:r w:rsidRPr="002B6142">
        <w:rPr>
          <w:rFonts w:ascii="Tahoma" w:eastAsia="宋体" w:hAnsi="Tahoma" w:cs="Tahoma"/>
          <w:color w:val="000000"/>
          <w:kern w:val="0"/>
          <w:sz w:val="11"/>
          <w:szCs w:val="11"/>
        </w:rPr>
        <w:t>、企业商品定价方法与策略的研究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214</w:t>
      </w:r>
      <w:r w:rsidRPr="002B6142">
        <w:rPr>
          <w:rFonts w:ascii="Tahoma" w:eastAsia="宋体" w:hAnsi="Tahoma" w:cs="Tahoma"/>
          <w:color w:val="000000"/>
          <w:kern w:val="0"/>
          <w:sz w:val="11"/>
          <w:szCs w:val="11"/>
        </w:rPr>
        <w:t>、加强销售管理提高企业经济效益有关问题研究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215</w:t>
      </w:r>
      <w:r w:rsidRPr="002B6142">
        <w:rPr>
          <w:rFonts w:ascii="Tahoma" w:eastAsia="宋体" w:hAnsi="Tahoma" w:cs="Tahoma"/>
          <w:color w:val="000000"/>
          <w:kern w:val="0"/>
          <w:sz w:val="11"/>
          <w:szCs w:val="11"/>
        </w:rPr>
        <w:t>、提高市场调查与市场预测水平的研究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216</w:t>
      </w:r>
      <w:r w:rsidRPr="002B6142">
        <w:rPr>
          <w:rFonts w:ascii="Tahoma" w:eastAsia="宋体" w:hAnsi="Tahoma" w:cs="Tahoma"/>
          <w:color w:val="000000"/>
          <w:kern w:val="0"/>
          <w:sz w:val="11"/>
          <w:szCs w:val="11"/>
        </w:rPr>
        <w:t>、销售策略研究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217</w:t>
      </w:r>
      <w:r w:rsidRPr="002B6142">
        <w:rPr>
          <w:rFonts w:ascii="Tahoma" w:eastAsia="宋体" w:hAnsi="Tahoma" w:cs="Tahoma"/>
          <w:color w:val="000000"/>
          <w:kern w:val="0"/>
          <w:sz w:val="11"/>
          <w:szCs w:val="11"/>
        </w:rPr>
        <w:t>、企业商标管理改进研究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218</w:t>
      </w:r>
      <w:r w:rsidRPr="002B6142">
        <w:rPr>
          <w:rFonts w:ascii="Tahoma" w:eastAsia="宋体" w:hAnsi="Tahoma" w:cs="Tahoma"/>
          <w:color w:val="000000"/>
          <w:kern w:val="0"/>
          <w:sz w:val="11"/>
          <w:szCs w:val="11"/>
        </w:rPr>
        <w:t>、企业销售服务研究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219</w:t>
      </w:r>
      <w:r w:rsidRPr="002B6142">
        <w:rPr>
          <w:rFonts w:ascii="Tahoma" w:eastAsia="宋体" w:hAnsi="Tahoma" w:cs="Tahoma"/>
          <w:color w:val="000000"/>
          <w:kern w:val="0"/>
          <w:sz w:val="11"/>
          <w:szCs w:val="11"/>
        </w:rPr>
        <w:t>、选择广告媒介的原则与策略研究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220</w:t>
      </w:r>
      <w:r w:rsidRPr="002B6142">
        <w:rPr>
          <w:rFonts w:ascii="Tahoma" w:eastAsia="宋体" w:hAnsi="Tahoma" w:cs="Tahoma"/>
          <w:color w:val="000000"/>
          <w:kern w:val="0"/>
          <w:sz w:val="11"/>
          <w:szCs w:val="11"/>
        </w:rPr>
        <w:t>、销售结算方式研究</w:t>
      </w:r>
    </w:p>
    <w:p w:rsidR="002B6142" w:rsidRPr="002B6142" w:rsidRDefault="002B6142" w:rsidP="002B6142">
      <w:pPr>
        <w:widowControl/>
        <w:spacing w:line="214" w:lineRule="atLeast"/>
        <w:jc w:val="left"/>
        <w:rPr>
          <w:rFonts w:ascii="Tahoma" w:eastAsia="宋体" w:hAnsi="Tahoma" w:cs="Tahoma"/>
          <w:color w:val="000000"/>
          <w:kern w:val="0"/>
          <w:sz w:val="11"/>
          <w:szCs w:val="11"/>
        </w:rPr>
      </w:pPr>
      <w:r w:rsidRPr="002B6142">
        <w:rPr>
          <w:rFonts w:ascii="Tahoma" w:eastAsia="宋体" w:hAnsi="Tahoma" w:cs="Tahoma"/>
          <w:color w:val="000000"/>
          <w:kern w:val="0"/>
          <w:sz w:val="11"/>
          <w:szCs w:val="11"/>
        </w:rPr>
        <w:t xml:space="preserve">　　</w:t>
      </w:r>
      <w:r w:rsidRPr="002B6142">
        <w:rPr>
          <w:rFonts w:ascii="Tahoma" w:eastAsia="宋体" w:hAnsi="Tahoma" w:cs="Tahoma"/>
          <w:color w:val="000000"/>
          <w:kern w:val="0"/>
          <w:sz w:val="11"/>
          <w:szCs w:val="11"/>
        </w:rPr>
        <w:t>221</w:t>
      </w:r>
      <w:r w:rsidRPr="002B6142">
        <w:rPr>
          <w:rFonts w:ascii="Tahoma" w:eastAsia="宋体" w:hAnsi="Tahoma" w:cs="Tahoma"/>
          <w:color w:val="000000"/>
          <w:kern w:val="0"/>
          <w:sz w:val="11"/>
          <w:szCs w:val="11"/>
        </w:rPr>
        <w:t>、合理选择企业目标市场研究</w:t>
      </w:r>
      <w:r w:rsidRPr="002B6142">
        <w:rPr>
          <w:rFonts w:ascii="Tahoma" w:eastAsia="宋体" w:hAnsi="Tahoma" w:cs="Tahoma"/>
          <w:color w:val="000000"/>
          <w:kern w:val="0"/>
          <w:sz w:val="11"/>
          <w:szCs w:val="11"/>
        </w:rPr>
        <w:br/>
      </w:r>
      <w:r w:rsidRPr="002B6142">
        <w:rPr>
          <w:rFonts w:ascii="Tahoma" w:eastAsia="宋体" w:hAnsi="Tahoma" w:cs="Tahoma"/>
          <w:color w:val="000000"/>
          <w:kern w:val="0"/>
          <w:sz w:val="11"/>
          <w:szCs w:val="11"/>
        </w:rPr>
        <w:br/>
      </w:r>
      <w:r w:rsidRPr="002B6142">
        <w:rPr>
          <w:rFonts w:ascii="Tahoma" w:eastAsia="宋体" w:hAnsi="Tahoma" w:cs="Tahoma"/>
          <w:color w:val="000000"/>
          <w:kern w:val="0"/>
          <w:sz w:val="11"/>
          <w:szCs w:val="11"/>
        </w:rPr>
        <w:t xml:space="preserve">　　以上自考会计论文题目希望对大家有所帮助！</w:t>
      </w:r>
    </w:p>
    <w:p w:rsidR="00D801D6" w:rsidRPr="002B6142" w:rsidRDefault="00D801D6"/>
    <w:sectPr w:rsidR="00D801D6" w:rsidRPr="002B6142"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B6142"/>
    <w:rsid w:val="002B6142"/>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2B614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6142"/>
    <w:rPr>
      <w:rFonts w:ascii="宋体" w:eastAsia="宋体" w:hAnsi="宋体" w:cs="宋体"/>
      <w:b/>
      <w:bCs/>
      <w:kern w:val="36"/>
      <w:sz w:val="48"/>
      <w:szCs w:val="48"/>
    </w:rPr>
  </w:style>
  <w:style w:type="paragraph" w:styleId="a3">
    <w:name w:val="Balloon Text"/>
    <w:basedOn w:val="a"/>
    <w:link w:val="Char"/>
    <w:uiPriority w:val="99"/>
    <w:semiHidden/>
    <w:unhideWhenUsed/>
    <w:rsid w:val="002B6142"/>
    <w:rPr>
      <w:sz w:val="18"/>
      <w:szCs w:val="18"/>
    </w:rPr>
  </w:style>
  <w:style w:type="character" w:customStyle="1" w:styleId="Char">
    <w:name w:val="批注框文本 Char"/>
    <w:basedOn w:val="a0"/>
    <w:link w:val="a3"/>
    <w:uiPriority w:val="99"/>
    <w:semiHidden/>
    <w:rsid w:val="002B6142"/>
    <w:rPr>
      <w:sz w:val="18"/>
      <w:szCs w:val="18"/>
    </w:rPr>
  </w:style>
</w:styles>
</file>

<file path=word/webSettings.xml><?xml version="1.0" encoding="utf-8"?>
<w:webSettings xmlns:r="http://schemas.openxmlformats.org/officeDocument/2006/relationships" xmlns:w="http://schemas.openxmlformats.org/wordprocessingml/2006/main">
  <w:divs>
    <w:div w:id="1172063052">
      <w:bodyDiv w:val="1"/>
      <w:marLeft w:val="0"/>
      <w:marRight w:val="0"/>
      <w:marTop w:val="0"/>
      <w:marBottom w:val="0"/>
      <w:divBdr>
        <w:top w:val="none" w:sz="0" w:space="0" w:color="auto"/>
        <w:left w:val="none" w:sz="0" w:space="0" w:color="auto"/>
        <w:bottom w:val="none" w:sz="0" w:space="0" w:color="auto"/>
        <w:right w:val="none" w:sz="0" w:space="0" w:color="auto"/>
      </w:divBdr>
    </w:div>
    <w:div w:id="1727758094">
      <w:bodyDiv w:val="1"/>
      <w:marLeft w:val="0"/>
      <w:marRight w:val="0"/>
      <w:marTop w:val="0"/>
      <w:marBottom w:val="0"/>
      <w:divBdr>
        <w:top w:val="none" w:sz="0" w:space="0" w:color="auto"/>
        <w:left w:val="none" w:sz="0" w:space="0" w:color="auto"/>
        <w:bottom w:val="none" w:sz="0" w:space="0" w:color="auto"/>
        <w:right w:val="none" w:sz="0" w:space="0" w:color="auto"/>
      </w:divBdr>
      <w:divsChild>
        <w:div w:id="830292668">
          <w:marLeft w:val="0"/>
          <w:marRight w:val="0"/>
          <w:marTop w:val="71"/>
          <w:marBottom w:val="0"/>
          <w:divBdr>
            <w:top w:val="none" w:sz="0" w:space="0" w:color="auto"/>
            <w:left w:val="none" w:sz="0" w:space="0" w:color="auto"/>
            <w:bottom w:val="none" w:sz="0" w:space="0" w:color="auto"/>
            <w:right w:val="none" w:sz="0" w:space="0" w:color="auto"/>
          </w:divBdr>
          <w:divsChild>
            <w:div w:id="861864886">
              <w:marLeft w:val="0"/>
              <w:marRight w:val="0"/>
              <w:marTop w:val="0"/>
              <w:marBottom w:val="0"/>
              <w:divBdr>
                <w:top w:val="none" w:sz="0" w:space="0" w:color="auto"/>
                <w:left w:val="none" w:sz="0" w:space="0" w:color="auto"/>
                <w:bottom w:val="none" w:sz="0" w:space="0" w:color="auto"/>
                <w:right w:val="none" w:sz="0" w:space="0" w:color="auto"/>
              </w:divBdr>
            </w:div>
            <w:div w:id="1611817376">
              <w:marLeft w:val="0"/>
              <w:marRight w:val="0"/>
              <w:marTop w:val="0"/>
              <w:marBottom w:val="0"/>
              <w:divBdr>
                <w:top w:val="none" w:sz="0" w:space="0" w:color="auto"/>
                <w:left w:val="none" w:sz="0" w:space="0" w:color="auto"/>
                <w:bottom w:val="none" w:sz="0" w:space="0" w:color="auto"/>
                <w:right w:val="none" w:sz="0" w:space="0" w:color="auto"/>
              </w:divBdr>
            </w:div>
            <w:div w:id="1338001433">
              <w:marLeft w:val="0"/>
              <w:marRight w:val="0"/>
              <w:marTop w:val="0"/>
              <w:marBottom w:val="0"/>
              <w:divBdr>
                <w:top w:val="none" w:sz="0" w:space="0" w:color="auto"/>
                <w:left w:val="none" w:sz="0" w:space="0" w:color="auto"/>
                <w:bottom w:val="none" w:sz="0" w:space="0" w:color="auto"/>
                <w:right w:val="none" w:sz="0" w:space="0" w:color="auto"/>
              </w:divBdr>
            </w:div>
            <w:div w:id="2088650451">
              <w:marLeft w:val="0"/>
              <w:marRight w:val="0"/>
              <w:marTop w:val="0"/>
              <w:marBottom w:val="0"/>
              <w:divBdr>
                <w:top w:val="none" w:sz="0" w:space="0" w:color="auto"/>
                <w:left w:val="none" w:sz="0" w:space="0" w:color="auto"/>
                <w:bottom w:val="none" w:sz="0" w:space="0" w:color="auto"/>
                <w:right w:val="none" w:sz="0" w:space="0" w:color="auto"/>
              </w:divBdr>
            </w:div>
            <w:div w:id="447773058">
              <w:marLeft w:val="0"/>
              <w:marRight w:val="0"/>
              <w:marTop w:val="0"/>
              <w:marBottom w:val="0"/>
              <w:divBdr>
                <w:top w:val="none" w:sz="0" w:space="0" w:color="auto"/>
                <w:left w:val="none" w:sz="0" w:space="0" w:color="auto"/>
                <w:bottom w:val="none" w:sz="0" w:space="0" w:color="auto"/>
                <w:right w:val="none" w:sz="0" w:space="0" w:color="auto"/>
              </w:divBdr>
            </w:div>
            <w:div w:id="231695642">
              <w:marLeft w:val="0"/>
              <w:marRight w:val="0"/>
              <w:marTop w:val="0"/>
              <w:marBottom w:val="0"/>
              <w:divBdr>
                <w:top w:val="none" w:sz="0" w:space="0" w:color="auto"/>
                <w:left w:val="none" w:sz="0" w:space="0" w:color="auto"/>
                <w:bottom w:val="none" w:sz="0" w:space="0" w:color="auto"/>
                <w:right w:val="none" w:sz="0" w:space="0" w:color="auto"/>
              </w:divBdr>
            </w:div>
            <w:div w:id="1078163884">
              <w:marLeft w:val="0"/>
              <w:marRight w:val="0"/>
              <w:marTop w:val="0"/>
              <w:marBottom w:val="0"/>
              <w:divBdr>
                <w:top w:val="none" w:sz="0" w:space="0" w:color="auto"/>
                <w:left w:val="none" w:sz="0" w:space="0" w:color="auto"/>
                <w:bottom w:val="none" w:sz="0" w:space="0" w:color="auto"/>
                <w:right w:val="none" w:sz="0" w:space="0" w:color="auto"/>
              </w:divBdr>
            </w:div>
            <w:div w:id="1653220503">
              <w:marLeft w:val="0"/>
              <w:marRight w:val="0"/>
              <w:marTop w:val="0"/>
              <w:marBottom w:val="0"/>
              <w:divBdr>
                <w:top w:val="none" w:sz="0" w:space="0" w:color="auto"/>
                <w:left w:val="none" w:sz="0" w:space="0" w:color="auto"/>
                <w:bottom w:val="none" w:sz="0" w:space="0" w:color="auto"/>
                <w:right w:val="none" w:sz="0" w:space="0" w:color="auto"/>
              </w:divBdr>
            </w:div>
            <w:div w:id="897939895">
              <w:marLeft w:val="0"/>
              <w:marRight w:val="0"/>
              <w:marTop w:val="0"/>
              <w:marBottom w:val="0"/>
              <w:divBdr>
                <w:top w:val="none" w:sz="0" w:space="0" w:color="auto"/>
                <w:left w:val="none" w:sz="0" w:space="0" w:color="auto"/>
                <w:bottom w:val="none" w:sz="0" w:space="0" w:color="auto"/>
                <w:right w:val="none" w:sz="0" w:space="0" w:color="auto"/>
              </w:divBdr>
            </w:div>
            <w:div w:id="396130184">
              <w:marLeft w:val="0"/>
              <w:marRight w:val="0"/>
              <w:marTop w:val="0"/>
              <w:marBottom w:val="0"/>
              <w:divBdr>
                <w:top w:val="none" w:sz="0" w:space="0" w:color="auto"/>
                <w:left w:val="none" w:sz="0" w:space="0" w:color="auto"/>
                <w:bottom w:val="none" w:sz="0" w:space="0" w:color="auto"/>
                <w:right w:val="none" w:sz="0" w:space="0" w:color="auto"/>
              </w:divBdr>
            </w:div>
            <w:div w:id="1195657050">
              <w:marLeft w:val="0"/>
              <w:marRight w:val="0"/>
              <w:marTop w:val="0"/>
              <w:marBottom w:val="0"/>
              <w:divBdr>
                <w:top w:val="none" w:sz="0" w:space="0" w:color="auto"/>
                <w:left w:val="none" w:sz="0" w:space="0" w:color="auto"/>
                <w:bottom w:val="none" w:sz="0" w:space="0" w:color="auto"/>
                <w:right w:val="none" w:sz="0" w:space="0" w:color="auto"/>
              </w:divBdr>
            </w:div>
            <w:div w:id="1623802882">
              <w:marLeft w:val="0"/>
              <w:marRight w:val="0"/>
              <w:marTop w:val="0"/>
              <w:marBottom w:val="0"/>
              <w:divBdr>
                <w:top w:val="none" w:sz="0" w:space="0" w:color="auto"/>
                <w:left w:val="none" w:sz="0" w:space="0" w:color="auto"/>
                <w:bottom w:val="none" w:sz="0" w:space="0" w:color="auto"/>
                <w:right w:val="none" w:sz="0" w:space="0" w:color="auto"/>
              </w:divBdr>
            </w:div>
            <w:div w:id="659506520">
              <w:marLeft w:val="0"/>
              <w:marRight w:val="0"/>
              <w:marTop w:val="0"/>
              <w:marBottom w:val="0"/>
              <w:divBdr>
                <w:top w:val="none" w:sz="0" w:space="0" w:color="auto"/>
                <w:left w:val="none" w:sz="0" w:space="0" w:color="auto"/>
                <w:bottom w:val="none" w:sz="0" w:space="0" w:color="auto"/>
                <w:right w:val="none" w:sz="0" w:space="0" w:color="auto"/>
              </w:divBdr>
            </w:div>
            <w:div w:id="1880582695">
              <w:marLeft w:val="0"/>
              <w:marRight w:val="0"/>
              <w:marTop w:val="0"/>
              <w:marBottom w:val="0"/>
              <w:divBdr>
                <w:top w:val="none" w:sz="0" w:space="0" w:color="auto"/>
                <w:left w:val="none" w:sz="0" w:space="0" w:color="auto"/>
                <w:bottom w:val="none" w:sz="0" w:space="0" w:color="auto"/>
                <w:right w:val="none" w:sz="0" w:space="0" w:color="auto"/>
              </w:divBdr>
            </w:div>
            <w:div w:id="2005694100">
              <w:marLeft w:val="0"/>
              <w:marRight w:val="0"/>
              <w:marTop w:val="0"/>
              <w:marBottom w:val="0"/>
              <w:divBdr>
                <w:top w:val="none" w:sz="0" w:space="0" w:color="auto"/>
                <w:left w:val="none" w:sz="0" w:space="0" w:color="auto"/>
                <w:bottom w:val="none" w:sz="0" w:space="0" w:color="auto"/>
                <w:right w:val="none" w:sz="0" w:space="0" w:color="auto"/>
              </w:divBdr>
            </w:div>
            <w:div w:id="956835151">
              <w:marLeft w:val="0"/>
              <w:marRight w:val="0"/>
              <w:marTop w:val="0"/>
              <w:marBottom w:val="0"/>
              <w:divBdr>
                <w:top w:val="none" w:sz="0" w:space="0" w:color="auto"/>
                <w:left w:val="none" w:sz="0" w:space="0" w:color="auto"/>
                <w:bottom w:val="none" w:sz="0" w:space="0" w:color="auto"/>
                <w:right w:val="none" w:sz="0" w:space="0" w:color="auto"/>
              </w:divBdr>
            </w:div>
            <w:div w:id="1496799673">
              <w:marLeft w:val="0"/>
              <w:marRight w:val="0"/>
              <w:marTop w:val="0"/>
              <w:marBottom w:val="0"/>
              <w:divBdr>
                <w:top w:val="none" w:sz="0" w:space="0" w:color="auto"/>
                <w:left w:val="none" w:sz="0" w:space="0" w:color="auto"/>
                <w:bottom w:val="none" w:sz="0" w:space="0" w:color="auto"/>
                <w:right w:val="none" w:sz="0" w:space="0" w:color="auto"/>
              </w:divBdr>
            </w:div>
            <w:div w:id="645012105">
              <w:marLeft w:val="0"/>
              <w:marRight w:val="0"/>
              <w:marTop w:val="0"/>
              <w:marBottom w:val="0"/>
              <w:divBdr>
                <w:top w:val="none" w:sz="0" w:space="0" w:color="auto"/>
                <w:left w:val="none" w:sz="0" w:space="0" w:color="auto"/>
                <w:bottom w:val="none" w:sz="0" w:space="0" w:color="auto"/>
                <w:right w:val="none" w:sz="0" w:space="0" w:color="auto"/>
              </w:divBdr>
            </w:div>
            <w:div w:id="311717402">
              <w:marLeft w:val="0"/>
              <w:marRight w:val="0"/>
              <w:marTop w:val="0"/>
              <w:marBottom w:val="0"/>
              <w:divBdr>
                <w:top w:val="none" w:sz="0" w:space="0" w:color="auto"/>
                <w:left w:val="none" w:sz="0" w:space="0" w:color="auto"/>
                <w:bottom w:val="none" w:sz="0" w:space="0" w:color="auto"/>
                <w:right w:val="none" w:sz="0" w:space="0" w:color="auto"/>
              </w:divBdr>
            </w:div>
            <w:div w:id="311301091">
              <w:marLeft w:val="0"/>
              <w:marRight w:val="0"/>
              <w:marTop w:val="0"/>
              <w:marBottom w:val="0"/>
              <w:divBdr>
                <w:top w:val="none" w:sz="0" w:space="0" w:color="auto"/>
                <w:left w:val="none" w:sz="0" w:space="0" w:color="auto"/>
                <w:bottom w:val="none" w:sz="0" w:space="0" w:color="auto"/>
                <w:right w:val="none" w:sz="0" w:space="0" w:color="auto"/>
              </w:divBdr>
            </w:div>
            <w:div w:id="1869100973">
              <w:marLeft w:val="0"/>
              <w:marRight w:val="0"/>
              <w:marTop w:val="0"/>
              <w:marBottom w:val="0"/>
              <w:divBdr>
                <w:top w:val="none" w:sz="0" w:space="0" w:color="auto"/>
                <w:left w:val="none" w:sz="0" w:space="0" w:color="auto"/>
                <w:bottom w:val="none" w:sz="0" w:space="0" w:color="auto"/>
                <w:right w:val="none" w:sz="0" w:space="0" w:color="auto"/>
              </w:divBdr>
            </w:div>
            <w:div w:id="301931617">
              <w:marLeft w:val="0"/>
              <w:marRight w:val="0"/>
              <w:marTop w:val="0"/>
              <w:marBottom w:val="0"/>
              <w:divBdr>
                <w:top w:val="none" w:sz="0" w:space="0" w:color="auto"/>
                <w:left w:val="none" w:sz="0" w:space="0" w:color="auto"/>
                <w:bottom w:val="none" w:sz="0" w:space="0" w:color="auto"/>
                <w:right w:val="none" w:sz="0" w:space="0" w:color="auto"/>
              </w:divBdr>
            </w:div>
            <w:div w:id="1382443923">
              <w:marLeft w:val="0"/>
              <w:marRight w:val="0"/>
              <w:marTop w:val="0"/>
              <w:marBottom w:val="0"/>
              <w:divBdr>
                <w:top w:val="none" w:sz="0" w:space="0" w:color="auto"/>
                <w:left w:val="none" w:sz="0" w:space="0" w:color="auto"/>
                <w:bottom w:val="none" w:sz="0" w:space="0" w:color="auto"/>
                <w:right w:val="none" w:sz="0" w:space="0" w:color="auto"/>
              </w:divBdr>
            </w:div>
            <w:div w:id="223763299">
              <w:marLeft w:val="0"/>
              <w:marRight w:val="0"/>
              <w:marTop w:val="0"/>
              <w:marBottom w:val="0"/>
              <w:divBdr>
                <w:top w:val="none" w:sz="0" w:space="0" w:color="auto"/>
                <w:left w:val="none" w:sz="0" w:space="0" w:color="auto"/>
                <w:bottom w:val="none" w:sz="0" w:space="0" w:color="auto"/>
                <w:right w:val="none" w:sz="0" w:space="0" w:color="auto"/>
              </w:divBdr>
            </w:div>
            <w:div w:id="1994216412">
              <w:marLeft w:val="0"/>
              <w:marRight w:val="0"/>
              <w:marTop w:val="0"/>
              <w:marBottom w:val="0"/>
              <w:divBdr>
                <w:top w:val="none" w:sz="0" w:space="0" w:color="auto"/>
                <w:left w:val="none" w:sz="0" w:space="0" w:color="auto"/>
                <w:bottom w:val="none" w:sz="0" w:space="0" w:color="auto"/>
                <w:right w:val="none" w:sz="0" w:space="0" w:color="auto"/>
              </w:divBdr>
            </w:div>
            <w:div w:id="1147552064">
              <w:marLeft w:val="0"/>
              <w:marRight w:val="0"/>
              <w:marTop w:val="0"/>
              <w:marBottom w:val="0"/>
              <w:divBdr>
                <w:top w:val="none" w:sz="0" w:space="0" w:color="auto"/>
                <w:left w:val="none" w:sz="0" w:space="0" w:color="auto"/>
                <w:bottom w:val="none" w:sz="0" w:space="0" w:color="auto"/>
                <w:right w:val="none" w:sz="0" w:space="0" w:color="auto"/>
              </w:divBdr>
            </w:div>
            <w:div w:id="1382053275">
              <w:marLeft w:val="0"/>
              <w:marRight w:val="0"/>
              <w:marTop w:val="0"/>
              <w:marBottom w:val="0"/>
              <w:divBdr>
                <w:top w:val="none" w:sz="0" w:space="0" w:color="auto"/>
                <w:left w:val="none" w:sz="0" w:space="0" w:color="auto"/>
                <w:bottom w:val="none" w:sz="0" w:space="0" w:color="auto"/>
                <w:right w:val="none" w:sz="0" w:space="0" w:color="auto"/>
              </w:divBdr>
            </w:div>
            <w:div w:id="1416245989">
              <w:marLeft w:val="0"/>
              <w:marRight w:val="0"/>
              <w:marTop w:val="0"/>
              <w:marBottom w:val="0"/>
              <w:divBdr>
                <w:top w:val="none" w:sz="0" w:space="0" w:color="auto"/>
                <w:left w:val="none" w:sz="0" w:space="0" w:color="auto"/>
                <w:bottom w:val="none" w:sz="0" w:space="0" w:color="auto"/>
                <w:right w:val="none" w:sz="0" w:space="0" w:color="auto"/>
              </w:divBdr>
            </w:div>
            <w:div w:id="12266228">
              <w:marLeft w:val="0"/>
              <w:marRight w:val="0"/>
              <w:marTop w:val="0"/>
              <w:marBottom w:val="0"/>
              <w:divBdr>
                <w:top w:val="none" w:sz="0" w:space="0" w:color="auto"/>
                <w:left w:val="none" w:sz="0" w:space="0" w:color="auto"/>
                <w:bottom w:val="none" w:sz="0" w:space="0" w:color="auto"/>
                <w:right w:val="none" w:sz="0" w:space="0" w:color="auto"/>
              </w:divBdr>
            </w:div>
            <w:div w:id="1740900191">
              <w:marLeft w:val="0"/>
              <w:marRight w:val="0"/>
              <w:marTop w:val="0"/>
              <w:marBottom w:val="0"/>
              <w:divBdr>
                <w:top w:val="none" w:sz="0" w:space="0" w:color="auto"/>
                <w:left w:val="none" w:sz="0" w:space="0" w:color="auto"/>
                <w:bottom w:val="none" w:sz="0" w:space="0" w:color="auto"/>
                <w:right w:val="none" w:sz="0" w:space="0" w:color="auto"/>
              </w:divBdr>
            </w:div>
            <w:div w:id="1545941993">
              <w:marLeft w:val="0"/>
              <w:marRight w:val="0"/>
              <w:marTop w:val="0"/>
              <w:marBottom w:val="0"/>
              <w:divBdr>
                <w:top w:val="none" w:sz="0" w:space="0" w:color="auto"/>
                <w:left w:val="none" w:sz="0" w:space="0" w:color="auto"/>
                <w:bottom w:val="none" w:sz="0" w:space="0" w:color="auto"/>
                <w:right w:val="none" w:sz="0" w:space="0" w:color="auto"/>
              </w:divBdr>
            </w:div>
            <w:div w:id="2067409769">
              <w:marLeft w:val="0"/>
              <w:marRight w:val="0"/>
              <w:marTop w:val="0"/>
              <w:marBottom w:val="0"/>
              <w:divBdr>
                <w:top w:val="none" w:sz="0" w:space="0" w:color="auto"/>
                <w:left w:val="none" w:sz="0" w:space="0" w:color="auto"/>
                <w:bottom w:val="none" w:sz="0" w:space="0" w:color="auto"/>
                <w:right w:val="none" w:sz="0" w:space="0" w:color="auto"/>
              </w:divBdr>
            </w:div>
            <w:div w:id="1639531100">
              <w:marLeft w:val="0"/>
              <w:marRight w:val="0"/>
              <w:marTop w:val="0"/>
              <w:marBottom w:val="0"/>
              <w:divBdr>
                <w:top w:val="none" w:sz="0" w:space="0" w:color="auto"/>
                <w:left w:val="none" w:sz="0" w:space="0" w:color="auto"/>
                <w:bottom w:val="none" w:sz="0" w:space="0" w:color="auto"/>
                <w:right w:val="none" w:sz="0" w:space="0" w:color="auto"/>
              </w:divBdr>
            </w:div>
            <w:div w:id="1807114743">
              <w:marLeft w:val="0"/>
              <w:marRight w:val="0"/>
              <w:marTop w:val="0"/>
              <w:marBottom w:val="0"/>
              <w:divBdr>
                <w:top w:val="none" w:sz="0" w:space="0" w:color="auto"/>
                <w:left w:val="none" w:sz="0" w:space="0" w:color="auto"/>
                <w:bottom w:val="none" w:sz="0" w:space="0" w:color="auto"/>
                <w:right w:val="none" w:sz="0" w:space="0" w:color="auto"/>
              </w:divBdr>
            </w:div>
            <w:div w:id="1825655777">
              <w:marLeft w:val="0"/>
              <w:marRight w:val="0"/>
              <w:marTop w:val="0"/>
              <w:marBottom w:val="0"/>
              <w:divBdr>
                <w:top w:val="none" w:sz="0" w:space="0" w:color="auto"/>
                <w:left w:val="none" w:sz="0" w:space="0" w:color="auto"/>
                <w:bottom w:val="none" w:sz="0" w:space="0" w:color="auto"/>
                <w:right w:val="none" w:sz="0" w:space="0" w:color="auto"/>
              </w:divBdr>
            </w:div>
            <w:div w:id="605356208">
              <w:marLeft w:val="0"/>
              <w:marRight w:val="0"/>
              <w:marTop w:val="0"/>
              <w:marBottom w:val="0"/>
              <w:divBdr>
                <w:top w:val="none" w:sz="0" w:space="0" w:color="auto"/>
                <w:left w:val="none" w:sz="0" w:space="0" w:color="auto"/>
                <w:bottom w:val="none" w:sz="0" w:space="0" w:color="auto"/>
                <w:right w:val="none" w:sz="0" w:space="0" w:color="auto"/>
              </w:divBdr>
            </w:div>
            <w:div w:id="1932620892">
              <w:marLeft w:val="0"/>
              <w:marRight w:val="0"/>
              <w:marTop w:val="0"/>
              <w:marBottom w:val="0"/>
              <w:divBdr>
                <w:top w:val="none" w:sz="0" w:space="0" w:color="auto"/>
                <w:left w:val="none" w:sz="0" w:space="0" w:color="auto"/>
                <w:bottom w:val="none" w:sz="0" w:space="0" w:color="auto"/>
                <w:right w:val="none" w:sz="0" w:space="0" w:color="auto"/>
              </w:divBdr>
            </w:div>
            <w:div w:id="668021115">
              <w:marLeft w:val="0"/>
              <w:marRight w:val="0"/>
              <w:marTop w:val="0"/>
              <w:marBottom w:val="0"/>
              <w:divBdr>
                <w:top w:val="none" w:sz="0" w:space="0" w:color="auto"/>
                <w:left w:val="none" w:sz="0" w:space="0" w:color="auto"/>
                <w:bottom w:val="none" w:sz="0" w:space="0" w:color="auto"/>
                <w:right w:val="none" w:sz="0" w:space="0" w:color="auto"/>
              </w:divBdr>
            </w:div>
            <w:div w:id="1666981740">
              <w:marLeft w:val="0"/>
              <w:marRight w:val="0"/>
              <w:marTop w:val="0"/>
              <w:marBottom w:val="0"/>
              <w:divBdr>
                <w:top w:val="none" w:sz="0" w:space="0" w:color="auto"/>
                <w:left w:val="none" w:sz="0" w:space="0" w:color="auto"/>
                <w:bottom w:val="none" w:sz="0" w:space="0" w:color="auto"/>
                <w:right w:val="none" w:sz="0" w:space="0" w:color="auto"/>
              </w:divBdr>
            </w:div>
            <w:div w:id="2057505466">
              <w:marLeft w:val="0"/>
              <w:marRight w:val="0"/>
              <w:marTop w:val="0"/>
              <w:marBottom w:val="0"/>
              <w:divBdr>
                <w:top w:val="none" w:sz="0" w:space="0" w:color="auto"/>
                <w:left w:val="none" w:sz="0" w:space="0" w:color="auto"/>
                <w:bottom w:val="none" w:sz="0" w:space="0" w:color="auto"/>
                <w:right w:val="none" w:sz="0" w:space="0" w:color="auto"/>
              </w:divBdr>
            </w:div>
            <w:div w:id="132211089">
              <w:marLeft w:val="0"/>
              <w:marRight w:val="0"/>
              <w:marTop w:val="0"/>
              <w:marBottom w:val="0"/>
              <w:divBdr>
                <w:top w:val="none" w:sz="0" w:space="0" w:color="auto"/>
                <w:left w:val="none" w:sz="0" w:space="0" w:color="auto"/>
                <w:bottom w:val="none" w:sz="0" w:space="0" w:color="auto"/>
                <w:right w:val="none" w:sz="0" w:space="0" w:color="auto"/>
              </w:divBdr>
            </w:div>
            <w:div w:id="460923231">
              <w:marLeft w:val="0"/>
              <w:marRight w:val="0"/>
              <w:marTop w:val="0"/>
              <w:marBottom w:val="0"/>
              <w:divBdr>
                <w:top w:val="none" w:sz="0" w:space="0" w:color="auto"/>
                <w:left w:val="none" w:sz="0" w:space="0" w:color="auto"/>
                <w:bottom w:val="none" w:sz="0" w:space="0" w:color="auto"/>
                <w:right w:val="none" w:sz="0" w:space="0" w:color="auto"/>
              </w:divBdr>
            </w:div>
            <w:div w:id="1192301531">
              <w:marLeft w:val="0"/>
              <w:marRight w:val="0"/>
              <w:marTop w:val="0"/>
              <w:marBottom w:val="0"/>
              <w:divBdr>
                <w:top w:val="none" w:sz="0" w:space="0" w:color="auto"/>
                <w:left w:val="none" w:sz="0" w:space="0" w:color="auto"/>
                <w:bottom w:val="none" w:sz="0" w:space="0" w:color="auto"/>
                <w:right w:val="none" w:sz="0" w:space="0" w:color="auto"/>
              </w:divBdr>
            </w:div>
            <w:div w:id="1186287153">
              <w:marLeft w:val="0"/>
              <w:marRight w:val="0"/>
              <w:marTop w:val="0"/>
              <w:marBottom w:val="0"/>
              <w:divBdr>
                <w:top w:val="none" w:sz="0" w:space="0" w:color="auto"/>
                <w:left w:val="none" w:sz="0" w:space="0" w:color="auto"/>
                <w:bottom w:val="none" w:sz="0" w:space="0" w:color="auto"/>
                <w:right w:val="none" w:sz="0" w:space="0" w:color="auto"/>
              </w:divBdr>
            </w:div>
            <w:div w:id="1153565914">
              <w:marLeft w:val="0"/>
              <w:marRight w:val="0"/>
              <w:marTop w:val="0"/>
              <w:marBottom w:val="0"/>
              <w:divBdr>
                <w:top w:val="none" w:sz="0" w:space="0" w:color="auto"/>
                <w:left w:val="none" w:sz="0" w:space="0" w:color="auto"/>
                <w:bottom w:val="none" w:sz="0" w:space="0" w:color="auto"/>
                <w:right w:val="none" w:sz="0" w:space="0" w:color="auto"/>
              </w:divBdr>
            </w:div>
            <w:div w:id="730538168">
              <w:marLeft w:val="0"/>
              <w:marRight w:val="0"/>
              <w:marTop w:val="0"/>
              <w:marBottom w:val="0"/>
              <w:divBdr>
                <w:top w:val="none" w:sz="0" w:space="0" w:color="auto"/>
                <w:left w:val="none" w:sz="0" w:space="0" w:color="auto"/>
                <w:bottom w:val="none" w:sz="0" w:space="0" w:color="auto"/>
                <w:right w:val="none" w:sz="0" w:space="0" w:color="auto"/>
              </w:divBdr>
            </w:div>
            <w:div w:id="1269242517">
              <w:marLeft w:val="0"/>
              <w:marRight w:val="0"/>
              <w:marTop w:val="0"/>
              <w:marBottom w:val="0"/>
              <w:divBdr>
                <w:top w:val="none" w:sz="0" w:space="0" w:color="auto"/>
                <w:left w:val="none" w:sz="0" w:space="0" w:color="auto"/>
                <w:bottom w:val="none" w:sz="0" w:space="0" w:color="auto"/>
                <w:right w:val="none" w:sz="0" w:space="0" w:color="auto"/>
              </w:divBdr>
            </w:div>
            <w:div w:id="1618025979">
              <w:marLeft w:val="0"/>
              <w:marRight w:val="0"/>
              <w:marTop w:val="0"/>
              <w:marBottom w:val="0"/>
              <w:divBdr>
                <w:top w:val="none" w:sz="0" w:space="0" w:color="auto"/>
                <w:left w:val="none" w:sz="0" w:space="0" w:color="auto"/>
                <w:bottom w:val="none" w:sz="0" w:space="0" w:color="auto"/>
                <w:right w:val="none" w:sz="0" w:space="0" w:color="auto"/>
              </w:divBdr>
            </w:div>
            <w:div w:id="767433214">
              <w:marLeft w:val="0"/>
              <w:marRight w:val="0"/>
              <w:marTop w:val="0"/>
              <w:marBottom w:val="0"/>
              <w:divBdr>
                <w:top w:val="none" w:sz="0" w:space="0" w:color="auto"/>
                <w:left w:val="none" w:sz="0" w:space="0" w:color="auto"/>
                <w:bottom w:val="none" w:sz="0" w:space="0" w:color="auto"/>
                <w:right w:val="none" w:sz="0" w:space="0" w:color="auto"/>
              </w:divBdr>
            </w:div>
            <w:div w:id="1116868522">
              <w:marLeft w:val="0"/>
              <w:marRight w:val="0"/>
              <w:marTop w:val="0"/>
              <w:marBottom w:val="0"/>
              <w:divBdr>
                <w:top w:val="none" w:sz="0" w:space="0" w:color="auto"/>
                <w:left w:val="none" w:sz="0" w:space="0" w:color="auto"/>
                <w:bottom w:val="none" w:sz="0" w:space="0" w:color="auto"/>
                <w:right w:val="none" w:sz="0" w:space="0" w:color="auto"/>
              </w:divBdr>
            </w:div>
            <w:div w:id="1966307709">
              <w:marLeft w:val="0"/>
              <w:marRight w:val="0"/>
              <w:marTop w:val="0"/>
              <w:marBottom w:val="0"/>
              <w:divBdr>
                <w:top w:val="none" w:sz="0" w:space="0" w:color="auto"/>
                <w:left w:val="none" w:sz="0" w:space="0" w:color="auto"/>
                <w:bottom w:val="none" w:sz="0" w:space="0" w:color="auto"/>
                <w:right w:val="none" w:sz="0" w:space="0" w:color="auto"/>
              </w:divBdr>
            </w:div>
            <w:div w:id="1873499260">
              <w:marLeft w:val="0"/>
              <w:marRight w:val="0"/>
              <w:marTop w:val="0"/>
              <w:marBottom w:val="0"/>
              <w:divBdr>
                <w:top w:val="none" w:sz="0" w:space="0" w:color="auto"/>
                <w:left w:val="none" w:sz="0" w:space="0" w:color="auto"/>
                <w:bottom w:val="none" w:sz="0" w:space="0" w:color="auto"/>
                <w:right w:val="none" w:sz="0" w:space="0" w:color="auto"/>
              </w:divBdr>
            </w:div>
            <w:div w:id="1002198810">
              <w:marLeft w:val="0"/>
              <w:marRight w:val="0"/>
              <w:marTop w:val="0"/>
              <w:marBottom w:val="0"/>
              <w:divBdr>
                <w:top w:val="none" w:sz="0" w:space="0" w:color="auto"/>
                <w:left w:val="none" w:sz="0" w:space="0" w:color="auto"/>
                <w:bottom w:val="none" w:sz="0" w:space="0" w:color="auto"/>
                <w:right w:val="none" w:sz="0" w:space="0" w:color="auto"/>
              </w:divBdr>
            </w:div>
            <w:div w:id="344408972">
              <w:marLeft w:val="0"/>
              <w:marRight w:val="0"/>
              <w:marTop w:val="0"/>
              <w:marBottom w:val="0"/>
              <w:divBdr>
                <w:top w:val="none" w:sz="0" w:space="0" w:color="auto"/>
                <w:left w:val="none" w:sz="0" w:space="0" w:color="auto"/>
                <w:bottom w:val="none" w:sz="0" w:space="0" w:color="auto"/>
                <w:right w:val="none" w:sz="0" w:space="0" w:color="auto"/>
              </w:divBdr>
            </w:div>
            <w:div w:id="1617058842">
              <w:marLeft w:val="0"/>
              <w:marRight w:val="0"/>
              <w:marTop w:val="0"/>
              <w:marBottom w:val="0"/>
              <w:divBdr>
                <w:top w:val="none" w:sz="0" w:space="0" w:color="auto"/>
                <w:left w:val="none" w:sz="0" w:space="0" w:color="auto"/>
                <w:bottom w:val="none" w:sz="0" w:space="0" w:color="auto"/>
                <w:right w:val="none" w:sz="0" w:space="0" w:color="auto"/>
              </w:divBdr>
            </w:div>
            <w:div w:id="1920015905">
              <w:marLeft w:val="0"/>
              <w:marRight w:val="0"/>
              <w:marTop w:val="0"/>
              <w:marBottom w:val="0"/>
              <w:divBdr>
                <w:top w:val="none" w:sz="0" w:space="0" w:color="auto"/>
                <w:left w:val="none" w:sz="0" w:space="0" w:color="auto"/>
                <w:bottom w:val="none" w:sz="0" w:space="0" w:color="auto"/>
                <w:right w:val="none" w:sz="0" w:space="0" w:color="auto"/>
              </w:divBdr>
            </w:div>
            <w:div w:id="1934586364">
              <w:marLeft w:val="0"/>
              <w:marRight w:val="0"/>
              <w:marTop w:val="0"/>
              <w:marBottom w:val="0"/>
              <w:divBdr>
                <w:top w:val="none" w:sz="0" w:space="0" w:color="auto"/>
                <w:left w:val="none" w:sz="0" w:space="0" w:color="auto"/>
                <w:bottom w:val="none" w:sz="0" w:space="0" w:color="auto"/>
                <w:right w:val="none" w:sz="0" w:space="0" w:color="auto"/>
              </w:divBdr>
            </w:div>
            <w:div w:id="1769228935">
              <w:marLeft w:val="0"/>
              <w:marRight w:val="0"/>
              <w:marTop w:val="0"/>
              <w:marBottom w:val="0"/>
              <w:divBdr>
                <w:top w:val="none" w:sz="0" w:space="0" w:color="auto"/>
                <w:left w:val="none" w:sz="0" w:space="0" w:color="auto"/>
                <w:bottom w:val="none" w:sz="0" w:space="0" w:color="auto"/>
                <w:right w:val="none" w:sz="0" w:space="0" w:color="auto"/>
              </w:divBdr>
            </w:div>
            <w:div w:id="857280396">
              <w:marLeft w:val="0"/>
              <w:marRight w:val="0"/>
              <w:marTop w:val="0"/>
              <w:marBottom w:val="0"/>
              <w:divBdr>
                <w:top w:val="none" w:sz="0" w:space="0" w:color="auto"/>
                <w:left w:val="none" w:sz="0" w:space="0" w:color="auto"/>
                <w:bottom w:val="none" w:sz="0" w:space="0" w:color="auto"/>
                <w:right w:val="none" w:sz="0" w:space="0" w:color="auto"/>
              </w:divBdr>
            </w:div>
            <w:div w:id="2102335603">
              <w:marLeft w:val="0"/>
              <w:marRight w:val="0"/>
              <w:marTop w:val="0"/>
              <w:marBottom w:val="0"/>
              <w:divBdr>
                <w:top w:val="none" w:sz="0" w:space="0" w:color="auto"/>
                <w:left w:val="none" w:sz="0" w:space="0" w:color="auto"/>
                <w:bottom w:val="none" w:sz="0" w:space="0" w:color="auto"/>
                <w:right w:val="none" w:sz="0" w:space="0" w:color="auto"/>
              </w:divBdr>
            </w:div>
            <w:div w:id="2021732121">
              <w:marLeft w:val="0"/>
              <w:marRight w:val="0"/>
              <w:marTop w:val="0"/>
              <w:marBottom w:val="0"/>
              <w:divBdr>
                <w:top w:val="none" w:sz="0" w:space="0" w:color="auto"/>
                <w:left w:val="none" w:sz="0" w:space="0" w:color="auto"/>
                <w:bottom w:val="none" w:sz="0" w:space="0" w:color="auto"/>
                <w:right w:val="none" w:sz="0" w:space="0" w:color="auto"/>
              </w:divBdr>
            </w:div>
            <w:div w:id="1775049772">
              <w:marLeft w:val="0"/>
              <w:marRight w:val="0"/>
              <w:marTop w:val="0"/>
              <w:marBottom w:val="0"/>
              <w:divBdr>
                <w:top w:val="none" w:sz="0" w:space="0" w:color="auto"/>
                <w:left w:val="none" w:sz="0" w:space="0" w:color="auto"/>
                <w:bottom w:val="none" w:sz="0" w:space="0" w:color="auto"/>
                <w:right w:val="none" w:sz="0" w:space="0" w:color="auto"/>
              </w:divBdr>
            </w:div>
            <w:div w:id="1454782776">
              <w:marLeft w:val="0"/>
              <w:marRight w:val="0"/>
              <w:marTop w:val="0"/>
              <w:marBottom w:val="0"/>
              <w:divBdr>
                <w:top w:val="none" w:sz="0" w:space="0" w:color="auto"/>
                <w:left w:val="none" w:sz="0" w:space="0" w:color="auto"/>
                <w:bottom w:val="none" w:sz="0" w:space="0" w:color="auto"/>
                <w:right w:val="none" w:sz="0" w:space="0" w:color="auto"/>
              </w:divBdr>
            </w:div>
            <w:div w:id="741802700">
              <w:marLeft w:val="0"/>
              <w:marRight w:val="0"/>
              <w:marTop w:val="0"/>
              <w:marBottom w:val="0"/>
              <w:divBdr>
                <w:top w:val="none" w:sz="0" w:space="0" w:color="auto"/>
                <w:left w:val="none" w:sz="0" w:space="0" w:color="auto"/>
                <w:bottom w:val="none" w:sz="0" w:space="0" w:color="auto"/>
                <w:right w:val="none" w:sz="0" w:space="0" w:color="auto"/>
              </w:divBdr>
            </w:div>
            <w:div w:id="1594313450">
              <w:marLeft w:val="0"/>
              <w:marRight w:val="0"/>
              <w:marTop w:val="0"/>
              <w:marBottom w:val="0"/>
              <w:divBdr>
                <w:top w:val="none" w:sz="0" w:space="0" w:color="auto"/>
                <w:left w:val="none" w:sz="0" w:space="0" w:color="auto"/>
                <w:bottom w:val="none" w:sz="0" w:space="0" w:color="auto"/>
                <w:right w:val="none" w:sz="0" w:space="0" w:color="auto"/>
              </w:divBdr>
            </w:div>
            <w:div w:id="513225503">
              <w:marLeft w:val="0"/>
              <w:marRight w:val="0"/>
              <w:marTop w:val="0"/>
              <w:marBottom w:val="0"/>
              <w:divBdr>
                <w:top w:val="none" w:sz="0" w:space="0" w:color="auto"/>
                <w:left w:val="none" w:sz="0" w:space="0" w:color="auto"/>
                <w:bottom w:val="none" w:sz="0" w:space="0" w:color="auto"/>
                <w:right w:val="none" w:sz="0" w:space="0" w:color="auto"/>
              </w:divBdr>
            </w:div>
            <w:div w:id="907575010">
              <w:marLeft w:val="0"/>
              <w:marRight w:val="0"/>
              <w:marTop w:val="0"/>
              <w:marBottom w:val="0"/>
              <w:divBdr>
                <w:top w:val="none" w:sz="0" w:space="0" w:color="auto"/>
                <w:left w:val="none" w:sz="0" w:space="0" w:color="auto"/>
                <w:bottom w:val="none" w:sz="0" w:space="0" w:color="auto"/>
                <w:right w:val="none" w:sz="0" w:space="0" w:color="auto"/>
              </w:divBdr>
            </w:div>
            <w:div w:id="1474905664">
              <w:marLeft w:val="0"/>
              <w:marRight w:val="0"/>
              <w:marTop w:val="0"/>
              <w:marBottom w:val="0"/>
              <w:divBdr>
                <w:top w:val="none" w:sz="0" w:space="0" w:color="auto"/>
                <w:left w:val="none" w:sz="0" w:space="0" w:color="auto"/>
                <w:bottom w:val="none" w:sz="0" w:space="0" w:color="auto"/>
                <w:right w:val="none" w:sz="0" w:space="0" w:color="auto"/>
              </w:divBdr>
            </w:div>
            <w:div w:id="664480056">
              <w:marLeft w:val="0"/>
              <w:marRight w:val="0"/>
              <w:marTop w:val="0"/>
              <w:marBottom w:val="0"/>
              <w:divBdr>
                <w:top w:val="none" w:sz="0" w:space="0" w:color="auto"/>
                <w:left w:val="none" w:sz="0" w:space="0" w:color="auto"/>
                <w:bottom w:val="none" w:sz="0" w:space="0" w:color="auto"/>
                <w:right w:val="none" w:sz="0" w:space="0" w:color="auto"/>
              </w:divBdr>
            </w:div>
            <w:div w:id="1869832606">
              <w:marLeft w:val="0"/>
              <w:marRight w:val="0"/>
              <w:marTop w:val="0"/>
              <w:marBottom w:val="0"/>
              <w:divBdr>
                <w:top w:val="none" w:sz="0" w:space="0" w:color="auto"/>
                <w:left w:val="none" w:sz="0" w:space="0" w:color="auto"/>
                <w:bottom w:val="none" w:sz="0" w:space="0" w:color="auto"/>
                <w:right w:val="none" w:sz="0" w:space="0" w:color="auto"/>
              </w:divBdr>
            </w:div>
            <w:div w:id="356002188">
              <w:marLeft w:val="0"/>
              <w:marRight w:val="0"/>
              <w:marTop w:val="0"/>
              <w:marBottom w:val="0"/>
              <w:divBdr>
                <w:top w:val="none" w:sz="0" w:space="0" w:color="auto"/>
                <w:left w:val="none" w:sz="0" w:space="0" w:color="auto"/>
                <w:bottom w:val="none" w:sz="0" w:space="0" w:color="auto"/>
                <w:right w:val="none" w:sz="0" w:space="0" w:color="auto"/>
              </w:divBdr>
            </w:div>
            <w:div w:id="1970696283">
              <w:marLeft w:val="0"/>
              <w:marRight w:val="0"/>
              <w:marTop w:val="0"/>
              <w:marBottom w:val="0"/>
              <w:divBdr>
                <w:top w:val="none" w:sz="0" w:space="0" w:color="auto"/>
                <w:left w:val="none" w:sz="0" w:space="0" w:color="auto"/>
                <w:bottom w:val="none" w:sz="0" w:space="0" w:color="auto"/>
                <w:right w:val="none" w:sz="0" w:space="0" w:color="auto"/>
              </w:divBdr>
            </w:div>
            <w:div w:id="1809936651">
              <w:marLeft w:val="0"/>
              <w:marRight w:val="0"/>
              <w:marTop w:val="0"/>
              <w:marBottom w:val="0"/>
              <w:divBdr>
                <w:top w:val="none" w:sz="0" w:space="0" w:color="auto"/>
                <w:left w:val="none" w:sz="0" w:space="0" w:color="auto"/>
                <w:bottom w:val="none" w:sz="0" w:space="0" w:color="auto"/>
                <w:right w:val="none" w:sz="0" w:space="0" w:color="auto"/>
              </w:divBdr>
            </w:div>
            <w:div w:id="1509253616">
              <w:marLeft w:val="0"/>
              <w:marRight w:val="0"/>
              <w:marTop w:val="0"/>
              <w:marBottom w:val="0"/>
              <w:divBdr>
                <w:top w:val="none" w:sz="0" w:space="0" w:color="auto"/>
                <w:left w:val="none" w:sz="0" w:space="0" w:color="auto"/>
                <w:bottom w:val="none" w:sz="0" w:space="0" w:color="auto"/>
                <w:right w:val="none" w:sz="0" w:space="0" w:color="auto"/>
              </w:divBdr>
            </w:div>
            <w:div w:id="1589532493">
              <w:marLeft w:val="0"/>
              <w:marRight w:val="0"/>
              <w:marTop w:val="0"/>
              <w:marBottom w:val="0"/>
              <w:divBdr>
                <w:top w:val="none" w:sz="0" w:space="0" w:color="auto"/>
                <w:left w:val="none" w:sz="0" w:space="0" w:color="auto"/>
                <w:bottom w:val="none" w:sz="0" w:space="0" w:color="auto"/>
                <w:right w:val="none" w:sz="0" w:space="0" w:color="auto"/>
              </w:divBdr>
            </w:div>
            <w:div w:id="1040324175">
              <w:marLeft w:val="0"/>
              <w:marRight w:val="0"/>
              <w:marTop w:val="0"/>
              <w:marBottom w:val="0"/>
              <w:divBdr>
                <w:top w:val="none" w:sz="0" w:space="0" w:color="auto"/>
                <w:left w:val="none" w:sz="0" w:space="0" w:color="auto"/>
                <w:bottom w:val="none" w:sz="0" w:space="0" w:color="auto"/>
                <w:right w:val="none" w:sz="0" w:space="0" w:color="auto"/>
              </w:divBdr>
            </w:div>
            <w:div w:id="1410151811">
              <w:marLeft w:val="0"/>
              <w:marRight w:val="0"/>
              <w:marTop w:val="0"/>
              <w:marBottom w:val="0"/>
              <w:divBdr>
                <w:top w:val="none" w:sz="0" w:space="0" w:color="auto"/>
                <w:left w:val="none" w:sz="0" w:space="0" w:color="auto"/>
                <w:bottom w:val="none" w:sz="0" w:space="0" w:color="auto"/>
                <w:right w:val="none" w:sz="0" w:space="0" w:color="auto"/>
              </w:divBdr>
            </w:div>
            <w:div w:id="1890804648">
              <w:marLeft w:val="0"/>
              <w:marRight w:val="0"/>
              <w:marTop w:val="0"/>
              <w:marBottom w:val="0"/>
              <w:divBdr>
                <w:top w:val="none" w:sz="0" w:space="0" w:color="auto"/>
                <w:left w:val="none" w:sz="0" w:space="0" w:color="auto"/>
                <w:bottom w:val="none" w:sz="0" w:space="0" w:color="auto"/>
                <w:right w:val="none" w:sz="0" w:space="0" w:color="auto"/>
              </w:divBdr>
            </w:div>
            <w:div w:id="1109810131">
              <w:marLeft w:val="0"/>
              <w:marRight w:val="0"/>
              <w:marTop w:val="0"/>
              <w:marBottom w:val="0"/>
              <w:divBdr>
                <w:top w:val="none" w:sz="0" w:space="0" w:color="auto"/>
                <w:left w:val="none" w:sz="0" w:space="0" w:color="auto"/>
                <w:bottom w:val="none" w:sz="0" w:space="0" w:color="auto"/>
                <w:right w:val="none" w:sz="0" w:space="0" w:color="auto"/>
              </w:divBdr>
            </w:div>
            <w:div w:id="1067335366">
              <w:marLeft w:val="0"/>
              <w:marRight w:val="0"/>
              <w:marTop w:val="0"/>
              <w:marBottom w:val="0"/>
              <w:divBdr>
                <w:top w:val="none" w:sz="0" w:space="0" w:color="auto"/>
                <w:left w:val="none" w:sz="0" w:space="0" w:color="auto"/>
                <w:bottom w:val="none" w:sz="0" w:space="0" w:color="auto"/>
                <w:right w:val="none" w:sz="0" w:space="0" w:color="auto"/>
              </w:divBdr>
            </w:div>
            <w:div w:id="1393504288">
              <w:marLeft w:val="0"/>
              <w:marRight w:val="0"/>
              <w:marTop w:val="0"/>
              <w:marBottom w:val="0"/>
              <w:divBdr>
                <w:top w:val="none" w:sz="0" w:space="0" w:color="auto"/>
                <w:left w:val="none" w:sz="0" w:space="0" w:color="auto"/>
                <w:bottom w:val="none" w:sz="0" w:space="0" w:color="auto"/>
                <w:right w:val="none" w:sz="0" w:space="0" w:color="auto"/>
              </w:divBdr>
            </w:div>
            <w:div w:id="1689914618">
              <w:marLeft w:val="0"/>
              <w:marRight w:val="0"/>
              <w:marTop w:val="0"/>
              <w:marBottom w:val="0"/>
              <w:divBdr>
                <w:top w:val="none" w:sz="0" w:space="0" w:color="auto"/>
                <w:left w:val="none" w:sz="0" w:space="0" w:color="auto"/>
                <w:bottom w:val="none" w:sz="0" w:space="0" w:color="auto"/>
                <w:right w:val="none" w:sz="0" w:space="0" w:color="auto"/>
              </w:divBdr>
            </w:div>
            <w:div w:id="1619526597">
              <w:marLeft w:val="0"/>
              <w:marRight w:val="0"/>
              <w:marTop w:val="0"/>
              <w:marBottom w:val="0"/>
              <w:divBdr>
                <w:top w:val="none" w:sz="0" w:space="0" w:color="auto"/>
                <w:left w:val="none" w:sz="0" w:space="0" w:color="auto"/>
                <w:bottom w:val="none" w:sz="0" w:space="0" w:color="auto"/>
                <w:right w:val="none" w:sz="0" w:space="0" w:color="auto"/>
              </w:divBdr>
            </w:div>
            <w:div w:id="365638898">
              <w:marLeft w:val="0"/>
              <w:marRight w:val="0"/>
              <w:marTop w:val="0"/>
              <w:marBottom w:val="0"/>
              <w:divBdr>
                <w:top w:val="none" w:sz="0" w:space="0" w:color="auto"/>
                <w:left w:val="none" w:sz="0" w:space="0" w:color="auto"/>
                <w:bottom w:val="none" w:sz="0" w:space="0" w:color="auto"/>
                <w:right w:val="none" w:sz="0" w:space="0" w:color="auto"/>
              </w:divBdr>
            </w:div>
            <w:div w:id="1229459635">
              <w:marLeft w:val="0"/>
              <w:marRight w:val="0"/>
              <w:marTop w:val="0"/>
              <w:marBottom w:val="0"/>
              <w:divBdr>
                <w:top w:val="none" w:sz="0" w:space="0" w:color="auto"/>
                <w:left w:val="none" w:sz="0" w:space="0" w:color="auto"/>
                <w:bottom w:val="none" w:sz="0" w:space="0" w:color="auto"/>
                <w:right w:val="none" w:sz="0" w:space="0" w:color="auto"/>
              </w:divBdr>
            </w:div>
            <w:div w:id="685402736">
              <w:marLeft w:val="0"/>
              <w:marRight w:val="0"/>
              <w:marTop w:val="0"/>
              <w:marBottom w:val="0"/>
              <w:divBdr>
                <w:top w:val="none" w:sz="0" w:space="0" w:color="auto"/>
                <w:left w:val="none" w:sz="0" w:space="0" w:color="auto"/>
                <w:bottom w:val="none" w:sz="0" w:space="0" w:color="auto"/>
                <w:right w:val="none" w:sz="0" w:space="0" w:color="auto"/>
              </w:divBdr>
            </w:div>
            <w:div w:id="2127044808">
              <w:marLeft w:val="0"/>
              <w:marRight w:val="0"/>
              <w:marTop w:val="0"/>
              <w:marBottom w:val="0"/>
              <w:divBdr>
                <w:top w:val="none" w:sz="0" w:space="0" w:color="auto"/>
                <w:left w:val="none" w:sz="0" w:space="0" w:color="auto"/>
                <w:bottom w:val="none" w:sz="0" w:space="0" w:color="auto"/>
                <w:right w:val="none" w:sz="0" w:space="0" w:color="auto"/>
              </w:divBdr>
            </w:div>
            <w:div w:id="905604061">
              <w:marLeft w:val="0"/>
              <w:marRight w:val="0"/>
              <w:marTop w:val="0"/>
              <w:marBottom w:val="0"/>
              <w:divBdr>
                <w:top w:val="none" w:sz="0" w:space="0" w:color="auto"/>
                <w:left w:val="none" w:sz="0" w:space="0" w:color="auto"/>
                <w:bottom w:val="none" w:sz="0" w:space="0" w:color="auto"/>
                <w:right w:val="none" w:sz="0" w:space="0" w:color="auto"/>
              </w:divBdr>
            </w:div>
            <w:div w:id="527448558">
              <w:marLeft w:val="0"/>
              <w:marRight w:val="0"/>
              <w:marTop w:val="0"/>
              <w:marBottom w:val="0"/>
              <w:divBdr>
                <w:top w:val="none" w:sz="0" w:space="0" w:color="auto"/>
                <w:left w:val="none" w:sz="0" w:space="0" w:color="auto"/>
                <w:bottom w:val="none" w:sz="0" w:space="0" w:color="auto"/>
                <w:right w:val="none" w:sz="0" w:space="0" w:color="auto"/>
              </w:divBdr>
            </w:div>
            <w:div w:id="2145612956">
              <w:marLeft w:val="0"/>
              <w:marRight w:val="0"/>
              <w:marTop w:val="0"/>
              <w:marBottom w:val="0"/>
              <w:divBdr>
                <w:top w:val="none" w:sz="0" w:space="0" w:color="auto"/>
                <w:left w:val="none" w:sz="0" w:space="0" w:color="auto"/>
                <w:bottom w:val="none" w:sz="0" w:space="0" w:color="auto"/>
                <w:right w:val="none" w:sz="0" w:space="0" w:color="auto"/>
              </w:divBdr>
            </w:div>
            <w:div w:id="1024206995">
              <w:marLeft w:val="0"/>
              <w:marRight w:val="0"/>
              <w:marTop w:val="0"/>
              <w:marBottom w:val="0"/>
              <w:divBdr>
                <w:top w:val="none" w:sz="0" w:space="0" w:color="auto"/>
                <w:left w:val="none" w:sz="0" w:space="0" w:color="auto"/>
                <w:bottom w:val="none" w:sz="0" w:space="0" w:color="auto"/>
                <w:right w:val="none" w:sz="0" w:space="0" w:color="auto"/>
              </w:divBdr>
            </w:div>
            <w:div w:id="377053580">
              <w:marLeft w:val="0"/>
              <w:marRight w:val="0"/>
              <w:marTop w:val="0"/>
              <w:marBottom w:val="0"/>
              <w:divBdr>
                <w:top w:val="none" w:sz="0" w:space="0" w:color="auto"/>
                <w:left w:val="none" w:sz="0" w:space="0" w:color="auto"/>
                <w:bottom w:val="none" w:sz="0" w:space="0" w:color="auto"/>
                <w:right w:val="none" w:sz="0" w:space="0" w:color="auto"/>
              </w:divBdr>
            </w:div>
            <w:div w:id="1693414628">
              <w:marLeft w:val="0"/>
              <w:marRight w:val="0"/>
              <w:marTop w:val="0"/>
              <w:marBottom w:val="0"/>
              <w:divBdr>
                <w:top w:val="none" w:sz="0" w:space="0" w:color="auto"/>
                <w:left w:val="none" w:sz="0" w:space="0" w:color="auto"/>
                <w:bottom w:val="none" w:sz="0" w:space="0" w:color="auto"/>
                <w:right w:val="none" w:sz="0" w:space="0" w:color="auto"/>
              </w:divBdr>
            </w:div>
            <w:div w:id="2008096958">
              <w:marLeft w:val="0"/>
              <w:marRight w:val="0"/>
              <w:marTop w:val="0"/>
              <w:marBottom w:val="0"/>
              <w:divBdr>
                <w:top w:val="none" w:sz="0" w:space="0" w:color="auto"/>
                <w:left w:val="none" w:sz="0" w:space="0" w:color="auto"/>
                <w:bottom w:val="none" w:sz="0" w:space="0" w:color="auto"/>
                <w:right w:val="none" w:sz="0" w:space="0" w:color="auto"/>
              </w:divBdr>
            </w:div>
            <w:div w:id="900679694">
              <w:marLeft w:val="0"/>
              <w:marRight w:val="0"/>
              <w:marTop w:val="0"/>
              <w:marBottom w:val="0"/>
              <w:divBdr>
                <w:top w:val="none" w:sz="0" w:space="0" w:color="auto"/>
                <w:left w:val="none" w:sz="0" w:space="0" w:color="auto"/>
                <w:bottom w:val="none" w:sz="0" w:space="0" w:color="auto"/>
                <w:right w:val="none" w:sz="0" w:space="0" w:color="auto"/>
              </w:divBdr>
            </w:div>
            <w:div w:id="1696270138">
              <w:marLeft w:val="0"/>
              <w:marRight w:val="0"/>
              <w:marTop w:val="0"/>
              <w:marBottom w:val="0"/>
              <w:divBdr>
                <w:top w:val="none" w:sz="0" w:space="0" w:color="auto"/>
                <w:left w:val="none" w:sz="0" w:space="0" w:color="auto"/>
                <w:bottom w:val="none" w:sz="0" w:space="0" w:color="auto"/>
                <w:right w:val="none" w:sz="0" w:space="0" w:color="auto"/>
              </w:divBdr>
            </w:div>
            <w:div w:id="1041126617">
              <w:marLeft w:val="0"/>
              <w:marRight w:val="0"/>
              <w:marTop w:val="0"/>
              <w:marBottom w:val="0"/>
              <w:divBdr>
                <w:top w:val="none" w:sz="0" w:space="0" w:color="auto"/>
                <w:left w:val="none" w:sz="0" w:space="0" w:color="auto"/>
                <w:bottom w:val="none" w:sz="0" w:space="0" w:color="auto"/>
                <w:right w:val="none" w:sz="0" w:space="0" w:color="auto"/>
              </w:divBdr>
            </w:div>
            <w:div w:id="1002901113">
              <w:marLeft w:val="0"/>
              <w:marRight w:val="0"/>
              <w:marTop w:val="0"/>
              <w:marBottom w:val="0"/>
              <w:divBdr>
                <w:top w:val="none" w:sz="0" w:space="0" w:color="auto"/>
                <w:left w:val="none" w:sz="0" w:space="0" w:color="auto"/>
                <w:bottom w:val="none" w:sz="0" w:space="0" w:color="auto"/>
                <w:right w:val="none" w:sz="0" w:space="0" w:color="auto"/>
              </w:divBdr>
            </w:div>
            <w:div w:id="1195775497">
              <w:marLeft w:val="0"/>
              <w:marRight w:val="0"/>
              <w:marTop w:val="0"/>
              <w:marBottom w:val="0"/>
              <w:divBdr>
                <w:top w:val="none" w:sz="0" w:space="0" w:color="auto"/>
                <w:left w:val="none" w:sz="0" w:space="0" w:color="auto"/>
                <w:bottom w:val="none" w:sz="0" w:space="0" w:color="auto"/>
                <w:right w:val="none" w:sz="0" w:space="0" w:color="auto"/>
              </w:divBdr>
            </w:div>
            <w:div w:id="1421364791">
              <w:marLeft w:val="0"/>
              <w:marRight w:val="0"/>
              <w:marTop w:val="0"/>
              <w:marBottom w:val="0"/>
              <w:divBdr>
                <w:top w:val="none" w:sz="0" w:space="0" w:color="auto"/>
                <w:left w:val="none" w:sz="0" w:space="0" w:color="auto"/>
                <w:bottom w:val="none" w:sz="0" w:space="0" w:color="auto"/>
                <w:right w:val="none" w:sz="0" w:space="0" w:color="auto"/>
              </w:divBdr>
            </w:div>
            <w:div w:id="583882405">
              <w:marLeft w:val="0"/>
              <w:marRight w:val="0"/>
              <w:marTop w:val="0"/>
              <w:marBottom w:val="0"/>
              <w:divBdr>
                <w:top w:val="none" w:sz="0" w:space="0" w:color="auto"/>
                <w:left w:val="none" w:sz="0" w:space="0" w:color="auto"/>
                <w:bottom w:val="none" w:sz="0" w:space="0" w:color="auto"/>
                <w:right w:val="none" w:sz="0" w:space="0" w:color="auto"/>
              </w:divBdr>
            </w:div>
            <w:div w:id="546527353">
              <w:marLeft w:val="0"/>
              <w:marRight w:val="0"/>
              <w:marTop w:val="0"/>
              <w:marBottom w:val="0"/>
              <w:divBdr>
                <w:top w:val="none" w:sz="0" w:space="0" w:color="auto"/>
                <w:left w:val="none" w:sz="0" w:space="0" w:color="auto"/>
                <w:bottom w:val="none" w:sz="0" w:space="0" w:color="auto"/>
                <w:right w:val="none" w:sz="0" w:space="0" w:color="auto"/>
              </w:divBdr>
            </w:div>
            <w:div w:id="1266692213">
              <w:marLeft w:val="0"/>
              <w:marRight w:val="0"/>
              <w:marTop w:val="0"/>
              <w:marBottom w:val="0"/>
              <w:divBdr>
                <w:top w:val="none" w:sz="0" w:space="0" w:color="auto"/>
                <w:left w:val="none" w:sz="0" w:space="0" w:color="auto"/>
                <w:bottom w:val="none" w:sz="0" w:space="0" w:color="auto"/>
                <w:right w:val="none" w:sz="0" w:space="0" w:color="auto"/>
              </w:divBdr>
            </w:div>
            <w:div w:id="29765204">
              <w:marLeft w:val="0"/>
              <w:marRight w:val="0"/>
              <w:marTop w:val="0"/>
              <w:marBottom w:val="0"/>
              <w:divBdr>
                <w:top w:val="none" w:sz="0" w:space="0" w:color="auto"/>
                <w:left w:val="none" w:sz="0" w:space="0" w:color="auto"/>
                <w:bottom w:val="none" w:sz="0" w:space="0" w:color="auto"/>
                <w:right w:val="none" w:sz="0" w:space="0" w:color="auto"/>
              </w:divBdr>
            </w:div>
            <w:div w:id="1498113439">
              <w:marLeft w:val="0"/>
              <w:marRight w:val="0"/>
              <w:marTop w:val="0"/>
              <w:marBottom w:val="0"/>
              <w:divBdr>
                <w:top w:val="none" w:sz="0" w:space="0" w:color="auto"/>
                <w:left w:val="none" w:sz="0" w:space="0" w:color="auto"/>
                <w:bottom w:val="none" w:sz="0" w:space="0" w:color="auto"/>
                <w:right w:val="none" w:sz="0" w:space="0" w:color="auto"/>
              </w:divBdr>
            </w:div>
            <w:div w:id="826894808">
              <w:marLeft w:val="0"/>
              <w:marRight w:val="0"/>
              <w:marTop w:val="0"/>
              <w:marBottom w:val="0"/>
              <w:divBdr>
                <w:top w:val="none" w:sz="0" w:space="0" w:color="auto"/>
                <w:left w:val="none" w:sz="0" w:space="0" w:color="auto"/>
                <w:bottom w:val="none" w:sz="0" w:space="0" w:color="auto"/>
                <w:right w:val="none" w:sz="0" w:space="0" w:color="auto"/>
              </w:divBdr>
            </w:div>
            <w:div w:id="404961790">
              <w:marLeft w:val="0"/>
              <w:marRight w:val="0"/>
              <w:marTop w:val="0"/>
              <w:marBottom w:val="0"/>
              <w:divBdr>
                <w:top w:val="none" w:sz="0" w:space="0" w:color="auto"/>
                <w:left w:val="none" w:sz="0" w:space="0" w:color="auto"/>
                <w:bottom w:val="none" w:sz="0" w:space="0" w:color="auto"/>
                <w:right w:val="none" w:sz="0" w:space="0" w:color="auto"/>
              </w:divBdr>
            </w:div>
            <w:div w:id="1747531361">
              <w:marLeft w:val="0"/>
              <w:marRight w:val="0"/>
              <w:marTop w:val="0"/>
              <w:marBottom w:val="0"/>
              <w:divBdr>
                <w:top w:val="none" w:sz="0" w:space="0" w:color="auto"/>
                <w:left w:val="none" w:sz="0" w:space="0" w:color="auto"/>
                <w:bottom w:val="none" w:sz="0" w:space="0" w:color="auto"/>
                <w:right w:val="none" w:sz="0" w:space="0" w:color="auto"/>
              </w:divBdr>
            </w:div>
            <w:div w:id="1145732501">
              <w:marLeft w:val="0"/>
              <w:marRight w:val="0"/>
              <w:marTop w:val="0"/>
              <w:marBottom w:val="0"/>
              <w:divBdr>
                <w:top w:val="none" w:sz="0" w:space="0" w:color="auto"/>
                <w:left w:val="none" w:sz="0" w:space="0" w:color="auto"/>
                <w:bottom w:val="none" w:sz="0" w:space="0" w:color="auto"/>
                <w:right w:val="none" w:sz="0" w:space="0" w:color="auto"/>
              </w:divBdr>
            </w:div>
            <w:div w:id="1778137285">
              <w:marLeft w:val="0"/>
              <w:marRight w:val="0"/>
              <w:marTop w:val="0"/>
              <w:marBottom w:val="0"/>
              <w:divBdr>
                <w:top w:val="none" w:sz="0" w:space="0" w:color="auto"/>
                <w:left w:val="none" w:sz="0" w:space="0" w:color="auto"/>
                <w:bottom w:val="none" w:sz="0" w:space="0" w:color="auto"/>
                <w:right w:val="none" w:sz="0" w:space="0" w:color="auto"/>
              </w:divBdr>
            </w:div>
            <w:div w:id="1707565061">
              <w:marLeft w:val="0"/>
              <w:marRight w:val="0"/>
              <w:marTop w:val="0"/>
              <w:marBottom w:val="0"/>
              <w:divBdr>
                <w:top w:val="none" w:sz="0" w:space="0" w:color="auto"/>
                <w:left w:val="none" w:sz="0" w:space="0" w:color="auto"/>
                <w:bottom w:val="none" w:sz="0" w:space="0" w:color="auto"/>
                <w:right w:val="none" w:sz="0" w:space="0" w:color="auto"/>
              </w:divBdr>
            </w:div>
            <w:div w:id="1153913238">
              <w:marLeft w:val="0"/>
              <w:marRight w:val="0"/>
              <w:marTop w:val="0"/>
              <w:marBottom w:val="0"/>
              <w:divBdr>
                <w:top w:val="none" w:sz="0" w:space="0" w:color="auto"/>
                <w:left w:val="none" w:sz="0" w:space="0" w:color="auto"/>
                <w:bottom w:val="none" w:sz="0" w:space="0" w:color="auto"/>
                <w:right w:val="none" w:sz="0" w:space="0" w:color="auto"/>
              </w:divBdr>
            </w:div>
            <w:div w:id="343363994">
              <w:marLeft w:val="0"/>
              <w:marRight w:val="0"/>
              <w:marTop w:val="0"/>
              <w:marBottom w:val="0"/>
              <w:divBdr>
                <w:top w:val="none" w:sz="0" w:space="0" w:color="auto"/>
                <w:left w:val="none" w:sz="0" w:space="0" w:color="auto"/>
                <w:bottom w:val="none" w:sz="0" w:space="0" w:color="auto"/>
                <w:right w:val="none" w:sz="0" w:space="0" w:color="auto"/>
              </w:divBdr>
            </w:div>
            <w:div w:id="503283508">
              <w:marLeft w:val="0"/>
              <w:marRight w:val="0"/>
              <w:marTop w:val="0"/>
              <w:marBottom w:val="0"/>
              <w:divBdr>
                <w:top w:val="none" w:sz="0" w:space="0" w:color="auto"/>
                <w:left w:val="none" w:sz="0" w:space="0" w:color="auto"/>
                <w:bottom w:val="none" w:sz="0" w:space="0" w:color="auto"/>
                <w:right w:val="none" w:sz="0" w:space="0" w:color="auto"/>
              </w:divBdr>
            </w:div>
            <w:div w:id="558900461">
              <w:marLeft w:val="0"/>
              <w:marRight w:val="0"/>
              <w:marTop w:val="0"/>
              <w:marBottom w:val="0"/>
              <w:divBdr>
                <w:top w:val="none" w:sz="0" w:space="0" w:color="auto"/>
                <w:left w:val="none" w:sz="0" w:space="0" w:color="auto"/>
                <w:bottom w:val="none" w:sz="0" w:space="0" w:color="auto"/>
                <w:right w:val="none" w:sz="0" w:space="0" w:color="auto"/>
              </w:divBdr>
            </w:div>
            <w:div w:id="563564266">
              <w:marLeft w:val="0"/>
              <w:marRight w:val="0"/>
              <w:marTop w:val="0"/>
              <w:marBottom w:val="0"/>
              <w:divBdr>
                <w:top w:val="none" w:sz="0" w:space="0" w:color="auto"/>
                <w:left w:val="none" w:sz="0" w:space="0" w:color="auto"/>
                <w:bottom w:val="none" w:sz="0" w:space="0" w:color="auto"/>
                <w:right w:val="none" w:sz="0" w:space="0" w:color="auto"/>
              </w:divBdr>
            </w:div>
            <w:div w:id="418453982">
              <w:marLeft w:val="0"/>
              <w:marRight w:val="0"/>
              <w:marTop w:val="0"/>
              <w:marBottom w:val="0"/>
              <w:divBdr>
                <w:top w:val="none" w:sz="0" w:space="0" w:color="auto"/>
                <w:left w:val="none" w:sz="0" w:space="0" w:color="auto"/>
                <w:bottom w:val="none" w:sz="0" w:space="0" w:color="auto"/>
                <w:right w:val="none" w:sz="0" w:space="0" w:color="auto"/>
              </w:divBdr>
            </w:div>
            <w:div w:id="1475678998">
              <w:marLeft w:val="0"/>
              <w:marRight w:val="0"/>
              <w:marTop w:val="0"/>
              <w:marBottom w:val="0"/>
              <w:divBdr>
                <w:top w:val="none" w:sz="0" w:space="0" w:color="auto"/>
                <w:left w:val="none" w:sz="0" w:space="0" w:color="auto"/>
                <w:bottom w:val="none" w:sz="0" w:space="0" w:color="auto"/>
                <w:right w:val="none" w:sz="0" w:space="0" w:color="auto"/>
              </w:divBdr>
            </w:div>
            <w:div w:id="1245216243">
              <w:marLeft w:val="0"/>
              <w:marRight w:val="0"/>
              <w:marTop w:val="0"/>
              <w:marBottom w:val="0"/>
              <w:divBdr>
                <w:top w:val="none" w:sz="0" w:space="0" w:color="auto"/>
                <w:left w:val="none" w:sz="0" w:space="0" w:color="auto"/>
                <w:bottom w:val="none" w:sz="0" w:space="0" w:color="auto"/>
                <w:right w:val="none" w:sz="0" w:space="0" w:color="auto"/>
              </w:divBdr>
            </w:div>
            <w:div w:id="316499845">
              <w:marLeft w:val="0"/>
              <w:marRight w:val="0"/>
              <w:marTop w:val="0"/>
              <w:marBottom w:val="0"/>
              <w:divBdr>
                <w:top w:val="none" w:sz="0" w:space="0" w:color="auto"/>
                <w:left w:val="none" w:sz="0" w:space="0" w:color="auto"/>
                <w:bottom w:val="none" w:sz="0" w:space="0" w:color="auto"/>
                <w:right w:val="none" w:sz="0" w:space="0" w:color="auto"/>
              </w:divBdr>
            </w:div>
            <w:div w:id="46998360">
              <w:marLeft w:val="0"/>
              <w:marRight w:val="0"/>
              <w:marTop w:val="0"/>
              <w:marBottom w:val="0"/>
              <w:divBdr>
                <w:top w:val="none" w:sz="0" w:space="0" w:color="auto"/>
                <w:left w:val="none" w:sz="0" w:space="0" w:color="auto"/>
                <w:bottom w:val="none" w:sz="0" w:space="0" w:color="auto"/>
                <w:right w:val="none" w:sz="0" w:space="0" w:color="auto"/>
              </w:divBdr>
            </w:div>
            <w:div w:id="164823709">
              <w:marLeft w:val="0"/>
              <w:marRight w:val="0"/>
              <w:marTop w:val="0"/>
              <w:marBottom w:val="0"/>
              <w:divBdr>
                <w:top w:val="none" w:sz="0" w:space="0" w:color="auto"/>
                <w:left w:val="none" w:sz="0" w:space="0" w:color="auto"/>
                <w:bottom w:val="none" w:sz="0" w:space="0" w:color="auto"/>
                <w:right w:val="none" w:sz="0" w:space="0" w:color="auto"/>
              </w:divBdr>
            </w:div>
            <w:div w:id="1456867243">
              <w:marLeft w:val="0"/>
              <w:marRight w:val="0"/>
              <w:marTop w:val="0"/>
              <w:marBottom w:val="0"/>
              <w:divBdr>
                <w:top w:val="none" w:sz="0" w:space="0" w:color="auto"/>
                <w:left w:val="none" w:sz="0" w:space="0" w:color="auto"/>
                <w:bottom w:val="none" w:sz="0" w:space="0" w:color="auto"/>
                <w:right w:val="none" w:sz="0" w:space="0" w:color="auto"/>
              </w:divBdr>
            </w:div>
            <w:div w:id="1049495998">
              <w:marLeft w:val="0"/>
              <w:marRight w:val="0"/>
              <w:marTop w:val="0"/>
              <w:marBottom w:val="0"/>
              <w:divBdr>
                <w:top w:val="none" w:sz="0" w:space="0" w:color="auto"/>
                <w:left w:val="none" w:sz="0" w:space="0" w:color="auto"/>
                <w:bottom w:val="none" w:sz="0" w:space="0" w:color="auto"/>
                <w:right w:val="none" w:sz="0" w:space="0" w:color="auto"/>
              </w:divBdr>
            </w:div>
            <w:div w:id="1455324792">
              <w:marLeft w:val="0"/>
              <w:marRight w:val="0"/>
              <w:marTop w:val="0"/>
              <w:marBottom w:val="0"/>
              <w:divBdr>
                <w:top w:val="none" w:sz="0" w:space="0" w:color="auto"/>
                <w:left w:val="none" w:sz="0" w:space="0" w:color="auto"/>
                <w:bottom w:val="none" w:sz="0" w:space="0" w:color="auto"/>
                <w:right w:val="none" w:sz="0" w:space="0" w:color="auto"/>
              </w:divBdr>
            </w:div>
            <w:div w:id="2139713601">
              <w:marLeft w:val="0"/>
              <w:marRight w:val="0"/>
              <w:marTop w:val="0"/>
              <w:marBottom w:val="0"/>
              <w:divBdr>
                <w:top w:val="none" w:sz="0" w:space="0" w:color="auto"/>
                <w:left w:val="none" w:sz="0" w:space="0" w:color="auto"/>
                <w:bottom w:val="none" w:sz="0" w:space="0" w:color="auto"/>
                <w:right w:val="none" w:sz="0" w:space="0" w:color="auto"/>
              </w:divBdr>
            </w:div>
            <w:div w:id="621032179">
              <w:marLeft w:val="0"/>
              <w:marRight w:val="0"/>
              <w:marTop w:val="0"/>
              <w:marBottom w:val="0"/>
              <w:divBdr>
                <w:top w:val="none" w:sz="0" w:space="0" w:color="auto"/>
                <w:left w:val="none" w:sz="0" w:space="0" w:color="auto"/>
                <w:bottom w:val="none" w:sz="0" w:space="0" w:color="auto"/>
                <w:right w:val="none" w:sz="0" w:space="0" w:color="auto"/>
              </w:divBdr>
            </w:div>
            <w:div w:id="623001366">
              <w:marLeft w:val="0"/>
              <w:marRight w:val="0"/>
              <w:marTop w:val="0"/>
              <w:marBottom w:val="0"/>
              <w:divBdr>
                <w:top w:val="none" w:sz="0" w:space="0" w:color="auto"/>
                <w:left w:val="none" w:sz="0" w:space="0" w:color="auto"/>
                <w:bottom w:val="none" w:sz="0" w:space="0" w:color="auto"/>
                <w:right w:val="none" w:sz="0" w:space="0" w:color="auto"/>
              </w:divBdr>
            </w:div>
            <w:div w:id="1490051602">
              <w:marLeft w:val="0"/>
              <w:marRight w:val="0"/>
              <w:marTop w:val="0"/>
              <w:marBottom w:val="0"/>
              <w:divBdr>
                <w:top w:val="none" w:sz="0" w:space="0" w:color="auto"/>
                <w:left w:val="none" w:sz="0" w:space="0" w:color="auto"/>
                <w:bottom w:val="none" w:sz="0" w:space="0" w:color="auto"/>
                <w:right w:val="none" w:sz="0" w:space="0" w:color="auto"/>
              </w:divBdr>
            </w:div>
            <w:div w:id="1676373160">
              <w:marLeft w:val="0"/>
              <w:marRight w:val="0"/>
              <w:marTop w:val="0"/>
              <w:marBottom w:val="0"/>
              <w:divBdr>
                <w:top w:val="none" w:sz="0" w:space="0" w:color="auto"/>
                <w:left w:val="none" w:sz="0" w:space="0" w:color="auto"/>
                <w:bottom w:val="none" w:sz="0" w:space="0" w:color="auto"/>
                <w:right w:val="none" w:sz="0" w:space="0" w:color="auto"/>
              </w:divBdr>
            </w:div>
            <w:div w:id="125245285">
              <w:marLeft w:val="0"/>
              <w:marRight w:val="0"/>
              <w:marTop w:val="0"/>
              <w:marBottom w:val="0"/>
              <w:divBdr>
                <w:top w:val="none" w:sz="0" w:space="0" w:color="auto"/>
                <w:left w:val="none" w:sz="0" w:space="0" w:color="auto"/>
                <w:bottom w:val="none" w:sz="0" w:space="0" w:color="auto"/>
                <w:right w:val="none" w:sz="0" w:space="0" w:color="auto"/>
              </w:divBdr>
            </w:div>
            <w:div w:id="422192568">
              <w:marLeft w:val="0"/>
              <w:marRight w:val="0"/>
              <w:marTop w:val="0"/>
              <w:marBottom w:val="0"/>
              <w:divBdr>
                <w:top w:val="none" w:sz="0" w:space="0" w:color="auto"/>
                <w:left w:val="none" w:sz="0" w:space="0" w:color="auto"/>
                <w:bottom w:val="none" w:sz="0" w:space="0" w:color="auto"/>
                <w:right w:val="none" w:sz="0" w:space="0" w:color="auto"/>
              </w:divBdr>
            </w:div>
            <w:div w:id="146557773">
              <w:marLeft w:val="0"/>
              <w:marRight w:val="0"/>
              <w:marTop w:val="0"/>
              <w:marBottom w:val="0"/>
              <w:divBdr>
                <w:top w:val="none" w:sz="0" w:space="0" w:color="auto"/>
                <w:left w:val="none" w:sz="0" w:space="0" w:color="auto"/>
                <w:bottom w:val="none" w:sz="0" w:space="0" w:color="auto"/>
                <w:right w:val="none" w:sz="0" w:space="0" w:color="auto"/>
              </w:divBdr>
            </w:div>
            <w:div w:id="1550452139">
              <w:marLeft w:val="0"/>
              <w:marRight w:val="0"/>
              <w:marTop w:val="0"/>
              <w:marBottom w:val="0"/>
              <w:divBdr>
                <w:top w:val="none" w:sz="0" w:space="0" w:color="auto"/>
                <w:left w:val="none" w:sz="0" w:space="0" w:color="auto"/>
                <w:bottom w:val="none" w:sz="0" w:space="0" w:color="auto"/>
                <w:right w:val="none" w:sz="0" w:space="0" w:color="auto"/>
              </w:divBdr>
            </w:div>
            <w:div w:id="1844588540">
              <w:marLeft w:val="0"/>
              <w:marRight w:val="0"/>
              <w:marTop w:val="0"/>
              <w:marBottom w:val="0"/>
              <w:divBdr>
                <w:top w:val="none" w:sz="0" w:space="0" w:color="auto"/>
                <w:left w:val="none" w:sz="0" w:space="0" w:color="auto"/>
                <w:bottom w:val="none" w:sz="0" w:space="0" w:color="auto"/>
                <w:right w:val="none" w:sz="0" w:space="0" w:color="auto"/>
              </w:divBdr>
            </w:div>
            <w:div w:id="2046902996">
              <w:marLeft w:val="0"/>
              <w:marRight w:val="0"/>
              <w:marTop w:val="0"/>
              <w:marBottom w:val="0"/>
              <w:divBdr>
                <w:top w:val="none" w:sz="0" w:space="0" w:color="auto"/>
                <w:left w:val="none" w:sz="0" w:space="0" w:color="auto"/>
                <w:bottom w:val="none" w:sz="0" w:space="0" w:color="auto"/>
                <w:right w:val="none" w:sz="0" w:space="0" w:color="auto"/>
              </w:divBdr>
            </w:div>
            <w:div w:id="1599673790">
              <w:marLeft w:val="0"/>
              <w:marRight w:val="0"/>
              <w:marTop w:val="0"/>
              <w:marBottom w:val="0"/>
              <w:divBdr>
                <w:top w:val="none" w:sz="0" w:space="0" w:color="auto"/>
                <w:left w:val="none" w:sz="0" w:space="0" w:color="auto"/>
                <w:bottom w:val="none" w:sz="0" w:space="0" w:color="auto"/>
                <w:right w:val="none" w:sz="0" w:space="0" w:color="auto"/>
              </w:divBdr>
            </w:div>
            <w:div w:id="933124957">
              <w:marLeft w:val="0"/>
              <w:marRight w:val="0"/>
              <w:marTop w:val="0"/>
              <w:marBottom w:val="0"/>
              <w:divBdr>
                <w:top w:val="none" w:sz="0" w:space="0" w:color="auto"/>
                <w:left w:val="none" w:sz="0" w:space="0" w:color="auto"/>
                <w:bottom w:val="none" w:sz="0" w:space="0" w:color="auto"/>
                <w:right w:val="none" w:sz="0" w:space="0" w:color="auto"/>
              </w:divBdr>
            </w:div>
            <w:div w:id="538976270">
              <w:marLeft w:val="0"/>
              <w:marRight w:val="0"/>
              <w:marTop w:val="0"/>
              <w:marBottom w:val="0"/>
              <w:divBdr>
                <w:top w:val="none" w:sz="0" w:space="0" w:color="auto"/>
                <w:left w:val="none" w:sz="0" w:space="0" w:color="auto"/>
                <w:bottom w:val="none" w:sz="0" w:space="0" w:color="auto"/>
                <w:right w:val="none" w:sz="0" w:space="0" w:color="auto"/>
              </w:divBdr>
            </w:div>
            <w:div w:id="1166093129">
              <w:marLeft w:val="0"/>
              <w:marRight w:val="0"/>
              <w:marTop w:val="0"/>
              <w:marBottom w:val="0"/>
              <w:divBdr>
                <w:top w:val="none" w:sz="0" w:space="0" w:color="auto"/>
                <w:left w:val="none" w:sz="0" w:space="0" w:color="auto"/>
                <w:bottom w:val="none" w:sz="0" w:space="0" w:color="auto"/>
                <w:right w:val="none" w:sz="0" w:space="0" w:color="auto"/>
              </w:divBdr>
            </w:div>
            <w:div w:id="736709943">
              <w:marLeft w:val="0"/>
              <w:marRight w:val="0"/>
              <w:marTop w:val="0"/>
              <w:marBottom w:val="0"/>
              <w:divBdr>
                <w:top w:val="none" w:sz="0" w:space="0" w:color="auto"/>
                <w:left w:val="none" w:sz="0" w:space="0" w:color="auto"/>
                <w:bottom w:val="none" w:sz="0" w:space="0" w:color="auto"/>
                <w:right w:val="none" w:sz="0" w:space="0" w:color="auto"/>
              </w:divBdr>
            </w:div>
            <w:div w:id="1552156975">
              <w:marLeft w:val="0"/>
              <w:marRight w:val="0"/>
              <w:marTop w:val="0"/>
              <w:marBottom w:val="0"/>
              <w:divBdr>
                <w:top w:val="none" w:sz="0" w:space="0" w:color="auto"/>
                <w:left w:val="none" w:sz="0" w:space="0" w:color="auto"/>
                <w:bottom w:val="none" w:sz="0" w:space="0" w:color="auto"/>
                <w:right w:val="none" w:sz="0" w:space="0" w:color="auto"/>
              </w:divBdr>
            </w:div>
            <w:div w:id="1587376481">
              <w:marLeft w:val="0"/>
              <w:marRight w:val="0"/>
              <w:marTop w:val="0"/>
              <w:marBottom w:val="0"/>
              <w:divBdr>
                <w:top w:val="none" w:sz="0" w:space="0" w:color="auto"/>
                <w:left w:val="none" w:sz="0" w:space="0" w:color="auto"/>
                <w:bottom w:val="none" w:sz="0" w:space="0" w:color="auto"/>
                <w:right w:val="none" w:sz="0" w:space="0" w:color="auto"/>
              </w:divBdr>
            </w:div>
            <w:div w:id="902906522">
              <w:marLeft w:val="0"/>
              <w:marRight w:val="0"/>
              <w:marTop w:val="0"/>
              <w:marBottom w:val="0"/>
              <w:divBdr>
                <w:top w:val="none" w:sz="0" w:space="0" w:color="auto"/>
                <w:left w:val="none" w:sz="0" w:space="0" w:color="auto"/>
                <w:bottom w:val="none" w:sz="0" w:space="0" w:color="auto"/>
                <w:right w:val="none" w:sz="0" w:space="0" w:color="auto"/>
              </w:divBdr>
            </w:div>
            <w:div w:id="692071979">
              <w:marLeft w:val="0"/>
              <w:marRight w:val="0"/>
              <w:marTop w:val="0"/>
              <w:marBottom w:val="0"/>
              <w:divBdr>
                <w:top w:val="none" w:sz="0" w:space="0" w:color="auto"/>
                <w:left w:val="none" w:sz="0" w:space="0" w:color="auto"/>
                <w:bottom w:val="none" w:sz="0" w:space="0" w:color="auto"/>
                <w:right w:val="none" w:sz="0" w:space="0" w:color="auto"/>
              </w:divBdr>
            </w:div>
            <w:div w:id="1291862270">
              <w:marLeft w:val="0"/>
              <w:marRight w:val="0"/>
              <w:marTop w:val="0"/>
              <w:marBottom w:val="0"/>
              <w:divBdr>
                <w:top w:val="none" w:sz="0" w:space="0" w:color="auto"/>
                <w:left w:val="none" w:sz="0" w:space="0" w:color="auto"/>
                <w:bottom w:val="none" w:sz="0" w:space="0" w:color="auto"/>
                <w:right w:val="none" w:sz="0" w:space="0" w:color="auto"/>
              </w:divBdr>
            </w:div>
            <w:div w:id="1597401280">
              <w:marLeft w:val="0"/>
              <w:marRight w:val="0"/>
              <w:marTop w:val="0"/>
              <w:marBottom w:val="0"/>
              <w:divBdr>
                <w:top w:val="none" w:sz="0" w:space="0" w:color="auto"/>
                <w:left w:val="none" w:sz="0" w:space="0" w:color="auto"/>
                <w:bottom w:val="none" w:sz="0" w:space="0" w:color="auto"/>
                <w:right w:val="none" w:sz="0" w:space="0" w:color="auto"/>
              </w:divBdr>
            </w:div>
            <w:div w:id="685181923">
              <w:marLeft w:val="0"/>
              <w:marRight w:val="0"/>
              <w:marTop w:val="0"/>
              <w:marBottom w:val="0"/>
              <w:divBdr>
                <w:top w:val="none" w:sz="0" w:space="0" w:color="auto"/>
                <w:left w:val="none" w:sz="0" w:space="0" w:color="auto"/>
                <w:bottom w:val="none" w:sz="0" w:space="0" w:color="auto"/>
                <w:right w:val="none" w:sz="0" w:space="0" w:color="auto"/>
              </w:divBdr>
            </w:div>
            <w:div w:id="52195301">
              <w:marLeft w:val="0"/>
              <w:marRight w:val="0"/>
              <w:marTop w:val="0"/>
              <w:marBottom w:val="0"/>
              <w:divBdr>
                <w:top w:val="none" w:sz="0" w:space="0" w:color="auto"/>
                <w:left w:val="none" w:sz="0" w:space="0" w:color="auto"/>
                <w:bottom w:val="none" w:sz="0" w:space="0" w:color="auto"/>
                <w:right w:val="none" w:sz="0" w:space="0" w:color="auto"/>
              </w:divBdr>
            </w:div>
            <w:div w:id="1412240125">
              <w:marLeft w:val="0"/>
              <w:marRight w:val="0"/>
              <w:marTop w:val="0"/>
              <w:marBottom w:val="0"/>
              <w:divBdr>
                <w:top w:val="none" w:sz="0" w:space="0" w:color="auto"/>
                <w:left w:val="none" w:sz="0" w:space="0" w:color="auto"/>
                <w:bottom w:val="none" w:sz="0" w:space="0" w:color="auto"/>
                <w:right w:val="none" w:sz="0" w:space="0" w:color="auto"/>
              </w:divBdr>
            </w:div>
            <w:div w:id="1953198889">
              <w:marLeft w:val="0"/>
              <w:marRight w:val="0"/>
              <w:marTop w:val="0"/>
              <w:marBottom w:val="0"/>
              <w:divBdr>
                <w:top w:val="none" w:sz="0" w:space="0" w:color="auto"/>
                <w:left w:val="none" w:sz="0" w:space="0" w:color="auto"/>
                <w:bottom w:val="none" w:sz="0" w:space="0" w:color="auto"/>
                <w:right w:val="none" w:sz="0" w:space="0" w:color="auto"/>
              </w:divBdr>
            </w:div>
            <w:div w:id="554582103">
              <w:marLeft w:val="0"/>
              <w:marRight w:val="0"/>
              <w:marTop w:val="0"/>
              <w:marBottom w:val="0"/>
              <w:divBdr>
                <w:top w:val="none" w:sz="0" w:space="0" w:color="auto"/>
                <w:left w:val="none" w:sz="0" w:space="0" w:color="auto"/>
                <w:bottom w:val="none" w:sz="0" w:space="0" w:color="auto"/>
                <w:right w:val="none" w:sz="0" w:space="0" w:color="auto"/>
              </w:divBdr>
            </w:div>
            <w:div w:id="1609195289">
              <w:marLeft w:val="0"/>
              <w:marRight w:val="0"/>
              <w:marTop w:val="0"/>
              <w:marBottom w:val="0"/>
              <w:divBdr>
                <w:top w:val="none" w:sz="0" w:space="0" w:color="auto"/>
                <w:left w:val="none" w:sz="0" w:space="0" w:color="auto"/>
                <w:bottom w:val="none" w:sz="0" w:space="0" w:color="auto"/>
                <w:right w:val="none" w:sz="0" w:space="0" w:color="auto"/>
              </w:divBdr>
            </w:div>
            <w:div w:id="1842310135">
              <w:marLeft w:val="0"/>
              <w:marRight w:val="0"/>
              <w:marTop w:val="0"/>
              <w:marBottom w:val="0"/>
              <w:divBdr>
                <w:top w:val="none" w:sz="0" w:space="0" w:color="auto"/>
                <w:left w:val="none" w:sz="0" w:space="0" w:color="auto"/>
                <w:bottom w:val="none" w:sz="0" w:space="0" w:color="auto"/>
                <w:right w:val="none" w:sz="0" w:space="0" w:color="auto"/>
              </w:divBdr>
            </w:div>
            <w:div w:id="240873895">
              <w:marLeft w:val="0"/>
              <w:marRight w:val="0"/>
              <w:marTop w:val="0"/>
              <w:marBottom w:val="0"/>
              <w:divBdr>
                <w:top w:val="none" w:sz="0" w:space="0" w:color="auto"/>
                <w:left w:val="none" w:sz="0" w:space="0" w:color="auto"/>
                <w:bottom w:val="none" w:sz="0" w:space="0" w:color="auto"/>
                <w:right w:val="none" w:sz="0" w:space="0" w:color="auto"/>
              </w:divBdr>
            </w:div>
            <w:div w:id="1353873800">
              <w:marLeft w:val="0"/>
              <w:marRight w:val="0"/>
              <w:marTop w:val="0"/>
              <w:marBottom w:val="0"/>
              <w:divBdr>
                <w:top w:val="none" w:sz="0" w:space="0" w:color="auto"/>
                <w:left w:val="none" w:sz="0" w:space="0" w:color="auto"/>
                <w:bottom w:val="none" w:sz="0" w:space="0" w:color="auto"/>
                <w:right w:val="none" w:sz="0" w:space="0" w:color="auto"/>
              </w:divBdr>
            </w:div>
            <w:div w:id="84039462">
              <w:marLeft w:val="0"/>
              <w:marRight w:val="0"/>
              <w:marTop w:val="0"/>
              <w:marBottom w:val="0"/>
              <w:divBdr>
                <w:top w:val="none" w:sz="0" w:space="0" w:color="auto"/>
                <w:left w:val="none" w:sz="0" w:space="0" w:color="auto"/>
                <w:bottom w:val="none" w:sz="0" w:space="0" w:color="auto"/>
                <w:right w:val="none" w:sz="0" w:space="0" w:color="auto"/>
              </w:divBdr>
            </w:div>
            <w:div w:id="1913194051">
              <w:marLeft w:val="0"/>
              <w:marRight w:val="0"/>
              <w:marTop w:val="0"/>
              <w:marBottom w:val="0"/>
              <w:divBdr>
                <w:top w:val="none" w:sz="0" w:space="0" w:color="auto"/>
                <w:left w:val="none" w:sz="0" w:space="0" w:color="auto"/>
                <w:bottom w:val="none" w:sz="0" w:space="0" w:color="auto"/>
                <w:right w:val="none" w:sz="0" w:space="0" w:color="auto"/>
              </w:divBdr>
            </w:div>
            <w:div w:id="1397128079">
              <w:marLeft w:val="0"/>
              <w:marRight w:val="0"/>
              <w:marTop w:val="0"/>
              <w:marBottom w:val="0"/>
              <w:divBdr>
                <w:top w:val="none" w:sz="0" w:space="0" w:color="auto"/>
                <w:left w:val="none" w:sz="0" w:space="0" w:color="auto"/>
                <w:bottom w:val="none" w:sz="0" w:space="0" w:color="auto"/>
                <w:right w:val="none" w:sz="0" w:space="0" w:color="auto"/>
              </w:divBdr>
            </w:div>
            <w:div w:id="1222449114">
              <w:marLeft w:val="0"/>
              <w:marRight w:val="0"/>
              <w:marTop w:val="0"/>
              <w:marBottom w:val="0"/>
              <w:divBdr>
                <w:top w:val="none" w:sz="0" w:space="0" w:color="auto"/>
                <w:left w:val="none" w:sz="0" w:space="0" w:color="auto"/>
                <w:bottom w:val="none" w:sz="0" w:space="0" w:color="auto"/>
                <w:right w:val="none" w:sz="0" w:space="0" w:color="auto"/>
              </w:divBdr>
            </w:div>
            <w:div w:id="260915026">
              <w:marLeft w:val="0"/>
              <w:marRight w:val="0"/>
              <w:marTop w:val="0"/>
              <w:marBottom w:val="0"/>
              <w:divBdr>
                <w:top w:val="none" w:sz="0" w:space="0" w:color="auto"/>
                <w:left w:val="none" w:sz="0" w:space="0" w:color="auto"/>
                <w:bottom w:val="none" w:sz="0" w:space="0" w:color="auto"/>
                <w:right w:val="none" w:sz="0" w:space="0" w:color="auto"/>
              </w:divBdr>
            </w:div>
            <w:div w:id="1381980956">
              <w:marLeft w:val="0"/>
              <w:marRight w:val="0"/>
              <w:marTop w:val="0"/>
              <w:marBottom w:val="0"/>
              <w:divBdr>
                <w:top w:val="none" w:sz="0" w:space="0" w:color="auto"/>
                <w:left w:val="none" w:sz="0" w:space="0" w:color="auto"/>
                <w:bottom w:val="none" w:sz="0" w:space="0" w:color="auto"/>
                <w:right w:val="none" w:sz="0" w:space="0" w:color="auto"/>
              </w:divBdr>
            </w:div>
            <w:div w:id="1621454971">
              <w:marLeft w:val="0"/>
              <w:marRight w:val="0"/>
              <w:marTop w:val="0"/>
              <w:marBottom w:val="0"/>
              <w:divBdr>
                <w:top w:val="none" w:sz="0" w:space="0" w:color="auto"/>
                <w:left w:val="none" w:sz="0" w:space="0" w:color="auto"/>
                <w:bottom w:val="none" w:sz="0" w:space="0" w:color="auto"/>
                <w:right w:val="none" w:sz="0" w:space="0" w:color="auto"/>
              </w:divBdr>
            </w:div>
            <w:div w:id="1119646275">
              <w:marLeft w:val="0"/>
              <w:marRight w:val="0"/>
              <w:marTop w:val="0"/>
              <w:marBottom w:val="0"/>
              <w:divBdr>
                <w:top w:val="none" w:sz="0" w:space="0" w:color="auto"/>
                <w:left w:val="none" w:sz="0" w:space="0" w:color="auto"/>
                <w:bottom w:val="none" w:sz="0" w:space="0" w:color="auto"/>
                <w:right w:val="none" w:sz="0" w:space="0" w:color="auto"/>
              </w:divBdr>
            </w:div>
            <w:div w:id="640424681">
              <w:marLeft w:val="0"/>
              <w:marRight w:val="0"/>
              <w:marTop w:val="0"/>
              <w:marBottom w:val="0"/>
              <w:divBdr>
                <w:top w:val="none" w:sz="0" w:space="0" w:color="auto"/>
                <w:left w:val="none" w:sz="0" w:space="0" w:color="auto"/>
                <w:bottom w:val="none" w:sz="0" w:space="0" w:color="auto"/>
                <w:right w:val="none" w:sz="0" w:space="0" w:color="auto"/>
              </w:divBdr>
            </w:div>
            <w:div w:id="2052916017">
              <w:marLeft w:val="0"/>
              <w:marRight w:val="0"/>
              <w:marTop w:val="0"/>
              <w:marBottom w:val="0"/>
              <w:divBdr>
                <w:top w:val="none" w:sz="0" w:space="0" w:color="auto"/>
                <w:left w:val="none" w:sz="0" w:space="0" w:color="auto"/>
                <w:bottom w:val="none" w:sz="0" w:space="0" w:color="auto"/>
                <w:right w:val="none" w:sz="0" w:space="0" w:color="auto"/>
              </w:divBdr>
            </w:div>
            <w:div w:id="1770471159">
              <w:marLeft w:val="0"/>
              <w:marRight w:val="0"/>
              <w:marTop w:val="0"/>
              <w:marBottom w:val="0"/>
              <w:divBdr>
                <w:top w:val="none" w:sz="0" w:space="0" w:color="auto"/>
                <w:left w:val="none" w:sz="0" w:space="0" w:color="auto"/>
                <w:bottom w:val="none" w:sz="0" w:space="0" w:color="auto"/>
                <w:right w:val="none" w:sz="0" w:space="0" w:color="auto"/>
              </w:divBdr>
            </w:div>
            <w:div w:id="565921311">
              <w:marLeft w:val="0"/>
              <w:marRight w:val="0"/>
              <w:marTop w:val="0"/>
              <w:marBottom w:val="0"/>
              <w:divBdr>
                <w:top w:val="none" w:sz="0" w:space="0" w:color="auto"/>
                <w:left w:val="none" w:sz="0" w:space="0" w:color="auto"/>
                <w:bottom w:val="none" w:sz="0" w:space="0" w:color="auto"/>
                <w:right w:val="none" w:sz="0" w:space="0" w:color="auto"/>
              </w:divBdr>
            </w:div>
            <w:div w:id="734812803">
              <w:marLeft w:val="0"/>
              <w:marRight w:val="0"/>
              <w:marTop w:val="0"/>
              <w:marBottom w:val="0"/>
              <w:divBdr>
                <w:top w:val="none" w:sz="0" w:space="0" w:color="auto"/>
                <w:left w:val="none" w:sz="0" w:space="0" w:color="auto"/>
                <w:bottom w:val="none" w:sz="0" w:space="0" w:color="auto"/>
                <w:right w:val="none" w:sz="0" w:space="0" w:color="auto"/>
              </w:divBdr>
            </w:div>
            <w:div w:id="2102722568">
              <w:marLeft w:val="0"/>
              <w:marRight w:val="0"/>
              <w:marTop w:val="0"/>
              <w:marBottom w:val="0"/>
              <w:divBdr>
                <w:top w:val="none" w:sz="0" w:space="0" w:color="auto"/>
                <w:left w:val="none" w:sz="0" w:space="0" w:color="auto"/>
                <w:bottom w:val="none" w:sz="0" w:space="0" w:color="auto"/>
                <w:right w:val="none" w:sz="0" w:space="0" w:color="auto"/>
              </w:divBdr>
            </w:div>
            <w:div w:id="1263144420">
              <w:marLeft w:val="0"/>
              <w:marRight w:val="0"/>
              <w:marTop w:val="0"/>
              <w:marBottom w:val="0"/>
              <w:divBdr>
                <w:top w:val="none" w:sz="0" w:space="0" w:color="auto"/>
                <w:left w:val="none" w:sz="0" w:space="0" w:color="auto"/>
                <w:bottom w:val="none" w:sz="0" w:space="0" w:color="auto"/>
                <w:right w:val="none" w:sz="0" w:space="0" w:color="auto"/>
              </w:divBdr>
            </w:div>
            <w:div w:id="1752048142">
              <w:marLeft w:val="0"/>
              <w:marRight w:val="0"/>
              <w:marTop w:val="0"/>
              <w:marBottom w:val="0"/>
              <w:divBdr>
                <w:top w:val="none" w:sz="0" w:space="0" w:color="auto"/>
                <w:left w:val="none" w:sz="0" w:space="0" w:color="auto"/>
                <w:bottom w:val="none" w:sz="0" w:space="0" w:color="auto"/>
                <w:right w:val="none" w:sz="0" w:space="0" w:color="auto"/>
              </w:divBdr>
            </w:div>
            <w:div w:id="328295052">
              <w:marLeft w:val="0"/>
              <w:marRight w:val="0"/>
              <w:marTop w:val="0"/>
              <w:marBottom w:val="0"/>
              <w:divBdr>
                <w:top w:val="none" w:sz="0" w:space="0" w:color="auto"/>
                <w:left w:val="none" w:sz="0" w:space="0" w:color="auto"/>
                <w:bottom w:val="none" w:sz="0" w:space="0" w:color="auto"/>
                <w:right w:val="none" w:sz="0" w:space="0" w:color="auto"/>
              </w:divBdr>
            </w:div>
            <w:div w:id="660811911">
              <w:marLeft w:val="0"/>
              <w:marRight w:val="0"/>
              <w:marTop w:val="0"/>
              <w:marBottom w:val="0"/>
              <w:divBdr>
                <w:top w:val="none" w:sz="0" w:space="0" w:color="auto"/>
                <w:left w:val="none" w:sz="0" w:space="0" w:color="auto"/>
                <w:bottom w:val="none" w:sz="0" w:space="0" w:color="auto"/>
                <w:right w:val="none" w:sz="0" w:space="0" w:color="auto"/>
              </w:divBdr>
            </w:div>
            <w:div w:id="894001507">
              <w:marLeft w:val="0"/>
              <w:marRight w:val="0"/>
              <w:marTop w:val="0"/>
              <w:marBottom w:val="0"/>
              <w:divBdr>
                <w:top w:val="none" w:sz="0" w:space="0" w:color="auto"/>
                <w:left w:val="none" w:sz="0" w:space="0" w:color="auto"/>
                <w:bottom w:val="none" w:sz="0" w:space="0" w:color="auto"/>
                <w:right w:val="none" w:sz="0" w:space="0" w:color="auto"/>
              </w:divBdr>
            </w:div>
            <w:div w:id="858349805">
              <w:marLeft w:val="0"/>
              <w:marRight w:val="0"/>
              <w:marTop w:val="0"/>
              <w:marBottom w:val="0"/>
              <w:divBdr>
                <w:top w:val="none" w:sz="0" w:space="0" w:color="auto"/>
                <w:left w:val="none" w:sz="0" w:space="0" w:color="auto"/>
                <w:bottom w:val="none" w:sz="0" w:space="0" w:color="auto"/>
                <w:right w:val="none" w:sz="0" w:space="0" w:color="auto"/>
              </w:divBdr>
            </w:div>
            <w:div w:id="344869454">
              <w:marLeft w:val="0"/>
              <w:marRight w:val="0"/>
              <w:marTop w:val="0"/>
              <w:marBottom w:val="0"/>
              <w:divBdr>
                <w:top w:val="none" w:sz="0" w:space="0" w:color="auto"/>
                <w:left w:val="none" w:sz="0" w:space="0" w:color="auto"/>
                <w:bottom w:val="none" w:sz="0" w:space="0" w:color="auto"/>
                <w:right w:val="none" w:sz="0" w:space="0" w:color="auto"/>
              </w:divBdr>
            </w:div>
            <w:div w:id="1117797872">
              <w:marLeft w:val="0"/>
              <w:marRight w:val="0"/>
              <w:marTop w:val="0"/>
              <w:marBottom w:val="0"/>
              <w:divBdr>
                <w:top w:val="none" w:sz="0" w:space="0" w:color="auto"/>
                <w:left w:val="none" w:sz="0" w:space="0" w:color="auto"/>
                <w:bottom w:val="none" w:sz="0" w:space="0" w:color="auto"/>
                <w:right w:val="none" w:sz="0" w:space="0" w:color="auto"/>
              </w:divBdr>
            </w:div>
            <w:div w:id="1008291523">
              <w:marLeft w:val="0"/>
              <w:marRight w:val="0"/>
              <w:marTop w:val="0"/>
              <w:marBottom w:val="0"/>
              <w:divBdr>
                <w:top w:val="none" w:sz="0" w:space="0" w:color="auto"/>
                <w:left w:val="none" w:sz="0" w:space="0" w:color="auto"/>
                <w:bottom w:val="none" w:sz="0" w:space="0" w:color="auto"/>
                <w:right w:val="none" w:sz="0" w:space="0" w:color="auto"/>
              </w:divBdr>
            </w:div>
            <w:div w:id="1066993119">
              <w:marLeft w:val="0"/>
              <w:marRight w:val="0"/>
              <w:marTop w:val="0"/>
              <w:marBottom w:val="0"/>
              <w:divBdr>
                <w:top w:val="none" w:sz="0" w:space="0" w:color="auto"/>
                <w:left w:val="none" w:sz="0" w:space="0" w:color="auto"/>
                <w:bottom w:val="none" w:sz="0" w:space="0" w:color="auto"/>
                <w:right w:val="none" w:sz="0" w:space="0" w:color="auto"/>
              </w:divBdr>
            </w:div>
            <w:div w:id="1027177083">
              <w:marLeft w:val="0"/>
              <w:marRight w:val="0"/>
              <w:marTop w:val="0"/>
              <w:marBottom w:val="0"/>
              <w:divBdr>
                <w:top w:val="none" w:sz="0" w:space="0" w:color="auto"/>
                <w:left w:val="none" w:sz="0" w:space="0" w:color="auto"/>
                <w:bottom w:val="none" w:sz="0" w:space="0" w:color="auto"/>
                <w:right w:val="none" w:sz="0" w:space="0" w:color="auto"/>
              </w:divBdr>
            </w:div>
            <w:div w:id="1606420951">
              <w:marLeft w:val="0"/>
              <w:marRight w:val="0"/>
              <w:marTop w:val="0"/>
              <w:marBottom w:val="0"/>
              <w:divBdr>
                <w:top w:val="none" w:sz="0" w:space="0" w:color="auto"/>
                <w:left w:val="none" w:sz="0" w:space="0" w:color="auto"/>
                <w:bottom w:val="none" w:sz="0" w:space="0" w:color="auto"/>
                <w:right w:val="none" w:sz="0" w:space="0" w:color="auto"/>
              </w:divBdr>
            </w:div>
            <w:div w:id="2120637229">
              <w:marLeft w:val="0"/>
              <w:marRight w:val="0"/>
              <w:marTop w:val="0"/>
              <w:marBottom w:val="0"/>
              <w:divBdr>
                <w:top w:val="none" w:sz="0" w:space="0" w:color="auto"/>
                <w:left w:val="none" w:sz="0" w:space="0" w:color="auto"/>
                <w:bottom w:val="none" w:sz="0" w:space="0" w:color="auto"/>
                <w:right w:val="none" w:sz="0" w:space="0" w:color="auto"/>
              </w:divBdr>
            </w:div>
            <w:div w:id="2068843649">
              <w:marLeft w:val="0"/>
              <w:marRight w:val="0"/>
              <w:marTop w:val="0"/>
              <w:marBottom w:val="0"/>
              <w:divBdr>
                <w:top w:val="none" w:sz="0" w:space="0" w:color="auto"/>
                <w:left w:val="none" w:sz="0" w:space="0" w:color="auto"/>
                <w:bottom w:val="none" w:sz="0" w:space="0" w:color="auto"/>
                <w:right w:val="none" w:sz="0" w:space="0" w:color="auto"/>
              </w:divBdr>
            </w:div>
            <w:div w:id="1094471251">
              <w:marLeft w:val="0"/>
              <w:marRight w:val="0"/>
              <w:marTop w:val="0"/>
              <w:marBottom w:val="0"/>
              <w:divBdr>
                <w:top w:val="none" w:sz="0" w:space="0" w:color="auto"/>
                <w:left w:val="none" w:sz="0" w:space="0" w:color="auto"/>
                <w:bottom w:val="none" w:sz="0" w:space="0" w:color="auto"/>
                <w:right w:val="none" w:sz="0" w:space="0" w:color="auto"/>
              </w:divBdr>
            </w:div>
            <w:div w:id="1877083478">
              <w:marLeft w:val="0"/>
              <w:marRight w:val="0"/>
              <w:marTop w:val="0"/>
              <w:marBottom w:val="0"/>
              <w:divBdr>
                <w:top w:val="none" w:sz="0" w:space="0" w:color="auto"/>
                <w:left w:val="none" w:sz="0" w:space="0" w:color="auto"/>
                <w:bottom w:val="none" w:sz="0" w:space="0" w:color="auto"/>
                <w:right w:val="none" w:sz="0" w:space="0" w:color="auto"/>
              </w:divBdr>
            </w:div>
            <w:div w:id="1008366356">
              <w:marLeft w:val="0"/>
              <w:marRight w:val="0"/>
              <w:marTop w:val="0"/>
              <w:marBottom w:val="0"/>
              <w:divBdr>
                <w:top w:val="none" w:sz="0" w:space="0" w:color="auto"/>
                <w:left w:val="none" w:sz="0" w:space="0" w:color="auto"/>
                <w:bottom w:val="none" w:sz="0" w:space="0" w:color="auto"/>
                <w:right w:val="none" w:sz="0" w:space="0" w:color="auto"/>
              </w:divBdr>
            </w:div>
            <w:div w:id="1756173072">
              <w:marLeft w:val="0"/>
              <w:marRight w:val="0"/>
              <w:marTop w:val="0"/>
              <w:marBottom w:val="0"/>
              <w:divBdr>
                <w:top w:val="none" w:sz="0" w:space="0" w:color="auto"/>
                <w:left w:val="none" w:sz="0" w:space="0" w:color="auto"/>
                <w:bottom w:val="none" w:sz="0" w:space="0" w:color="auto"/>
                <w:right w:val="none" w:sz="0" w:space="0" w:color="auto"/>
              </w:divBdr>
            </w:div>
            <w:div w:id="1785077525">
              <w:marLeft w:val="0"/>
              <w:marRight w:val="0"/>
              <w:marTop w:val="0"/>
              <w:marBottom w:val="0"/>
              <w:divBdr>
                <w:top w:val="none" w:sz="0" w:space="0" w:color="auto"/>
                <w:left w:val="none" w:sz="0" w:space="0" w:color="auto"/>
                <w:bottom w:val="none" w:sz="0" w:space="0" w:color="auto"/>
                <w:right w:val="none" w:sz="0" w:space="0" w:color="auto"/>
              </w:divBdr>
            </w:div>
            <w:div w:id="1728795569">
              <w:marLeft w:val="0"/>
              <w:marRight w:val="0"/>
              <w:marTop w:val="0"/>
              <w:marBottom w:val="0"/>
              <w:divBdr>
                <w:top w:val="none" w:sz="0" w:space="0" w:color="auto"/>
                <w:left w:val="none" w:sz="0" w:space="0" w:color="auto"/>
                <w:bottom w:val="none" w:sz="0" w:space="0" w:color="auto"/>
                <w:right w:val="none" w:sz="0" w:space="0" w:color="auto"/>
              </w:divBdr>
            </w:div>
            <w:div w:id="1359163085">
              <w:marLeft w:val="0"/>
              <w:marRight w:val="0"/>
              <w:marTop w:val="0"/>
              <w:marBottom w:val="0"/>
              <w:divBdr>
                <w:top w:val="none" w:sz="0" w:space="0" w:color="auto"/>
                <w:left w:val="none" w:sz="0" w:space="0" w:color="auto"/>
                <w:bottom w:val="none" w:sz="0" w:space="0" w:color="auto"/>
                <w:right w:val="none" w:sz="0" w:space="0" w:color="auto"/>
              </w:divBdr>
            </w:div>
            <w:div w:id="2070348968">
              <w:marLeft w:val="0"/>
              <w:marRight w:val="0"/>
              <w:marTop w:val="0"/>
              <w:marBottom w:val="0"/>
              <w:divBdr>
                <w:top w:val="none" w:sz="0" w:space="0" w:color="auto"/>
                <w:left w:val="none" w:sz="0" w:space="0" w:color="auto"/>
                <w:bottom w:val="none" w:sz="0" w:space="0" w:color="auto"/>
                <w:right w:val="none" w:sz="0" w:space="0" w:color="auto"/>
              </w:divBdr>
            </w:div>
            <w:div w:id="575670215">
              <w:marLeft w:val="0"/>
              <w:marRight w:val="0"/>
              <w:marTop w:val="0"/>
              <w:marBottom w:val="0"/>
              <w:divBdr>
                <w:top w:val="none" w:sz="0" w:space="0" w:color="auto"/>
                <w:left w:val="none" w:sz="0" w:space="0" w:color="auto"/>
                <w:bottom w:val="none" w:sz="0" w:space="0" w:color="auto"/>
                <w:right w:val="none" w:sz="0" w:space="0" w:color="auto"/>
              </w:divBdr>
            </w:div>
            <w:div w:id="1555195891">
              <w:marLeft w:val="0"/>
              <w:marRight w:val="0"/>
              <w:marTop w:val="0"/>
              <w:marBottom w:val="0"/>
              <w:divBdr>
                <w:top w:val="none" w:sz="0" w:space="0" w:color="auto"/>
                <w:left w:val="none" w:sz="0" w:space="0" w:color="auto"/>
                <w:bottom w:val="none" w:sz="0" w:space="0" w:color="auto"/>
                <w:right w:val="none" w:sz="0" w:space="0" w:color="auto"/>
              </w:divBdr>
            </w:div>
            <w:div w:id="1792898019">
              <w:marLeft w:val="0"/>
              <w:marRight w:val="0"/>
              <w:marTop w:val="0"/>
              <w:marBottom w:val="0"/>
              <w:divBdr>
                <w:top w:val="none" w:sz="0" w:space="0" w:color="auto"/>
                <w:left w:val="none" w:sz="0" w:space="0" w:color="auto"/>
                <w:bottom w:val="none" w:sz="0" w:space="0" w:color="auto"/>
                <w:right w:val="none" w:sz="0" w:space="0" w:color="auto"/>
              </w:divBdr>
            </w:div>
            <w:div w:id="2032611758">
              <w:marLeft w:val="0"/>
              <w:marRight w:val="0"/>
              <w:marTop w:val="0"/>
              <w:marBottom w:val="0"/>
              <w:divBdr>
                <w:top w:val="none" w:sz="0" w:space="0" w:color="auto"/>
                <w:left w:val="none" w:sz="0" w:space="0" w:color="auto"/>
                <w:bottom w:val="none" w:sz="0" w:space="0" w:color="auto"/>
                <w:right w:val="none" w:sz="0" w:space="0" w:color="auto"/>
              </w:divBdr>
            </w:div>
            <w:div w:id="2122260193">
              <w:marLeft w:val="0"/>
              <w:marRight w:val="0"/>
              <w:marTop w:val="0"/>
              <w:marBottom w:val="0"/>
              <w:divBdr>
                <w:top w:val="none" w:sz="0" w:space="0" w:color="auto"/>
                <w:left w:val="none" w:sz="0" w:space="0" w:color="auto"/>
                <w:bottom w:val="none" w:sz="0" w:space="0" w:color="auto"/>
                <w:right w:val="none" w:sz="0" w:space="0" w:color="auto"/>
              </w:divBdr>
            </w:div>
            <w:div w:id="678043454">
              <w:marLeft w:val="0"/>
              <w:marRight w:val="0"/>
              <w:marTop w:val="0"/>
              <w:marBottom w:val="0"/>
              <w:divBdr>
                <w:top w:val="none" w:sz="0" w:space="0" w:color="auto"/>
                <w:left w:val="none" w:sz="0" w:space="0" w:color="auto"/>
                <w:bottom w:val="none" w:sz="0" w:space="0" w:color="auto"/>
                <w:right w:val="none" w:sz="0" w:space="0" w:color="auto"/>
              </w:divBdr>
            </w:div>
            <w:div w:id="571088733">
              <w:marLeft w:val="0"/>
              <w:marRight w:val="0"/>
              <w:marTop w:val="0"/>
              <w:marBottom w:val="0"/>
              <w:divBdr>
                <w:top w:val="none" w:sz="0" w:space="0" w:color="auto"/>
                <w:left w:val="none" w:sz="0" w:space="0" w:color="auto"/>
                <w:bottom w:val="none" w:sz="0" w:space="0" w:color="auto"/>
                <w:right w:val="none" w:sz="0" w:space="0" w:color="auto"/>
              </w:divBdr>
            </w:div>
            <w:div w:id="1326973407">
              <w:marLeft w:val="0"/>
              <w:marRight w:val="0"/>
              <w:marTop w:val="0"/>
              <w:marBottom w:val="0"/>
              <w:divBdr>
                <w:top w:val="none" w:sz="0" w:space="0" w:color="auto"/>
                <w:left w:val="none" w:sz="0" w:space="0" w:color="auto"/>
                <w:bottom w:val="none" w:sz="0" w:space="0" w:color="auto"/>
                <w:right w:val="none" w:sz="0" w:space="0" w:color="auto"/>
              </w:divBdr>
            </w:div>
            <w:div w:id="1097603326">
              <w:marLeft w:val="0"/>
              <w:marRight w:val="0"/>
              <w:marTop w:val="0"/>
              <w:marBottom w:val="0"/>
              <w:divBdr>
                <w:top w:val="none" w:sz="0" w:space="0" w:color="auto"/>
                <w:left w:val="none" w:sz="0" w:space="0" w:color="auto"/>
                <w:bottom w:val="none" w:sz="0" w:space="0" w:color="auto"/>
                <w:right w:val="none" w:sz="0" w:space="0" w:color="auto"/>
              </w:divBdr>
            </w:div>
            <w:div w:id="1600796847">
              <w:marLeft w:val="0"/>
              <w:marRight w:val="0"/>
              <w:marTop w:val="0"/>
              <w:marBottom w:val="0"/>
              <w:divBdr>
                <w:top w:val="none" w:sz="0" w:space="0" w:color="auto"/>
                <w:left w:val="none" w:sz="0" w:space="0" w:color="auto"/>
                <w:bottom w:val="none" w:sz="0" w:space="0" w:color="auto"/>
                <w:right w:val="none" w:sz="0" w:space="0" w:color="auto"/>
              </w:divBdr>
            </w:div>
            <w:div w:id="1028019498">
              <w:marLeft w:val="0"/>
              <w:marRight w:val="0"/>
              <w:marTop w:val="0"/>
              <w:marBottom w:val="0"/>
              <w:divBdr>
                <w:top w:val="none" w:sz="0" w:space="0" w:color="auto"/>
                <w:left w:val="none" w:sz="0" w:space="0" w:color="auto"/>
                <w:bottom w:val="none" w:sz="0" w:space="0" w:color="auto"/>
                <w:right w:val="none" w:sz="0" w:space="0" w:color="auto"/>
              </w:divBdr>
            </w:div>
            <w:div w:id="1138570708">
              <w:marLeft w:val="0"/>
              <w:marRight w:val="0"/>
              <w:marTop w:val="0"/>
              <w:marBottom w:val="0"/>
              <w:divBdr>
                <w:top w:val="none" w:sz="0" w:space="0" w:color="auto"/>
                <w:left w:val="none" w:sz="0" w:space="0" w:color="auto"/>
                <w:bottom w:val="none" w:sz="0" w:space="0" w:color="auto"/>
                <w:right w:val="none" w:sz="0" w:space="0" w:color="auto"/>
              </w:divBdr>
            </w:div>
            <w:div w:id="798574095">
              <w:marLeft w:val="0"/>
              <w:marRight w:val="0"/>
              <w:marTop w:val="0"/>
              <w:marBottom w:val="0"/>
              <w:divBdr>
                <w:top w:val="none" w:sz="0" w:space="0" w:color="auto"/>
                <w:left w:val="none" w:sz="0" w:space="0" w:color="auto"/>
                <w:bottom w:val="none" w:sz="0" w:space="0" w:color="auto"/>
                <w:right w:val="none" w:sz="0" w:space="0" w:color="auto"/>
              </w:divBdr>
            </w:div>
            <w:div w:id="1136871738">
              <w:marLeft w:val="0"/>
              <w:marRight w:val="0"/>
              <w:marTop w:val="0"/>
              <w:marBottom w:val="0"/>
              <w:divBdr>
                <w:top w:val="none" w:sz="0" w:space="0" w:color="auto"/>
                <w:left w:val="none" w:sz="0" w:space="0" w:color="auto"/>
                <w:bottom w:val="none" w:sz="0" w:space="0" w:color="auto"/>
                <w:right w:val="none" w:sz="0" w:space="0" w:color="auto"/>
              </w:divBdr>
            </w:div>
            <w:div w:id="1686131632">
              <w:marLeft w:val="0"/>
              <w:marRight w:val="0"/>
              <w:marTop w:val="0"/>
              <w:marBottom w:val="0"/>
              <w:divBdr>
                <w:top w:val="none" w:sz="0" w:space="0" w:color="auto"/>
                <w:left w:val="none" w:sz="0" w:space="0" w:color="auto"/>
                <w:bottom w:val="none" w:sz="0" w:space="0" w:color="auto"/>
                <w:right w:val="none" w:sz="0" w:space="0" w:color="auto"/>
              </w:divBdr>
            </w:div>
            <w:div w:id="499081118">
              <w:marLeft w:val="0"/>
              <w:marRight w:val="0"/>
              <w:marTop w:val="0"/>
              <w:marBottom w:val="0"/>
              <w:divBdr>
                <w:top w:val="none" w:sz="0" w:space="0" w:color="auto"/>
                <w:left w:val="none" w:sz="0" w:space="0" w:color="auto"/>
                <w:bottom w:val="none" w:sz="0" w:space="0" w:color="auto"/>
                <w:right w:val="none" w:sz="0" w:space="0" w:color="auto"/>
              </w:divBdr>
            </w:div>
            <w:div w:id="1202086232">
              <w:marLeft w:val="0"/>
              <w:marRight w:val="0"/>
              <w:marTop w:val="0"/>
              <w:marBottom w:val="0"/>
              <w:divBdr>
                <w:top w:val="none" w:sz="0" w:space="0" w:color="auto"/>
                <w:left w:val="none" w:sz="0" w:space="0" w:color="auto"/>
                <w:bottom w:val="none" w:sz="0" w:space="0" w:color="auto"/>
                <w:right w:val="none" w:sz="0" w:space="0" w:color="auto"/>
              </w:divBdr>
            </w:div>
            <w:div w:id="563832792">
              <w:marLeft w:val="0"/>
              <w:marRight w:val="0"/>
              <w:marTop w:val="0"/>
              <w:marBottom w:val="0"/>
              <w:divBdr>
                <w:top w:val="none" w:sz="0" w:space="0" w:color="auto"/>
                <w:left w:val="none" w:sz="0" w:space="0" w:color="auto"/>
                <w:bottom w:val="none" w:sz="0" w:space="0" w:color="auto"/>
                <w:right w:val="none" w:sz="0" w:space="0" w:color="auto"/>
              </w:divBdr>
            </w:div>
            <w:div w:id="1687635212">
              <w:marLeft w:val="0"/>
              <w:marRight w:val="0"/>
              <w:marTop w:val="0"/>
              <w:marBottom w:val="0"/>
              <w:divBdr>
                <w:top w:val="none" w:sz="0" w:space="0" w:color="auto"/>
                <w:left w:val="none" w:sz="0" w:space="0" w:color="auto"/>
                <w:bottom w:val="none" w:sz="0" w:space="0" w:color="auto"/>
                <w:right w:val="none" w:sz="0" w:space="0" w:color="auto"/>
              </w:divBdr>
            </w:div>
            <w:div w:id="213126548">
              <w:marLeft w:val="0"/>
              <w:marRight w:val="0"/>
              <w:marTop w:val="0"/>
              <w:marBottom w:val="0"/>
              <w:divBdr>
                <w:top w:val="none" w:sz="0" w:space="0" w:color="auto"/>
                <w:left w:val="none" w:sz="0" w:space="0" w:color="auto"/>
                <w:bottom w:val="none" w:sz="0" w:space="0" w:color="auto"/>
                <w:right w:val="none" w:sz="0" w:space="0" w:color="auto"/>
              </w:divBdr>
            </w:div>
            <w:div w:id="2101489591">
              <w:marLeft w:val="0"/>
              <w:marRight w:val="0"/>
              <w:marTop w:val="0"/>
              <w:marBottom w:val="0"/>
              <w:divBdr>
                <w:top w:val="none" w:sz="0" w:space="0" w:color="auto"/>
                <w:left w:val="none" w:sz="0" w:space="0" w:color="auto"/>
                <w:bottom w:val="none" w:sz="0" w:space="0" w:color="auto"/>
                <w:right w:val="none" w:sz="0" w:space="0" w:color="auto"/>
              </w:divBdr>
            </w:div>
            <w:div w:id="122777671">
              <w:marLeft w:val="0"/>
              <w:marRight w:val="0"/>
              <w:marTop w:val="0"/>
              <w:marBottom w:val="0"/>
              <w:divBdr>
                <w:top w:val="none" w:sz="0" w:space="0" w:color="auto"/>
                <w:left w:val="none" w:sz="0" w:space="0" w:color="auto"/>
                <w:bottom w:val="none" w:sz="0" w:space="0" w:color="auto"/>
                <w:right w:val="none" w:sz="0" w:space="0" w:color="auto"/>
              </w:divBdr>
            </w:div>
            <w:div w:id="58481201">
              <w:marLeft w:val="0"/>
              <w:marRight w:val="0"/>
              <w:marTop w:val="0"/>
              <w:marBottom w:val="0"/>
              <w:divBdr>
                <w:top w:val="none" w:sz="0" w:space="0" w:color="auto"/>
                <w:left w:val="none" w:sz="0" w:space="0" w:color="auto"/>
                <w:bottom w:val="none" w:sz="0" w:space="0" w:color="auto"/>
                <w:right w:val="none" w:sz="0" w:space="0" w:color="auto"/>
              </w:divBdr>
            </w:div>
            <w:div w:id="518397349">
              <w:marLeft w:val="0"/>
              <w:marRight w:val="0"/>
              <w:marTop w:val="0"/>
              <w:marBottom w:val="0"/>
              <w:divBdr>
                <w:top w:val="none" w:sz="0" w:space="0" w:color="auto"/>
                <w:left w:val="none" w:sz="0" w:space="0" w:color="auto"/>
                <w:bottom w:val="none" w:sz="0" w:space="0" w:color="auto"/>
                <w:right w:val="none" w:sz="0" w:space="0" w:color="auto"/>
              </w:divBdr>
            </w:div>
            <w:div w:id="1408527528">
              <w:marLeft w:val="0"/>
              <w:marRight w:val="0"/>
              <w:marTop w:val="0"/>
              <w:marBottom w:val="0"/>
              <w:divBdr>
                <w:top w:val="none" w:sz="0" w:space="0" w:color="auto"/>
                <w:left w:val="none" w:sz="0" w:space="0" w:color="auto"/>
                <w:bottom w:val="none" w:sz="0" w:space="0" w:color="auto"/>
                <w:right w:val="none" w:sz="0" w:space="0" w:color="auto"/>
              </w:divBdr>
            </w:div>
            <w:div w:id="311522223">
              <w:marLeft w:val="0"/>
              <w:marRight w:val="0"/>
              <w:marTop w:val="0"/>
              <w:marBottom w:val="0"/>
              <w:divBdr>
                <w:top w:val="none" w:sz="0" w:space="0" w:color="auto"/>
                <w:left w:val="none" w:sz="0" w:space="0" w:color="auto"/>
                <w:bottom w:val="none" w:sz="0" w:space="0" w:color="auto"/>
                <w:right w:val="none" w:sz="0" w:space="0" w:color="auto"/>
              </w:divBdr>
            </w:div>
            <w:div w:id="849174031">
              <w:marLeft w:val="0"/>
              <w:marRight w:val="0"/>
              <w:marTop w:val="0"/>
              <w:marBottom w:val="0"/>
              <w:divBdr>
                <w:top w:val="none" w:sz="0" w:space="0" w:color="auto"/>
                <w:left w:val="none" w:sz="0" w:space="0" w:color="auto"/>
                <w:bottom w:val="none" w:sz="0" w:space="0" w:color="auto"/>
                <w:right w:val="none" w:sz="0" w:space="0" w:color="auto"/>
              </w:divBdr>
            </w:div>
            <w:div w:id="2121953850">
              <w:marLeft w:val="0"/>
              <w:marRight w:val="0"/>
              <w:marTop w:val="0"/>
              <w:marBottom w:val="0"/>
              <w:divBdr>
                <w:top w:val="none" w:sz="0" w:space="0" w:color="auto"/>
                <w:left w:val="none" w:sz="0" w:space="0" w:color="auto"/>
                <w:bottom w:val="none" w:sz="0" w:space="0" w:color="auto"/>
                <w:right w:val="none" w:sz="0" w:space="0" w:color="auto"/>
              </w:divBdr>
            </w:div>
            <w:div w:id="1246189369">
              <w:marLeft w:val="0"/>
              <w:marRight w:val="0"/>
              <w:marTop w:val="0"/>
              <w:marBottom w:val="0"/>
              <w:divBdr>
                <w:top w:val="none" w:sz="0" w:space="0" w:color="auto"/>
                <w:left w:val="none" w:sz="0" w:space="0" w:color="auto"/>
                <w:bottom w:val="none" w:sz="0" w:space="0" w:color="auto"/>
                <w:right w:val="none" w:sz="0" w:space="0" w:color="auto"/>
              </w:divBdr>
            </w:div>
            <w:div w:id="94538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674</Words>
  <Characters>3848</Characters>
  <Application>Microsoft Office Word</Application>
  <DocSecurity>0</DocSecurity>
  <Lines>32</Lines>
  <Paragraphs>9</Paragraphs>
  <ScaleCrop>false</ScaleCrop>
  <Company>微软中国</Company>
  <LinksUpToDate>false</LinksUpToDate>
  <CharactersWithSpaces>4513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2019-01-05T07:21:00Z</dcterms:created>
  <dcterms:modified xsi:type="dcterms:W3CDTF">2019-01-05T07:21:00Z</dcterms:modified>
</cp:coreProperties>
</file>