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48" w:rsidRPr="007E1A48" w:rsidRDefault="007E1A48" w:rsidP="007E1A48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E1A48">
        <w:rPr>
          <w:rFonts w:ascii="Tahoma" w:eastAsia="宋体" w:hAnsi="Tahoma" w:cs="Tahoma"/>
          <w:b/>
          <w:bCs/>
          <w:color w:val="02A2D6"/>
          <w:kern w:val="36"/>
          <w:sz w:val="22"/>
        </w:rPr>
        <w:t>海商法硕士论文题目</w:t>
      </w:r>
    </w:p>
    <w:p w:rsidR="00903961" w:rsidRDefault="007E1A48">
      <w:r>
        <w:rPr>
          <w:rFonts w:ascii="Tahoma" w:hAnsi="Tahoma" w:cs="Tahoma"/>
          <w:color w:val="000000"/>
          <w:sz w:val="15"/>
          <w:szCs w:val="15"/>
        </w:rPr>
        <w:t xml:space="preserve">　　中国的海商法起源较晚，后来系统成立中国的海商法主要是在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年大连海事大学司玉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琢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教授组织翻译和整理《海牙维斯比规则》和《汉堡规则》，形成了中国成文的海商法法规。海商法是随着航海贸易的兴起而产生和发展起来的。就其历史发展而言，它起源于古代，形成于中世纪，系统的海商法典则诞生于近代，而现代海商法则趋于国际统一化。以下是海商法硕士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海商法硕士论文题目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、我国海事行政中的海难救助研究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、海上保险合同保险人说明义务研究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、民法科学性的历史演进与现实回应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、论《鹿特丹规则》下批量合同对合同自由的引入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FOB</w:t>
      </w:r>
      <w:r>
        <w:rPr>
          <w:rFonts w:ascii="Tahoma" w:hAnsi="Tahoma" w:cs="Tahoma"/>
          <w:color w:val="000000"/>
          <w:sz w:val="15"/>
          <w:szCs w:val="15"/>
        </w:rPr>
        <w:t>条件下的货物控制权制度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、承运人航海过失免责制度的适用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、《鹿特丹规则》对我国港口经营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人制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度的借鉴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、我国海上拖航法律制度研究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、海上拖航中的海事赔偿责任限制问题研究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、国际海运承运人货损赔偿范围研究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、海上预约保险合同之研究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、中国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东盟货物多式联运立法比较研究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、船舶担保物权受偿顺序研究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、论海难救助中的特别补偿制度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、航次期租合同法律性质探究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、《鹿特丹规则》中承运人的责任制度分析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、《鹿特丹规则》下承运人无单放货法律责任研究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、中国海上保险保证问题实证研究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、国际空难海上救助法律制度研究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、《鹿特丹规则》下我国无单放货制度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、韩国港口经营人责任限制制度研究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、英国新《保险法》中说明义务研究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、国际海运承运人迟延交付的法律责任研究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、《鹿特丹规则》下批量合同的违约责任问题研究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、国际海上货物运输承运人责任制度研究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、英国海上保险保证制度改革及对我国的借鉴研究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、光船租赁下船舶碰撞责任主体问题研究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、海上货物运输保险除外责任问题研究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、期租合同中租金支付条款的法律地位研究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、论持有提单的银行在海上货物运输法下的地位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、中国海上消费者与非消费者保险告知义务研究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、海事赔偿责任限制国际立法之研究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、海上重复保险通知义务研究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海商法硕士论文题目二：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、我国保赔保险适用法律问题研究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航运电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商平台经营者法律问题研究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、海难救助救助人主体认定问题研究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、邮轮旅客权益保障法律问题研究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、拜占庭《法律选编》研究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、商船使用私营海上武装保安法律问题研究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、海运公共承运人的强制缔约义务研究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、可转让运输单证之权利转让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、第三人利益合同中第三人请求权研究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、中国海上保险保证制度探究及改进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、船舶承租人的海事赔偿责任限制主体问题研究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论保险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合同告知义务中的重要事实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、英国保险法保证制度的改革及对中国相关立法的启示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、船舶优先权产生、转移与消灭中的法律问题研究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、海上货物运输中的追偿法律问题研究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、船级社对第三人责任的法律问题研究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、投保人如实告知义务问题研究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真正连带债务在我国的发展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、船舶保险除外责任法律问题研究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、连带责任与海事赔偿责任限制权利冲突研究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、无单放货法律制度研究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、《鹿特丹规则》无单放货制度研究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、论海运履约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方制度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及对我国《海商法》的影响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、论海运船长行使警察权的责任承担及立法建议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、《物权法》第</w:t>
      </w:r>
      <w:r>
        <w:rPr>
          <w:rFonts w:ascii="Tahoma" w:hAnsi="Tahoma" w:cs="Tahoma"/>
          <w:color w:val="000000"/>
          <w:sz w:val="15"/>
          <w:szCs w:val="15"/>
        </w:rPr>
        <w:t>230</w:t>
      </w:r>
      <w:r>
        <w:rPr>
          <w:rFonts w:ascii="Tahoma" w:hAnsi="Tahoma" w:cs="Tahoma"/>
          <w:color w:val="000000"/>
          <w:sz w:val="15"/>
          <w:szCs w:val="15"/>
        </w:rPr>
        <w:t>条的解释论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、中国海洋油污基金法律制度研究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、船舶融资租赁下投资人的法律风险规避研究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、浅析我国法律项下的海上货物留置权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、上海自贸区船舶融资租赁模式和法律问题研究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、海运有毒有害物质污染损害赔偿法律制度研究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、船舶优先权与海事赔偿责任限制制度的冲突与解决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、船舶碰撞单船溢油污染责任问题研究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、论海运保函的法律效力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海商法硕士论文题目三：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、加拿大船舶油污损害赔偿法律规制研究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、中俄船舶燃油污染责任保险法律制度比较研究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、海上保险保证制度研究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、船长法律责任之研究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、港口经营人无单放货行为法律责任研究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、论《鹿特丹规则》下的海运货物控制权制度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、中国《海商法》海上货物运输规则完善研究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、海商法视野下船长紧急处分职能行使问题研究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、海上保险告知义务主体研究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、我国民事诉讼行为保全的法院审查研究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论国际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海运承运人责任制度下适航义务的地位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、海运承运人责任的强制性规范研究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、海上保险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法风险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变更法律制度研究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、航次租船合同下实际承运人制度适用之研究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、海上保险告知义务的保险人抗辩法律问题研究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、海上保险代位求偿权若干法律问题研究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、论海上货运险保险利益转移及其影响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、海上保险人对保险标的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权利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、海洋倾废损害赔偿责任研究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、我国多式联运立法模式研究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、定期租船下超期还船损害赔偿问题研究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、海事赔偿责任限制与船舶优先权制度冲突研究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、港口经营人货物留置权研究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、海上货物运输中货物仍未交付问题研究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、记名提单下货物交付问题研究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、游艇保险法律问题研究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、海上保险除外责任研究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、试航船舶触碰法律责任问题研究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、海上货物运输公约下合同自由原则研究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、海上强制责任保险第三人直接请求权研究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、《海商法》中船舶留置权的立法问题研究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、中国船舶抵押权制度完善研究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、海上责任保险告知义务法律问题研究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海商法硕士论文题目四：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、《鹿特丹规则》中海运履约方责任制度研究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、海难救助中的环境救助报酬制度研究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、国际海上货物运输中托运人的诉权研究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、论危险货物海上运输船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货利益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的不对等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、船舶优先权视角下的船员权益问题研究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、海上货物运输保险法律适用问题研究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、定期租船合同中出租人撤船条件问题研究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、论在建船舶在船厂破产财产中的法律地位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、船舶油污损害赔偿责任限制制度研究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、保函换取清洁提单的法律风险防范探讨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、《鹿特丹规则》下海运履约方的责任及我国海运实践的借鉴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、海上货物运输承运人迟延交付问题研究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论国际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条约的直接适用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论国际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海运承运人航海过失免责制度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、《鹿特丹规则》中的批量合同研究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、中途停运权在运输合同下的法律适用问题研究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、因海上承运人的过错而运输货物的责任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之分析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、破产债权清偿顺位研究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、中国在建船舶抵押权实现方式立法问题研究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、论中国法下船东转租收入的留置权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、提单转让的效力问题研究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、国际旅游人身损害赔偿的法律适用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、《鹿特丹规则》中的货物交付规则研究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、我国船舶油污损害民事责任主体的法律问题研究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、无单放货项下提单持有人损害赔偿请求权基础探寻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、关于《鹿特丹规则》承运人义务与责任的研究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论一般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救助义务法律化的法理基础及思路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、海上货物运输承运人识别问题探讨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、论我国海上保险委付制度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、《保险法》及其司法解释对海上保险合同的若干影响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、论船舶优先权之正名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、论《鹿特丹规则》中的海运履约方及其责任制度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、海难救助报酬分配方法研究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、我国《海上货物运输法》单项立法之思考</w:t>
      </w:r>
    </w:p>
    <w:sectPr w:rsidR="00903961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1A48"/>
    <w:rsid w:val="007E1A48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A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E1A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2759</Characters>
  <Application>Microsoft Office Word</Application>
  <DocSecurity>0</DocSecurity>
  <Lines>22</Lines>
  <Paragraphs>6</Paragraphs>
  <ScaleCrop>false</ScaleCrop>
  <Company>微软中国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2019-01-04T17:53:00Z</dcterms:created>
  <dcterms:modified xsi:type="dcterms:W3CDTF">2019-01-04T17:54:00Z</dcterms:modified>
</cp:coreProperties>
</file>