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8F" w:rsidRPr="007C438F" w:rsidRDefault="007C438F" w:rsidP="007C438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C438F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7C438F">
        <w:rPr>
          <w:rFonts w:ascii="Tahoma" w:eastAsia="宋体" w:hAnsi="Tahoma" w:cs="Tahoma"/>
          <w:b/>
          <w:bCs/>
          <w:color w:val="02A2D6"/>
          <w:kern w:val="36"/>
          <w:sz w:val="22"/>
        </w:rPr>
        <w:t>年宏观经济学论文题目与选题参考</w:t>
      </w:r>
    </w:p>
    <w:p w:rsidR="007F1FCD" w:rsidRDefault="007C438F" w:rsidP="007C438F">
      <w:pPr>
        <w:ind w:firstLine="29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重塑中国宏观经济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2016</w:t>
      </w:r>
      <w:r>
        <w:rPr>
          <w:rFonts w:ascii="Tahoma" w:hAnsi="Tahoma" w:cs="Tahoma"/>
          <w:color w:val="000000"/>
          <w:sz w:val="15"/>
          <w:szCs w:val="15"/>
        </w:rPr>
        <w:t>年宏观经济形势讨究和政策的观点综述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2016</w:t>
      </w:r>
      <w:r>
        <w:rPr>
          <w:rFonts w:ascii="Tahoma" w:hAnsi="Tahoma" w:cs="Tahoma"/>
          <w:color w:val="000000"/>
          <w:sz w:val="15"/>
          <w:szCs w:val="15"/>
        </w:rPr>
        <w:t>年世界经济形势回顾讨究与展望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2016</w:t>
      </w:r>
      <w:r>
        <w:rPr>
          <w:rFonts w:ascii="Tahoma" w:hAnsi="Tahoma" w:cs="Tahoma"/>
          <w:color w:val="000000"/>
          <w:sz w:val="15"/>
          <w:szCs w:val="15"/>
        </w:rPr>
        <w:t>年玩具市场跨越式发展的契机论议与挑战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2016</w:t>
      </w:r>
      <w:r>
        <w:rPr>
          <w:rFonts w:ascii="Tahoma" w:hAnsi="Tahoma" w:cs="Tahoma"/>
          <w:color w:val="000000"/>
          <w:sz w:val="15"/>
          <w:szCs w:val="15"/>
        </w:rPr>
        <w:t>年中国成品油市场讨究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、财政分权与中国经济增长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、城乡一体化理论研究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、从诺贝尔经济学奖看现代宏观经济学的发展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、当前国民经济运行中应注意的几个问题及建议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、当前经济形势下扩大内需的困难与措施研究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、当前社会人文效应与经济效应的互相影响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、当前收入分配存在问题的思考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、地方财政支出的产业结构效应研究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、电信业漫谈之供给与需求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、对欧洲宏观经济体制的批评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、房地产的宏观经济学说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、房地产动摇对经济增长的影响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、房地产行业走势对中国宏观经济的影响分析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、复合式通胀压力下浅探宏观经济政策选择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、高校扩招的经济影响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、公共财政政策与可持续发展（或技术创新）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、供给学派的起源与美国实践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、关于金融稳定与货币政策的一点思考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、关于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恩斯主义与货币主义对大萧条成因解释的分析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、贵州省城镇失业问题研究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、国家宏观调控的内涵与手段研究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、哈耶克对经济周期的研究及其方法论特点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、宏观行为经济学的新发展及其应用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、宏观经济剖析和政策前瞻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、宏观经济形势分析与数据解说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、宏观经济学的创新与调控方向的转变探讨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、宏观经济学视角下经济增长理论和政策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、宏观经济学中的管理理念与措施应用分析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、宏观经济学中的经济理论研究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、宏观经济学中的长期与短期分析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、宏观经济学中金融市场影响经济的分析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、宏观经济政策应稳步微调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后危机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阶段中国宏观经济政策的趋向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后危机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时代安徽省财政宏观调控政策研究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、互联网改变就业的宏观经济学机理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、汇率理论的演变评述与人民币国际化借鉴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、货币国际化经验与人民币国际化研究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、技术创新对社会经济发展贡献率探究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、减税的思考与超越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简评蒙代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尔税收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、金融冲击对全要素生产率的影响分析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、金融市场与宏观经济的联系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、金融危机下的浙江制造业面临的困境研究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、经济发展与社会（伦理、幸福、价值等）关系的分析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、经济韧性问题研究进展</w:t>
      </w:r>
    </w:p>
    <w:p w:rsidR="007C438F" w:rsidRPr="007C438F" w:rsidRDefault="007C438F" w:rsidP="007C438F">
      <w:pPr>
        <w:ind w:firstLine="29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、经济学一般均衡理论批判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、经济增长为什么没有带来就业增长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、经济周期理论与行业股价波动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、经济周期与房地产波动的关系研究分析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、扩大消费需求的理论与对策探究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、论农村劳动力转移与城市就业矛盾的解决途径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、旅游业应增强产业融合的主动性浅说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、马克思关于通货膨胀的价值论范式及实践维度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、农村公共产品供应（或需求）研究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、浅谈宏观经济统计分析发展的基本问题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、人民币国际化的影响因素及社会福利效应分析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、人民币升值的原因、影响及应对策略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、人民币升值对中国（浙江）经济影响的研究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、生态税收的合理与不合理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、失业问题研究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、失业状况与经济形势分析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、世界金融危机对中国经济的影响研究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、市场化程度、供给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侧管理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与货币政策效果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、试论开发性金融的不可替代性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、试论主流宏观经济学的危机和未来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、收入差距对消费需求的影响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、探讨产业集群对区域经济发展的双向效应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、通货膨胀（紧缩）问题研究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、通胀预期是社会公众对未来发生通货膨胀的担心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、未来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年美国经济仍有下行忧虑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、未来中国将遭遇的再就业危机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、我国保障性住房进入机制优化研究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、我国财政赤字影响货币供给的机制分析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、我国财政风险问题研究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、我国城乡居民食用植物油消费影响因素的比较分析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、我国房地产行业宏观调控政策研究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、我国房地产限购令的经济学解释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、我国货币政策的银行风险承担研究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、我国进口关税与产能过剩相关性的量化分析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、我国扩大内需的必要性及财政货币对策分析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、我国利率市场化问题研究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、我国农业供给侧结构性改革研究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、我国收入两极分化的原因分析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、我国外债风险问题研究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、物价上升成因探研与对策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、西方主流宏观经济理论与马克思宏观经济理论的比较研究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、现代宏观财政理论研究的脉络与启示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、现代经济周期理论述评与批判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、限购令的出台对国民生活的影响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、小议稳健货币政策下城商行的挑战与应对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、新经济增长理论与中国经济增长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、新开放经济宏观经济学理论探索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、新农村建设与缩小城乡差距的互动研究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、新农村建设中的农村公共产品供给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、延迟退休对我国就业的影响分析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、一般均衡分析在宏观经济研究中的价值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、影响汇率的因素分析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、中国的县乡财政（或基础教育的财政制度）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××</w:t>
      </w:r>
      <w:r>
        <w:rPr>
          <w:rFonts w:ascii="Tahoma" w:hAnsi="Tahoma" w:cs="Tahoma"/>
          <w:color w:val="000000"/>
          <w:sz w:val="15"/>
          <w:szCs w:val="15"/>
        </w:rPr>
        <w:t>省为例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、中国地方财政体制改革与经济转型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、中国房地产畸形价格的产生原因及应对策略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、中国宏观经济发展与经济政策转型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、中国宏观经济结构均衡发展机制构建：探试公共服务的视角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、中国宏观政策的历史性嬗变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、中国经济高速增长还将持续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年的探究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、中国经济衔接期：新旧动力转换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、中国经济增长的地区差异分析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、中国经济增长的地区差异分析（或增长因素分析）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、中国经济增长的动力机制研究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、中国经济增长问题研究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、中国经济增长与金融、货币增长研究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、中国经济周期问题研究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、中国失业问题的现状、成因及对策浅析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、中美宏观经济政策协调研究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、珠三角投资结构分析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、主流宏观经济学的困境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、主要发达国家货币政策周期性变化及其对新兴市场的影响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、资本市场发展对货币政策新挑战</w:t>
      </w:r>
    </w:p>
    <w:sectPr w:rsidR="007C438F" w:rsidRPr="007C438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438F"/>
    <w:rsid w:val="007C438F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4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38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2229</Characters>
  <Application>Microsoft Office Word</Application>
  <DocSecurity>0</DocSecurity>
  <Lines>18</Lines>
  <Paragraphs>5</Paragraphs>
  <ScaleCrop>false</ScaleCrop>
  <Company>微软中国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2018-11-24T04:30:00Z</dcterms:created>
  <dcterms:modified xsi:type="dcterms:W3CDTF">2018-11-24T04:32:00Z</dcterms:modified>
</cp:coreProperties>
</file>