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4B7" w:rsidRPr="001724B7" w:rsidRDefault="001724B7" w:rsidP="001724B7">
      <w:pPr>
        <w:widowControl/>
        <w:spacing w:line="600" w:lineRule="atLeast"/>
        <w:jc w:val="center"/>
        <w:outlineLvl w:val="0"/>
        <w:rPr>
          <w:rFonts w:ascii="Tahoma" w:eastAsia="宋体" w:hAnsi="Tahoma" w:cs="Tahoma"/>
          <w:b/>
          <w:bCs/>
          <w:color w:val="02A2D6"/>
          <w:kern w:val="36"/>
          <w:sz w:val="22"/>
        </w:rPr>
      </w:pPr>
      <w:r w:rsidRPr="001724B7">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1724B7">
        <w:rPr>
          <w:rFonts w:ascii="Tahoma" w:eastAsia="宋体" w:hAnsi="Tahoma" w:cs="Tahoma"/>
          <w:b/>
          <w:bCs/>
          <w:color w:val="02A2D6"/>
          <w:kern w:val="36"/>
          <w:sz w:val="22"/>
        </w:rPr>
        <w:t>年最新高中数学论文题目</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w:t>
      </w:r>
      <w:r w:rsidRPr="001724B7">
        <w:rPr>
          <w:rFonts w:ascii="Tahoma" w:eastAsia="宋体" w:hAnsi="Tahoma" w:cs="Tahoma"/>
          <w:color w:val="000000"/>
          <w:kern w:val="0"/>
          <w:sz w:val="15"/>
          <w:szCs w:val="15"/>
        </w:rPr>
        <w:t>、数学概念教学中有效提问的量化研究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w:t>
      </w:r>
      <w:r w:rsidRPr="001724B7">
        <w:rPr>
          <w:rFonts w:ascii="Tahoma" w:eastAsia="宋体" w:hAnsi="Tahoma" w:cs="Tahoma"/>
          <w:color w:val="000000"/>
          <w:kern w:val="0"/>
          <w:sz w:val="15"/>
          <w:szCs w:val="15"/>
        </w:rPr>
        <w:t>、大、中学数学教学衔接问题的研究综述</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w:t>
      </w:r>
      <w:r w:rsidRPr="001724B7">
        <w:rPr>
          <w:rFonts w:ascii="Tahoma" w:eastAsia="宋体" w:hAnsi="Tahoma" w:cs="Tahoma"/>
          <w:color w:val="000000"/>
          <w:kern w:val="0"/>
          <w:sz w:val="15"/>
          <w:szCs w:val="15"/>
        </w:rPr>
        <w:t>、高中数学课程标准下选修课</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数学史选讲</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教学研究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w:t>
      </w:r>
      <w:r w:rsidRPr="001724B7">
        <w:rPr>
          <w:rFonts w:ascii="Tahoma" w:eastAsia="宋体" w:hAnsi="Tahoma" w:cs="Tahoma"/>
          <w:color w:val="000000"/>
          <w:kern w:val="0"/>
          <w:sz w:val="15"/>
          <w:szCs w:val="15"/>
        </w:rPr>
        <w:t>、普通高中数学课程标准与教学大纲课程编制的对比研究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w:t>
      </w:r>
      <w:r w:rsidRPr="001724B7">
        <w:rPr>
          <w:rFonts w:ascii="Tahoma" w:eastAsia="宋体" w:hAnsi="Tahoma" w:cs="Tahoma"/>
          <w:color w:val="000000"/>
          <w:kern w:val="0"/>
          <w:sz w:val="15"/>
          <w:szCs w:val="15"/>
        </w:rPr>
        <w:t>、新课标下大学概率统计教学与中学数学教学内容的衔接探讨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w:t>
      </w:r>
      <w:r w:rsidRPr="001724B7">
        <w:rPr>
          <w:rFonts w:ascii="Tahoma" w:eastAsia="宋体" w:hAnsi="Tahoma" w:cs="Tahoma"/>
          <w:color w:val="000000"/>
          <w:kern w:val="0"/>
          <w:sz w:val="15"/>
          <w:szCs w:val="15"/>
        </w:rPr>
        <w:t>、让数学文化走进课堂</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7</w:t>
      </w:r>
      <w:r w:rsidRPr="001724B7">
        <w:rPr>
          <w:rFonts w:ascii="Tahoma" w:eastAsia="宋体" w:hAnsi="Tahoma" w:cs="Tahoma"/>
          <w:color w:val="000000"/>
          <w:kern w:val="0"/>
          <w:sz w:val="15"/>
          <w:szCs w:val="15"/>
        </w:rPr>
        <w:t>、高中学生数学建模能力与数学学业成绩关系的调查与分析</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8</w:t>
      </w:r>
      <w:r w:rsidRPr="001724B7">
        <w:rPr>
          <w:rFonts w:ascii="Tahoma" w:eastAsia="宋体" w:hAnsi="Tahoma" w:cs="Tahoma"/>
          <w:color w:val="000000"/>
          <w:kern w:val="0"/>
          <w:sz w:val="15"/>
          <w:szCs w:val="15"/>
        </w:rPr>
        <w:t>、高等数学与新课标下高中数学教学内容对接的研究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9</w:t>
      </w:r>
      <w:r w:rsidRPr="001724B7">
        <w:rPr>
          <w:rFonts w:ascii="Tahoma" w:eastAsia="宋体" w:hAnsi="Tahoma" w:cs="Tahoma"/>
          <w:color w:val="000000"/>
          <w:kern w:val="0"/>
          <w:sz w:val="15"/>
          <w:szCs w:val="15"/>
        </w:rPr>
        <w:t>、高一数学教学中如何解决好初高中衔接问题</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10</w:t>
      </w:r>
      <w:r w:rsidRPr="001724B7">
        <w:rPr>
          <w:rFonts w:ascii="Tahoma" w:eastAsia="宋体" w:hAnsi="Tahoma" w:cs="Tahoma"/>
          <w:color w:val="000000"/>
          <w:kern w:val="0"/>
          <w:sz w:val="15"/>
          <w:szCs w:val="15"/>
        </w:rPr>
        <w:t>、浅析高中数学生成性课堂的构建策略</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11</w:t>
      </w:r>
      <w:r w:rsidRPr="001724B7">
        <w:rPr>
          <w:rFonts w:ascii="Tahoma" w:eastAsia="宋体" w:hAnsi="Tahoma" w:cs="Tahoma"/>
          <w:color w:val="000000"/>
          <w:kern w:val="0"/>
          <w:sz w:val="15"/>
          <w:szCs w:val="15"/>
        </w:rPr>
        <w:t>、论数学文化视角下的中学数学课堂教学</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12</w:t>
      </w:r>
      <w:r w:rsidRPr="001724B7">
        <w:rPr>
          <w:rFonts w:ascii="Tahoma" w:eastAsia="宋体" w:hAnsi="Tahoma" w:cs="Tahoma"/>
          <w:color w:val="000000"/>
          <w:kern w:val="0"/>
          <w:sz w:val="15"/>
          <w:szCs w:val="15"/>
        </w:rPr>
        <w:t>、高等数学与高中数学衔接改革的研究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13</w:t>
      </w:r>
      <w:r w:rsidRPr="001724B7">
        <w:rPr>
          <w:rFonts w:ascii="Tahoma" w:eastAsia="宋体" w:hAnsi="Tahoma" w:cs="Tahoma"/>
          <w:color w:val="000000"/>
          <w:kern w:val="0"/>
          <w:sz w:val="15"/>
          <w:szCs w:val="15"/>
        </w:rPr>
        <w:t>、高考数学应用题的特点与启示</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14</w:t>
      </w:r>
      <w:r w:rsidRPr="001724B7">
        <w:rPr>
          <w:rFonts w:ascii="Tahoma" w:eastAsia="宋体" w:hAnsi="Tahoma" w:cs="Tahoma"/>
          <w:color w:val="000000"/>
          <w:kern w:val="0"/>
          <w:sz w:val="15"/>
          <w:szCs w:val="15"/>
        </w:rPr>
        <w:t>、浅谈高中数学导</w:t>
      </w:r>
      <w:proofErr w:type="gramStart"/>
      <w:r w:rsidRPr="001724B7">
        <w:rPr>
          <w:rFonts w:ascii="Tahoma" w:eastAsia="宋体" w:hAnsi="Tahoma" w:cs="Tahoma"/>
          <w:color w:val="000000"/>
          <w:kern w:val="0"/>
          <w:sz w:val="15"/>
          <w:szCs w:val="15"/>
        </w:rPr>
        <w:t>学案教学</w:t>
      </w:r>
      <w:proofErr w:type="gramEnd"/>
      <w:r w:rsidRPr="001724B7">
        <w:rPr>
          <w:rFonts w:ascii="Tahoma" w:eastAsia="宋体" w:hAnsi="Tahoma" w:cs="Tahoma"/>
          <w:color w:val="000000"/>
          <w:kern w:val="0"/>
          <w:sz w:val="15"/>
          <w:szCs w:val="15"/>
        </w:rPr>
        <w:t>中存在的问题及对策</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15</w:t>
      </w:r>
      <w:r w:rsidRPr="001724B7">
        <w:rPr>
          <w:rFonts w:ascii="Tahoma" w:eastAsia="宋体" w:hAnsi="Tahoma" w:cs="Tahoma"/>
          <w:color w:val="000000"/>
          <w:kern w:val="0"/>
          <w:sz w:val="15"/>
          <w:szCs w:val="15"/>
        </w:rPr>
        <w:t>、数学课程发展的趋势与思考</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16</w:t>
      </w:r>
      <w:r w:rsidRPr="001724B7">
        <w:rPr>
          <w:rFonts w:ascii="Tahoma" w:eastAsia="宋体" w:hAnsi="Tahoma" w:cs="Tahoma"/>
          <w:color w:val="000000"/>
          <w:kern w:val="0"/>
          <w:sz w:val="15"/>
          <w:szCs w:val="15"/>
        </w:rPr>
        <w:t>、浅议向量在高考数学中的应用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17</w:t>
      </w:r>
      <w:r w:rsidRPr="001724B7">
        <w:rPr>
          <w:rFonts w:ascii="Tahoma" w:eastAsia="宋体" w:hAnsi="Tahoma" w:cs="Tahoma"/>
          <w:color w:val="000000"/>
          <w:kern w:val="0"/>
          <w:sz w:val="15"/>
          <w:szCs w:val="15"/>
        </w:rPr>
        <w:t>、《函数的概念》教学设计中存在的问题及其解决</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兼评网上教学设计</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18</w:t>
      </w:r>
      <w:r w:rsidRPr="001724B7">
        <w:rPr>
          <w:rFonts w:ascii="Tahoma" w:eastAsia="宋体" w:hAnsi="Tahoma" w:cs="Tahoma"/>
          <w:color w:val="000000"/>
          <w:kern w:val="0"/>
          <w:sz w:val="15"/>
          <w:szCs w:val="15"/>
        </w:rPr>
        <w:t>、实施分组分层教学</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提高课堂教学效率</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19</w:t>
      </w:r>
      <w:r w:rsidRPr="001724B7">
        <w:rPr>
          <w:rFonts w:ascii="Tahoma" w:eastAsia="宋体" w:hAnsi="Tahoma" w:cs="Tahoma"/>
          <w:color w:val="000000"/>
          <w:kern w:val="0"/>
          <w:sz w:val="15"/>
          <w:szCs w:val="15"/>
        </w:rPr>
        <w:t>、培养反思思维习惯</w:t>
      </w: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促进创新能力提高</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20</w:t>
      </w:r>
      <w:r w:rsidRPr="001724B7">
        <w:rPr>
          <w:rFonts w:ascii="Tahoma" w:eastAsia="宋体" w:hAnsi="Tahoma" w:cs="Tahoma"/>
          <w:color w:val="000000"/>
          <w:kern w:val="0"/>
          <w:sz w:val="15"/>
          <w:szCs w:val="15"/>
        </w:rPr>
        <w:t>、新课标体系下高中数学对大学工科数学教学产生的问题分析及对策探索</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21</w:t>
      </w:r>
      <w:r w:rsidRPr="001724B7">
        <w:rPr>
          <w:rFonts w:ascii="Tahoma" w:eastAsia="宋体" w:hAnsi="Tahoma" w:cs="Tahoma"/>
          <w:color w:val="000000"/>
          <w:kern w:val="0"/>
          <w:sz w:val="15"/>
          <w:szCs w:val="15"/>
        </w:rPr>
        <w:t>、数学归纳法在几何教学中的应用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22</w:t>
      </w:r>
      <w:r w:rsidRPr="001724B7">
        <w:rPr>
          <w:rFonts w:ascii="Tahoma" w:eastAsia="宋体" w:hAnsi="Tahoma" w:cs="Tahoma"/>
          <w:color w:val="000000"/>
          <w:kern w:val="0"/>
          <w:sz w:val="15"/>
          <w:szCs w:val="15"/>
        </w:rPr>
        <w:t>、提高高中数学教学质量的措施探讨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23</w:t>
      </w:r>
      <w:r w:rsidRPr="001724B7">
        <w:rPr>
          <w:rFonts w:ascii="Tahoma" w:eastAsia="宋体" w:hAnsi="Tahoma" w:cs="Tahoma"/>
          <w:color w:val="000000"/>
          <w:kern w:val="0"/>
          <w:sz w:val="15"/>
          <w:szCs w:val="15"/>
        </w:rPr>
        <w:t>、研究性学习的实施策略与实践</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24</w:t>
      </w:r>
      <w:r w:rsidRPr="001724B7">
        <w:rPr>
          <w:rFonts w:ascii="Tahoma" w:eastAsia="宋体" w:hAnsi="Tahoma" w:cs="Tahoma"/>
          <w:color w:val="000000"/>
          <w:kern w:val="0"/>
          <w:sz w:val="15"/>
          <w:szCs w:val="15"/>
        </w:rPr>
        <w:t>、向量在立体几何中的应用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25</w:t>
      </w:r>
      <w:r w:rsidRPr="001724B7">
        <w:rPr>
          <w:rFonts w:ascii="Tahoma" w:eastAsia="宋体" w:hAnsi="Tahoma" w:cs="Tahoma"/>
          <w:color w:val="000000"/>
          <w:kern w:val="0"/>
          <w:sz w:val="15"/>
          <w:szCs w:val="15"/>
        </w:rPr>
        <w:t>、高中新课标下的高等数学教学内容改革</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26</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九项循证策略</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在高中数学解题课中的应用</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以求点的轨迹方程为例</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27</w:t>
      </w:r>
      <w:r w:rsidRPr="001724B7">
        <w:rPr>
          <w:rFonts w:ascii="Tahoma" w:eastAsia="宋体" w:hAnsi="Tahoma" w:cs="Tahoma"/>
          <w:color w:val="000000"/>
          <w:kern w:val="0"/>
          <w:sz w:val="15"/>
          <w:szCs w:val="15"/>
        </w:rPr>
        <w:t>、试论新课程背景下高中数学教学方法</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28</w:t>
      </w:r>
      <w:r w:rsidRPr="001724B7">
        <w:rPr>
          <w:rFonts w:ascii="Tahoma" w:eastAsia="宋体" w:hAnsi="Tahoma" w:cs="Tahoma"/>
          <w:color w:val="000000"/>
          <w:kern w:val="0"/>
          <w:sz w:val="15"/>
          <w:szCs w:val="15"/>
        </w:rPr>
        <w:t>、学生学习高等数学困难的原因分析</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29</w:t>
      </w:r>
      <w:r w:rsidRPr="001724B7">
        <w:rPr>
          <w:rFonts w:ascii="Tahoma" w:eastAsia="宋体" w:hAnsi="Tahoma" w:cs="Tahoma"/>
          <w:color w:val="000000"/>
          <w:kern w:val="0"/>
          <w:sz w:val="15"/>
          <w:szCs w:val="15"/>
        </w:rPr>
        <w:t>、分类讨论思想在高中数学解题中的应用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30</w:t>
      </w:r>
      <w:r w:rsidRPr="001724B7">
        <w:rPr>
          <w:rFonts w:ascii="Tahoma" w:eastAsia="宋体" w:hAnsi="Tahoma" w:cs="Tahoma"/>
          <w:color w:val="000000"/>
          <w:kern w:val="0"/>
          <w:sz w:val="15"/>
          <w:szCs w:val="15"/>
        </w:rPr>
        <w:t>、高中数学教育现状分析及探讨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31</w:t>
      </w:r>
      <w:r w:rsidRPr="001724B7">
        <w:rPr>
          <w:rFonts w:ascii="Tahoma" w:eastAsia="宋体" w:hAnsi="Tahoma" w:cs="Tahoma"/>
          <w:color w:val="000000"/>
          <w:kern w:val="0"/>
          <w:sz w:val="15"/>
          <w:szCs w:val="15"/>
        </w:rPr>
        <w:t>、合理使用几何画板带领学生进入数学微观世界</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32</w:t>
      </w:r>
      <w:r w:rsidRPr="001724B7">
        <w:rPr>
          <w:rFonts w:ascii="Tahoma" w:eastAsia="宋体" w:hAnsi="Tahoma" w:cs="Tahoma"/>
          <w:color w:val="000000"/>
          <w:kern w:val="0"/>
          <w:sz w:val="15"/>
          <w:szCs w:val="15"/>
        </w:rPr>
        <w:t>、高等数学和新课标下中学数学的脱节与衔接问题的研究与探索</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33</w:t>
      </w:r>
      <w:r w:rsidRPr="001724B7">
        <w:rPr>
          <w:rFonts w:ascii="Tahoma" w:eastAsia="宋体" w:hAnsi="Tahoma" w:cs="Tahoma"/>
          <w:color w:val="000000"/>
          <w:kern w:val="0"/>
          <w:sz w:val="15"/>
          <w:szCs w:val="15"/>
        </w:rPr>
        <w:t>、高中数学教材中的数学史对大学数学教学的启示</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34</w:t>
      </w:r>
      <w:r w:rsidRPr="001724B7">
        <w:rPr>
          <w:rFonts w:ascii="Tahoma" w:eastAsia="宋体" w:hAnsi="Tahoma" w:cs="Tahoma"/>
          <w:color w:val="000000"/>
          <w:kern w:val="0"/>
          <w:sz w:val="15"/>
          <w:szCs w:val="15"/>
        </w:rPr>
        <w:t>、浅谈数学教学中的抽象概括能力</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35</w:t>
      </w:r>
      <w:r w:rsidRPr="001724B7">
        <w:rPr>
          <w:rFonts w:ascii="Tahoma" w:eastAsia="宋体" w:hAnsi="Tahoma" w:cs="Tahoma"/>
          <w:color w:val="000000"/>
          <w:kern w:val="0"/>
          <w:sz w:val="15"/>
          <w:szCs w:val="15"/>
        </w:rPr>
        <w:t>、浅谈一般数列的求和问题</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36</w:t>
      </w:r>
      <w:r w:rsidRPr="001724B7">
        <w:rPr>
          <w:rFonts w:ascii="Tahoma" w:eastAsia="宋体" w:hAnsi="Tahoma" w:cs="Tahoma"/>
          <w:color w:val="000000"/>
          <w:kern w:val="0"/>
          <w:sz w:val="15"/>
          <w:szCs w:val="15"/>
        </w:rPr>
        <w:t>、学习目标引领下的高三数学复习课教学研究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37</w:t>
      </w:r>
      <w:r w:rsidRPr="001724B7">
        <w:rPr>
          <w:rFonts w:ascii="Tahoma" w:eastAsia="宋体" w:hAnsi="Tahoma" w:cs="Tahoma"/>
          <w:color w:val="000000"/>
          <w:kern w:val="0"/>
          <w:sz w:val="15"/>
          <w:szCs w:val="15"/>
        </w:rPr>
        <w:t>、青年教师怎样在研究课例中成长</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38</w:t>
      </w:r>
      <w:r w:rsidRPr="001724B7">
        <w:rPr>
          <w:rFonts w:ascii="Tahoma" w:eastAsia="宋体" w:hAnsi="Tahoma" w:cs="Tahoma"/>
          <w:color w:val="000000"/>
          <w:kern w:val="0"/>
          <w:sz w:val="15"/>
          <w:szCs w:val="15"/>
        </w:rPr>
        <w:t>、立足课堂教学</w:t>
      </w: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提高学生的数学能力</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以柯西不等式一课教学为例</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39</w:t>
      </w:r>
      <w:r w:rsidRPr="001724B7">
        <w:rPr>
          <w:rFonts w:ascii="Tahoma" w:eastAsia="宋体" w:hAnsi="Tahoma" w:cs="Tahoma"/>
          <w:color w:val="000000"/>
          <w:kern w:val="0"/>
          <w:sz w:val="15"/>
          <w:szCs w:val="15"/>
        </w:rPr>
        <w:t>、双</w:t>
      </w:r>
      <w:proofErr w:type="gramStart"/>
      <w:r w:rsidRPr="001724B7">
        <w:rPr>
          <w:rFonts w:ascii="Tahoma" w:eastAsia="宋体" w:hAnsi="Tahoma" w:cs="Tahoma"/>
          <w:color w:val="000000"/>
          <w:kern w:val="0"/>
          <w:sz w:val="15"/>
          <w:szCs w:val="15"/>
        </w:rPr>
        <w:t>互动四</w:t>
      </w:r>
      <w:proofErr w:type="gramEnd"/>
      <w:r w:rsidRPr="001724B7">
        <w:rPr>
          <w:rFonts w:ascii="Tahoma" w:eastAsia="宋体" w:hAnsi="Tahoma" w:cs="Tahoma"/>
          <w:color w:val="000000"/>
          <w:kern w:val="0"/>
          <w:sz w:val="15"/>
          <w:szCs w:val="15"/>
        </w:rPr>
        <w:t>统一教学范式在数学归纳法教学中的运用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40</w:t>
      </w:r>
      <w:r w:rsidRPr="001724B7">
        <w:rPr>
          <w:rFonts w:ascii="Tahoma" w:eastAsia="宋体" w:hAnsi="Tahoma" w:cs="Tahoma"/>
          <w:color w:val="000000"/>
          <w:kern w:val="0"/>
          <w:sz w:val="15"/>
          <w:szCs w:val="15"/>
        </w:rPr>
        <w:t>、影响高中生数学解题的心理因素探究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41</w:t>
      </w:r>
      <w:r w:rsidRPr="001724B7">
        <w:rPr>
          <w:rFonts w:ascii="Tahoma" w:eastAsia="宋体" w:hAnsi="Tahoma" w:cs="Tahoma"/>
          <w:color w:val="000000"/>
          <w:kern w:val="0"/>
          <w:sz w:val="15"/>
          <w:szCs w:val="15"/>
        </w:rPr>
        <w:t>、空间向量在立体几何中的运用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42</w:t>
      </w:r>
      <w:r w:rsidRPr="001724B7">
        <w:rPr>
          <w:rFonts w:ascii="Tahoma" w:eastAsia="宋体" w:hAnsi="Tahoma" w:cs="Tahoma"/>
          <w:color w:val="000000"/>
          <w:kern w:val="0"/>
          <w:sz w:val="15"/>
          <w:szCs w:val="15"/>
        </w:rPr>
        <w:t>、函数思想在解题中的应用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43</w:t>
      </w:r>
      <w:r w:rsidRPr="001724B7">
        <w:rPr>
          <w:rFonts w:ascii="Tahoma" w:eastAsia="宋体" w:hAnsi="Tahoma" w:cs="Tahoma"/>
          <w:color w:val="000000"/>
          <w:kern w:val="0"/>
          <w:sz w:val="15"/>
          <w:szCs w:val="15"/>
        </w:rPr>
        <w:t>、大学数学教学应对基础教育新课程改革的对策探究</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lastRenderedPageBreak/>
        <w:t xml:space="preserve">　　</w:t>
      </w:r>
      <w:r w:rsidRPr="001724B7">
        <w:rPr>
          <w:rFonts w:ascii="Tahoma" w:eastAsia="宋体" w:hAnsi="Tahoma" w:cs="Tahoma"/>
          <w:color w:val="000000"/>
          <w:kern w:val="0"/>
          <w:sz w:val="15"/>
          <w:szCs w:val="15"/>
        </w:rPr>
        <w:t>44</w:t>
      </w:r>
      <w:r w:rsidRPr="001724B7">
        <w:rPr>
          <w:rFonts w:ascii="Tahoma" w:eastAsia="宋体" w:hAnsi="Tahoma" w:cs="Tahoma"/>
          <w:color w:val="000000"/>
          <w:kern w:val="0"/>
          <w:sz w:val="15"/>
          <w:szCs w:val="15"/>
        </w:rPr>
        <w:t>、有效利用几何画板</w:t>
      </w: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促进数学课堂教学</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45</w:t>
      </w:r>
      <w:r w:rsidRPr="001724B7">
        <w:rPr>
          <w:rFonts w:ascii="Tahoma" w:eastAsia="宋体" w:hAnsi="Tahoma" w:cs="Tahoma"/>
          <w:color w:val="000000"/>
          <w:kern w:val="0"/>
          <w:sz w:val="15"/>
          <w:szCs w:val="15"/>
        </w:rPr>
        <w:t>、高中数学高效课堂的思考</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46</w:t>
      </w:r>
      <w:r w:rsidRPr="001724B7">
        <w:rPr>
          <w:rFonts w:ascii="Tahoma" w:eastAsia="宋体" w:hAnsi="Tahoma" w:cs="Tahoma"/>
          <w:color w:val="000000"/>
          <w:kern w:val="0"/>
          <w:sz w:val="15"/>
          <w:szCs w:val="15"/>
        </w:rPr>
        <w:t>、合理设计问题</w:t>
      </w: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驱动课堂教学</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47</w:t>
      </w:r>
      <w:r w:rsidRPr="001724B7">
        <w:rPr>
          <w:rFonts w:ascii="Tahoma" w:eastAsia="宋体" w:hAnsi="Tahoma" w:cs="Tahoma"/>
          <w:color w:val="000000"/>
          <w:kern w:val="0"/>
          <w:sz w:val="15"/>
          <w:szCs w:val="15"/>
        </w:rPr>
        <w:t>、创新课堂教学方法</w:t>
      </w: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实践高中数学教学</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48</w:t>
      </w:r>
      <w:r w:rsidRPr="001724B7">
        <w:rPr>
          <w:rFonts w:ascii="Tahoma" w:eastAsia="宋体" w:hAnsi="Tahoma" w:cs="Tahoma"/>
          <w:color w:val="000000"/>
          <w:kern w:val="0"/>
          <w:sz w:val="15"/>
          <w:szCs w:val="15"/>
        </w:rPr>
        <w:t>、新理念下落后地区高中数学教学策略探析</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49</w:t>
      </w:r>
      <w:r w:rsidRPr="001724B7">
        <w:rPr>
          <w:rFonts w:ascii="Tahoma" w:eastAsia="宋体" w:hAnsi="Tahoma" w:cs="Tahoma"/>
          <w:color w:val="000000"/>
          <w:kern w:val="0"/>
          <w:sz w:val="15"/>
          <w:szCs w:val="15"/>
        </w:rPr>
        <w:t>、浅析高中数学教学中培养学生创新思维能力的措施</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50</w:t>
      </w:r>
      <w:r w:rsidRPr="001724B7">
        <w:rPr>
          <w:rFonts w:ascii="Tahoma" w:eastAsia="宋体" w:hAnsi="Tahoma" w:cs="Tahoma"/>
          <w:color w:val="000000"/>
          <w:kern w:val="0"/>
          <w:sz w:val="15"/>
          <w:szCs w:val="15"/>
        </w:rPr>
        <w:t>、高中数学教学现状及改进策略</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51</w:t>
      </w:r>
      <w:r w:rsidRPr="001724B7">
        <w:rPr>
          <w:rFonts w:ascii="Tahoma" w:eastAsia="宋体" w:hAnsi="Tahoma" w:cs="Tahoma"/>
          <w:color w:val="000000"/>
          <w:kern w:val="0"/>
          <w:sz w:val="15"/>
          <w:szCs w:val="15"/>
        </w:rPr>
        <w:t>、浅谈有关</w:t>
      </w:r>
      <w:proofErr w:type="gramStart"/>
      <w:r w:rsidRPr="001724B7">
        <w:rPr>
          <w:rFonts w:ascii="Tahoma" w:eastAsia="宋体" w:hAnsi="Tahoma" w:cs="Tahoma"/>
          <w:color w:val="000000"/>
          <w:kern w:val="0"/>
          <w:sz w:val="15"/>
          <w:szCs w:val="15"/>
        </w:rPr>
        <w:t>恒</w:t>
      </w:r>
      <w:proofErr w:type="gramEnd"/>
      <w:r w:rsidRPr="001724B7">
        <w:rPr>
          <w:rFonts w:ascii="Tahoma" w:eastAsia="宋体" w:hAnsi="Tahoma" w:cs="Tahoma"/>
          <w:color w:val="000000"/>
          <w:kern w:val="0"/>
          <w:sz w:val="15"/>
          <w:szCs w:val="15"/>
        </w:rPr>
        <w:t>成立问题的解题策略与技巧</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52</w:t>
      </w:r>
      <w:r w:rsidRPr="001724B7">
        <w:rPr>
          <w:rFonts w:ascii="Tahoma" w:eastAsia="宋体" w:hAnsi="Tahoma" w:cs="Tahoma"/>
          <w:color w:val="000000"/>
          <w:kern w:val="0"/>
          <w:sz w:val="15"/>
          <w:szCs w:val="15"/>
        </w:rPr>
        <w:t>、浅析如何提高学生的数学解题能力</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53</w:t>
      </w:r>
      <w:r w:rsidRPr="001724B7">
        <w:rPr>
          <w:rFonts w:ascii="Tahoma" w:eastAsia="宋体" w:hAnsi="Tahoma" w:cs="Tahoma"/>
          <w:color w:val="000000"/>
          <w:kern w:val="0"/>
          <w:sz w:val="15"/>
          <w:szCs w:val="15"/>
        </w:rPr>
        <w:t>、从一堂导数应用</w:t>
      </w:r>
      <w:proofErr w:type="gramStart"/>
      <w:r w:rsidRPr="001724B7">
        <w:rPr>
          <w:rFonts w:ascii="Tahoma" w:eastAsia="宋体" w:hAnsi="Tahoma" w:cs="Tahoma"/>
          <w:color w:val="000000"/>
          <w:kern w:val="0"/>
          <w:sz w:val="15"/>
          <w:szCs w:val="15"/>
        </w:rPr>
        <w:t>课感受</w:t>
      </w:r>
      <w:proofErr w:type="gramEnd"/>
      <w:r w:rsidRPr="001724B7">
        <w:rPr>
          <w:rFonts w:ascii="Tahoma" w:eastAsia="宋体" w:hAnsi="Tahoma" w:cs="Tahoma"/>
          <w:color w:val="000000"/>
          <w:kern w:val="0"/>
          <w:sz w:val="15"/>
          <w:szCs w:val="15"/>
        </w:rPr>
        <w:t>难忘课堂</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54</w:t>
      </w:r>
      <w:r w:rsidRPr="001724B7">
        <w:rPr>
          <w:rFonts w:ascii="Tahoma" w:eastAsia="宋体" w:hAnsi="Tahoma" w:cs="Tahoma"/>
          <w:color w:val="000000"/>
          <w:kern w:val="0"/>
          <w:sz w:val="15"/>
          <w:szCs w:val="15"/>
        </w:rPr>
        <w:t>、提高</w:t>
      </w:r>
      <w:proofErr w:type="gramStart"/>
      <w:r w:rsidRPr="001724B7">
        <w:rPr>
          <w:rFonts w:ascii="Tahoma" w:eastAsia="宋体" w:hAnsi="Tahoma" w:cs="Tahoma"/>
          <w:color w:val="000000"/>
          <w:kern w:val="0"/>
          <w:sz w:val="15"/>
          <w:szCs w:val="15"/>
        </w:rPr>
        <w:t>高</w:t>
      </w:r>
      <w:proofErr w:type="gramEnd"/>
      <w:r w:rsidRPr="001724B7">
        <w:rPr>
          <w:rFonts w:ascii="Tahoma" w:eastAsia="宋体" w:hAnsi="Tahoma" w:cs="Tahoma"/>
          <w:color w:val="000000"/>
          <w:kern w:val="0"/>
          <w:sz w:val="15"/>
          <w:szCs w:val="15"/>
        </w:rPr>
        <w:t>中学生数学解题能力的调查分析与对策</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55</w:t>
      </w:r>
      <w:r w:rsidRPr="001724B7">
        <w:rPr>
          <w:rFonts w:ascii="Tahoma" w:eastAsia="宋体" w:hAnsi="Tahoma" w:cs="Tahoma"/>
          <w:color w:val="000000"/>
          <w:kern w:val="0"/>
          <w:sz w:val="15"/>
          <w:szCs w:val="15"/>
        </w:rPr>
        <w:t>、浅析二次函数的初高中教学差别实现二次函数的</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升值</w:t>
      </w:r>
      <w:r w:rsidRPr="001724B7">
        <w:rPr>
          <w:rFonts w:ascii="Tahoma" w:eastAsia="宋体" w:hAnsi="Tahoma" w:cs="Tahoma"/>
          <w:color w:val="000000"/>
          <w:kern w:val="0"/>
          <w:sz w:val="15"/>
          <w:szCs w:val="15"/>
        </w:rPr>
        <w:t>”</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56</w:t>
      </w:r>
      <w:r w:rsidRPr="001724B7">
        <w:rPr>
          <w:rFonts w:ascii="Tahoma" w:eastAsia="宋体" w:hAnsi="Tahoma" w:cs="Tahoma"/>
          <w:color w:val="000000"/>
          <w:kern w:val="0"/>
          <w:sz w:val="15"/>
          <w:szCs w:val="15"/>
        </w:rPr>
        <w:t>、高一新生如何尽快适应数学学习</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57</w:t>
      </w:r>
      <w:r w:rsidRPr="001724B7">
        <w:rPr>
          <w:rFonts w:ascii="Tahoma" w:eastAsia="宋体" w:hAnsi="Tahoma" w:cs="Tahoma"/>
          <w:color w:val="000000"/>
          <w:kern w:val="0"/>
          <w:sz w:val="15"/>
          <w:szCs w:val="15"/>
        </w:rPr>
        <w:t>、把握课堂提高数学教学效率</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58</w:t>
      </w:r>
      <w:r w:rsidRPr="001724B7">
        <w:rPr>
          <w:rFonts w:ascii="Tahoma" w:eastAsia="宋体" w:hAnsi="Tahoma" w:cs="Tahoma"/>
          <w:color w:val="000000"/>
          <w:kern w:val="0"/>
          <w:sz w:val="15"/>
          <w:szCs w:val="15"/>
        </w:rPr>
        <w:t>、浅析数学分析与中学数学和后续课程的衔接</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59</w:t>
      </w:r>
      <w:r w:rsidRPr="001724B7">
        <w:rPr>
          <w:rFonts w:ascii="Tahoma" w:eastAsia="宋体" w:hAnsi="Tahoma" w:cs="Tahoma"/>
          <w:color w:val="000000"/>
          <w:kern w:val="0"/>
          <w:sz w:val="15"/>
          <w:szCs w:val="15"/>
        </w:rPr>
        <w:t>、分类讨论思想在解题中的应用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60</w:t>
      </w:r>
      <w:r w:rsidRPr="001724B7">
        <w:rPr>
          <w:rFonts w:ascii="Tahoma" w:eastAsia="宋体" w:hAnsi="Tahoma" w:cs="Tahoma"/>
          <w:color w:val="000000"/>
          <w:kern w:val="0"/>
          <w:sz w:val="15"/>
          <w:szCs w:val="15"/>
        </w:rPr>
        <w:t>、排列组合基本原理在概率问题中的推广应用</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61</w:t>
      </w:r>
      <w:r w:rsidRPr="001724B7">
        <w:rPr>
          <w:rFonts w:ascii="Tahoma" w:eastAsia="宋体" w:hAnsi="Tahoma" w:cs="Tahoma"/>
          <w:color w:val="000000"/>
          <w:kern w:val="0"/>
          <w:sz w:val="15"/>
          <w:szCs w:val="15"/>
        </w:rPr>
        <w:t>、在教学中应用构造函数的思想证明不等式</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62</w:t>
      </w:r>
      <w:r w:rsidRPr="001724B7">
        <w:rPr>
          <w:rFonts w:ascii="Tahoma" w:eastAsia="宋体" w:hAnsi="Tahoma" w:cs="Tahoma"/>
          <w:color w:val="000000"/>
          <w:kern w:val="0"/>
          <w:sz w:val="15"/>
          <w:szCs w:val="15"/>
        </w:rPr>
        <w:t>、巧用</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学案导学</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模式</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提升学生数学解题能力</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63</w:t>
      </w:r>
      <w:r w:rsidRPr="001724B7">
        <w:rPr>
          <w:rFonts w:ascii="Tahoma" w:eastAsia="宋体" w:hAnsi="Tahoma" w:cs="Tahoma"/>
          <w:color w:val="000000"/>
          <w:kern w:val="0"/>
          <w:sz w:val="15"/>
          <w:szCs w:val="15"/>
        </w:rPr>
        <w:t>、数学实验综述</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64</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APOS</w:t>
      </w:r>
      <w:r w:rsidRPr="001724B7">
        <w:rPr>
          <w:rFonts w:ascii="Tahoma" w:eastAsia="宋体" w:hAnsi="Tahoma" w:cs="Tahoma"/>
          <w:color w:val="000000"/>
          <w:kern w:val="0"/>
          <w:sz w:val="15"/>
          <w:szCs w:val="15"/>
        </w:rPr>
        <w:t>理论下变式教学对概念的心理图式的建构初探</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65</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MATLAB</w:t>
      </w:r>
      <w:r w:rsidRPr="001724B7">
        <w:rPr>
          <w:rFonts w:ascii="Tahoma" w:eastAsia="宋体" w:hAnsi="Tahoma" w:cs="Tahoma"/>
          <w:color w:val="000000"/>
          <w:kern w:val="0"/>
          <w:sz w:val="15"/>
          <w:szCs w:val="15"/>
        </w:rPr>
        <w:t>在回归分析中的应用</w:t>
      </w:r>
      <w:r w:rsidRPr="001724B7">
        <w:rPr>
          <w:rFonts w:ascii="Tahoma" w:eastAsia="宋体" w:hAnsi="Tahoma" w:cs="Tahoma"/>
          <w:color w:val="000000"/>
          <w:kern w:val="0"/>
          <w:sz w:val="15"/>
          <w:szCs w:val="15"/>
        </w:rPr>
        <w:t>--</w:t>
      </w:r>
      <w:r w:rsidRPr="001724B7">
        <w:rPr>
          <w:rFonts w:ascii="Tahoma" w:eastAsia="宋体" w:hAnsi="Tahoma" w:cs="Tahoma"/>
          <w:color w:val="000000"/>
          <w:kern w:val="0"/>
          <w:sz w:val="15"/>
          <w:szCs w:val="15"/>
        </w:rPr>
        <w:t>以高中课程标准实验教材选修</w:t>
      </w:r>
      <w:r w:rsidRPr="001724B7">
        <w:rPr>
          <w:rFonts w:ascii="Tahoma" w:eastAsia="宋体" w:hAnsi="Tahoma" w:cs="Tahoma"/>
          <w:color w:val="000000"/>
          <w:kern w:val="0"/>
          <w:sz w:val="15"/>
          <w:szCs w:val="15"/>
        </w:rPr>
        <w:t>2-3</w:t>
      </w:r>
      <w:r w:rsidRPr="001724B7">
        <w:rPr>
          <w:rFonts w:ascii="Tahoma" w:eastAsia="宋体" w:hAnsi="Tahoma" w:cs="Tahoma"/>
          <w:color w:val="000000"/>
          <w:kern w:val="0"/>
          <w:sz w:val="15"/>
          <w:szCs w:val="15"/>
        </w:rPr>
        <w:t>为例</w:t>
      </w:r>
    </w:p>
    <w:p w:rsidR="001724B7" w:rsidRPr="001724B7" w:rsidRDefault="001724B7" w:rsidP="001724B7">
      <w:pPr>
        <w:widowControl/>
        <w:spacing w:line="300" w:lineRule="atLeast"/>
        <w:jc w:val="left"/>
        <w:rPr>
          <w:rFonts w:ascii="Tahoma" w:eastAsia="宋体" w:hAnsi="Tahoma" w:cs="Tahoma"/>
          <w:color w:val="000000"/>
          <w:kern w:val="0"/>
          <w:sz w:val="15"/>
          <w:szCs w:val="15"/>
        </w:rPr>
      </w:pPr>
      <w:r w:rsidRPr="001724B7">
        <w:rPr>
          <w:rFonts w:ascii="Tahoma" w:eastAsia="宋体" w:hAnsi="Tahoma" w:cs="Tahoma"/>
          <w:color w:val="000000"/>
          <w:kern w:val="0"/>
          <w:sz w:val="15"/>
          <w:szCs w:val="15"/>
        </w:rPr>
        <w:t xml:space="preserve">　　</w:t>
      </w:r>
      <w:r w:rsidRPr="001724B7">
        <w:rPr>
          <w:rFonts w:ascii="Tahoma" w:eastAsia="宋体" w:hAnsi="Tahoma" w:cs="Tahoma"/>
          <w:color w:val="000000"/>
          <w:kern w:val="0"/>
          <w:sz w:val="15"/>
          <w:szCs w:val="15"/>
        </w:rPr>
        <w:t>66</w:t>
      </w:r>
      <w:r w:rsidRPr="001724B7">
        <w:rPr>
          <w:rFonts w:ascii="Tahoma" w:eastAsia="宋体" w:hAnsi="Tahoma" w:cs="Tahoma"/>
          <w:color w:val="000000"/>
          <w:kern w:val="0"/>
          <w:sz w:val="15"/>
          <w:szCs w:val="15"/>
        </w:rPr>
        <w:t>、空间四点共面充要条件的应用与探究</w:t>
      </w:r>
    </w:p>
    <w:p w:rsidR="007F1FCD" w:rsidRPr="001724B7" w:rsidRDefault="007F1FCD"/>
    <w:sectPr w:rsidR="007F1FCD" w:rsidRPr="001724B7"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4B7"/>
    <w:rsid w:val="001724B7"/>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1724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4B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604308047">
      <w:bodyDiv w:val="1"/>
      <w:marLeft w:val="0"/>
      <w:marRight w:val="0"/>
      <w:marTop w:val="0"/>
      <w:marBottom w:val="0"/>
      <w:divBdr>
        <w:top w:val="none" w:sz="0" w:space="0" w:color="auto"/>
        <w:left w:val="none" w:sz="0" w:space="0" w:color="auto"/>
        <w:bottom w:val="none" w:sz="0" w:space="0" w:color="auto"/>
        <w:right w:val="none" w:sz="0" w:space="0" w:color="auto"/>
      </w:divBdr>
      <w:divsChild>
        <w:div w:id="1130319138">
          <w:marLeft w:val="0"/>
          <w:marRight w:val="0"/>
          <w:marTop w:val="100"/>
          <w:marBottom w:val="0"/>
          <w:divBdr>
            <w:top w:val="none" w:sz="0" w:space="0" w:color="auto"/>
            <w:left w:val="none" w:sz="0" w:space="0" w:color="auto"/>
            <w:bottom w:val="none" w:sz="0" w:space="0" w:color="auto"/>
            <w:right w:val="none" w:sz="0" w:space="0" w:color="auto"/>
          </w:divBdr>
          <w:divsChild>
            <w:div w:id="1799951625">
              <w:marLeft w:val="0"/>
              <w:marRight w:val="0"/>
              <w:marTop w:val="0"/>
              <w:marBottom w:val="0"/>
              <w:divBdr>
                <w:top w:val="none" w:sz="0" w:space="0" w:color="auto"/>
                <w:left w:val="none" w:sz="0" w:space="0" w:color="auto"/>
                <w:bottom w:val="none" w:sz="0" w:space="0" w:color="auto"/>
                <w:right w:val="none" w:sz="0" w:space="0" w:color="auto"/>
              </w:divBdr>
            </w:div>
            <w:div w:id="30309607">
              <w:marLeft w:val="0"/>
              <w:marRight w:val="0"/>
              <w:marTop w:val="0"/>
              <w:marBottom w:val="0"/>
              <w:divBdr>
                <w:top w:val="none" w:sz="0" w:space="0" w:color="auto"/>
                <w:left w:val="none" w:sz="0" w:space="0" w:color="auto"/>
                <w:bottom w:val="none" w:sz="0" w:space="0" w:color="auto"/>
                <w:right w:val="none" w:sz="0" w:space="0" w:color="auto"/>
              </w:divBdr>
            </w:div>
            <w:div w:id="1784569865">
              <w:marLeft w:val="0"/>
              <w:marRight w:val="0"/>
              <w:marTop w:val="0"/>
              <w:marBottom w:val="0"/>
              <w:divBdr>
                <w:top w:val="none" w:sz="0" w:space="0" w:color="auto"/>
                <w:left w:val="none" w:sz="0" w:space="0" w:color="auto"/>
                <w:bottom w:val="none" w:sz="0" w:space="0" w:color="auto"/>
                <w:right w:val="none" w:sz="0" w:space="0" w:color="auto"/>
              </w:divBdr>
            </w:div>
            <w:div w:id="1257862690">
              <w:marLeft w:val="0"/>
              <w:marRight w:val="0"/>
              <w:marTop w:val="0"/>
              <w:marBottom w:val="0"/>
              <w:divBdr>
                <w:top w:val="none" w:sz="0" w:space="0" w:color="auto"/>
                <w:left w:val="none" w:sz="0" w:space="0" w:color="auto"/>
                <w:bottom w:val="none" w:sz="0" w:space="0" w:color="auto"/>
                <w:right w:val="none" w:sz="0" w:space="0" w:color="auto"/>
              </w:divBdr>
            </w:div>
            <w:div w:id="753282129">
              <w:marLeft w:val="0"/>
              <w:marRight w:val="0"/>
              <w:marTop w:val="0"/>
              <w:marBottom w:val="0"/>
              <w:divBdr>
                <w:top w:val="none" w:sz="0" w:space="0" w:color="auto"/>
                <w:left w:val="none" w:sz="0" w:space="0" w:color="auto"/>
                <w:bottom w:val="none" w:sz="0" w:space="0" w:color="auto"/>
                <w:right w:val="none" w:sz="0" w:space="0" w:color="auto"/>
              </w:divBdr>
            </w:div>
            <w:div w:id="575742771">
              <w:marLeft w:val="0"/>
              <w:marRight w:val="0"/>
              <w:marTop w:val="0"/>
              <w:marBottom w:val="0"/>
              <w:divBdr>
                <w:top w:val="none" w:sz="0" w:space="0" w:color="auto"/>
                <w:left w:val="none" w:sz="0" w:space="0" w:color="auto"/>
                <w:bottom w:val="none" w:sz="0" w:space="0" w:color="auto"/>
                <w:right w:val="none" w:sz="0" w:space="0" w:color="auto"/>
              </w:divBdr>
            </w:div>
            <w:div w:id="1691099153">
              <w:marLeft w:val="0"/>
              <w:marRight w:val="0"/>
              <w:marTop w:val="0"/>
              <w:marBottom w:val="0"/>
              <w:divBdr>
                <w:top w:val="none" w:sz="0" w:space="0" w:color="auto"/>
                <w:left w:val="none" w:sz="0" w:space="0" w:color="auto"/>
                <w:bottom w:val="none" w:sz="0" w:space="0" w:color="auto"/>
                <w:right w:val="none" w:sz="0" w:space="0" w:color="auto"/>
              </w:divBdr>
            </w:div>
            <w:div w:id="1084300175">
              <w:marLeft w:val="0"/>
              <w:marRight w:val="0"/>
              <w:marTop w:val="0"/>
              <w:marBottom w:val="0"/>
              <w:divBdr>
                <w:top w:val="none" w:sz="0" w:space="0" w:color="auto"/>
                <w:left w:val="none" w:sz="0" w:space="0" w:color="auto"/>
                <w:bottom w:val="none" w:sz="0" w:space="0" w:color="auto"/>
                <w:right w:val="none" w:sz="0" w:space="0" w:color="auto"/>
              </w:divBdr>
            </w:div>
            <w:div w:id="1478497118">
              <w:marLeft w:val="0"/>
              <w:marRight w:val="0"/>
              <w:marTop w:val="0"/>
              <w:marBottom w:val="0"/>
              <w:divBdr>
                <w:top w:val="none" w:sz="0" w:space="0" w:color="auto"/>
                <w:left w:val="none" w:sz="0" w:space="0" w:color="auto"/>
                <w:bottom w:val="none" w:sz="0" w:space="0" w:color="auto"/>
                <w:right w:val="none" w:sz="0" w:space="0" w:color="auto"/>
              </w:divBdr>
            </w:div>
            <w:div w:id="10493368">
              <w:marLeft w:val="0"/>
              <w:marRight w:val="0"/>
              <w:marTop w:val="0"/>
              <w:marBottom w:val="0"/>
              <w:divBdr>
                <w:top w:val="none" w:sz="0" w:space="0" w:color="auto"/>
                <w:left w:val="none" w:sz="0" w:space="0" w:color="auto"/>
                <w:bottom w:val="none" w:sz="0" w:space="0" w:color="auto"/>
                <w:right w:val="none" w:sz="0" w:space="0" w:color="auto"/>
              </w:divBdr>
            </w:div>
            <w:div w:id="750616448">
              <w:marLeft w:val="0"/>
              <w:marRight w:val="0"/>
              <w:marTop w:val="0"/>
              <w:marBottom w:val="0"/>
              <w:divBdr>
                <w:top w:val="none" w:sz="0" w:space="0" w:color="auto"/>
                <w:left w:val="none" w:sz="0" w:space="0" w:color="auto"/>
                <w:bottom w:val="none" w:sz="0" w:space="0" w:color="auto"/>
                <w:right w:val="none" w:sz="0" w:space="0" w:color="auto"/>
              </w:divBdr>
            </w:div>
            <w:div w:id="1911454718">
              <w:marLeft w:val="0"/>
              <w:marRight w:val="0"/>
              <w:marTop w:val="0"/>
              <w:marBottom w:val="0"/>
              <w:divBdr>
                <w:top w:val="none" w:sz="0" w:space="0" w:color="auto"/>
                <w:left w:val="none" w:sz="0" w:space="0" w:color="auto"/>
                <w:bottom w:val="none" w:sz="0" w:space="0" w:color="auto"/>
                <w:right w:val="none" w:sz="0" w:space="0" w:color="auto"/>
              </w:divBdr>
            </w:div>
            <w:div w:id="1990741048">
              <w:marLeft w:val="0"/>
              <w:marRight w:val="0"/>
              <w:marTop w:val="0"/>
              <w:marBottom w:val="0"/>
              <w:divBdr>
                <w:top w:val="none" w:sz="0" w:space="0" w:color="auto"/>
                <w:left w:val="none" w:sz="0" w:space="0" w:color="auto"/>
                <w:bottom w:val="none" w:sz="0" w:space="0" w:color="auto"/>
                <w:right w:val="none" w:sz="0" w:space="0" w:color="auto"/>
              </w:divBdr>
            </w:div>
            <w:div w:id="300883583">
              <w:marLeft w:val="0"/>
              <w:marRight w:val="0"/>
              <w:marTop w:val="0"/>
              <w:marBottom w:val="0"/>
              <w:divBdr>
                <w:top w:val="none" w:sz="0" w:space="0" w:color="auto"/>
                <w:left w:val="none" w:sz="0" w:space="0" w:color="auto"/>
                <w:bottom w:val="none" w:sz="0" w:space="0" w:color="auto"/>
                <w:right w:val="none" w:sz="0" w:space="0" w:color="auto"/>
              </w:divBdr>
            </w:div>
            <w:div w:id="296108361">
              <w:marLeft w:val="0"/>
              <w:marRight w:val="0"/>
              <w:marTop w:val="0"/>
              <w:marBottom w:val="0"/>
              <w:divBdr>
                <w:top w:val="none" w:sz="0" w:space="0" w:color="auto"/>
                <w:left w:val="none" w:sz="0" w:space="0" w:color="auto"/>
                <w:bottom w:val="none" w:sz="0" w:space="0" w:color="auto"/>
                <w:right w:val="none" w:sz="0" w:space="0" w:color="auto"/>
              </w:divBdr>
            </w:div>
            <w:div w:id="832140169">
              <w:marLeft w:val="0"/>
              <w:marRight w:val="0"/>
              <w:marTop w:val="0"/>
              <w:marBottom w:val="0"/>
              <w:divBdr>
                <w:top w:val="none" w:sz="0" w:space="0" w:color="auto"/>
                <w:left w:val="none" w:sz="0" w:space="0" w:color="auto"/>
                <w:bottom w:val="none" w:sz="0" w:space="0" w:color="auto"/>
                <w:right w:val="none" w:sz="0" w:space="0" w:color="auto"/>
              </w:divBdr>
            </w:div>
            <w:div w:id="2092122813">
              <w:marLeft w:val="0"/>
              <w:marRight w:val="0"/>
              <w:marTop w:val="0"/>
              <w:marBottom w:val="0"/>
              <w:divBdr>
                <w:top w:val="none" w:sz="0" w:space="0" w:color="auto"/>
                <w:left w:val="none" w:sz="0" w:space="0" w:color="auto"/>
                <w:bottom w:val="none" w:sz="0" w:space="0" w:color="auto"/>
                <w:right w:val="none" w:sz="0" w:space="0" w:color="auto"/>
              </w:divBdr>
            </w:div>
            <w:div w:id="1970814517">
              <w:marLeft w:val="0"/>
              <w:marRight w:val="0"/>
              <w:marTop w:val="0"/>
              <w:marBottom w:val="0"/>
              <w:divBdr>
                <w:top w:val="none" w:sz="0" w:space="0" w:color="auto"/>
                <w:left w:val="none" w:sz="0" w:space="0" w:color="auto"/>
                <w:bottom w:val="none" w:sz="0" w:space="0" w:color="auto"/>
                <w:right w:val="none" w:sz="0" w:space="0" w:color="auto"/>
              </w:divBdr>
            </w:div>
            <w:div w:id="96293618">
              <w:marLeft w:val="0"/>
              <w:marRight w:val="0"/>
              <w:marTop w:val="0"/>
              <w:marBottom w:val="0"/>
              <w:divBdr>
                <w:top w:val="none" w:sz="0" w:space="0" w:color="auto"/>
                <w:left w:val="none" w:sz="0" w:space="0" w:color="auto"/>
                <w:bottom w:val="none" w:sz="0" w:space="0" w:color="auto"/>
                <w:right w:val="none" w:sz="0" w:space="0" w:color="auto"/>
              </w:divBdr>
            </w:div>
            <w:div w:id="513151131">
              <w:marLeft w:val="0"/>
              <w:marRight w:val="0"/>
              <w:marTop w:val="0"/>
              <w:marBottom w:val="0"/>
              <w:divBdr>
                <w:top w:val="none" w:sz="0" w:space="0" w:color="auto"/>
                <w:left w:val="none" w:sz="0" w:space="0" w:color="auto"/>
                <w:bottom w:val="none" w:sz="0" w:space="0" w:color="auto"/>
                <w:right w:val="none" w:sz="0" w:space="0" w:color="auto"/>
              </w:divBdr>
            </w:div>
            <w:div w:id="552623411">
              <w:marLeft w:val="0"/>
              <w:marRight w:val="0"/>
              <w:marTop w:val="0"/>
              <w:marBottom w:val="0"/>
              <w:divBdr>
                <w:top w:val="none" w:sz="0" w:space="0" w:color="auto"/>
                <w:left w:val="none" w:sz="0" w:space="0" w:color="auto"/>
                <w:bottom w:val="none" w:sz="0" w:space="0" w:color="auto"/>
                <w:right w:val="none" w:sz="0" w:space="0" w:color="auto"/>
              </w:divBdr>
            </w:div>
            <w:div w:id="469982054">
              <w:marLeft w:val="0"/>
              <w:marRight w:val="0"/>
              <w:marTop w:val="0"/>
              <w:marBottom w:val="0"/>
              <w:divBdr>
                <w:top w:val="none" w:sz="0" w:space="0" w:color="auto"/>
                <w:left w:val="none" w:sz="0" w:space="0" w:color="auto"/>
                <w:bottom w:val="none" w:sz="0" w:space="0" w:color="auto"/>
                <w:right w:val="none" w:sz="0" w:space="0" w:color="auto"/>
              </w:divBdr>
            </w:div>
            <w:div w:id="1956717670">
              <w:marLeft w:val="0"/>
              <w:marRight w:val="0"/>
              <w:marTop w:val="0"/>
              <w:marBottom w:val="0"/>
              <w:divBdr>
                <w:top w:val="none" w:sz="0" w:space="0" w:color="auto"/>
                <w:left w:val="none" w:sz="0" w:space="0" w:color="auto"/>
                <w:bottom w:val="none" w:sz="0" w:space="0" w:color="auto"/>
                <w:right w:val="none" w:sz="0" w:space="0" w:color="auto"/>
              </w:divBdr>
            </w:div>
            <w:div w:id="1935624445">
              <w:marLeft w:val="0"/>
              <w:marRight w:val="0"/>
              <w:marTop w:val="0"/>
              <w:marBottom w:val="0"/>
              <w:divBdr>
                <w:top w:val="none" w:sz="0" w:space="0" w:color="auto"/>
                <w:left w:val="none" w:sz="0" w:space="0" w:color="auto"/>
                <w:bottom w:val="none" w:sz="0" w:space="0" w:color="auto"/>
                <w:right w:val="none" w:sz="0" w:space="0" w:color="auto"/>
              </w:divBdr>
            </w:div>
            <w:div w:id="503594008">
              <w:marLeft w:val="0"/>
              <w:marRight w:val="0"/>
              <w:marTop w:val="0"/>
              <w:marBottom w:val="0"/>
              <w:divBdr>
                <w:top w:val="none" w:sz="0" w:space="0" w:color="auto"/>
                <w:left w:val="none" w:sz="0" w:space="0" w:color="auto"/>
                <w:bottom w:val="none" w:sz="0" w:space="0" w:color="auto"/>
                <w:right w:val="none" w:sz="0" w:space="0" w:color="auto"/>
              </w:divBdr>
            </w:div>
            <w:div w:id="163280761">
              <w:marLeft w:val="0"/>
              <w:marRight w:val="0"/>
              <w:marTop w:val="0"/>
              <w:marBottom w:val="0"/>
              <w:divBdr>
                <w:top w:val="none" w:sz="0" w:space="0" w:color="auto"/>
                <w:left w:val="none" w:sz="0" w:space="0" w:color="auto"/>
                <w:bottom w:val="none" w:sz="0" w:space="0" w:color="auto"/>
                <w:right w:val="none" w:sz="0" w:space="0" w:color="auto"/>
              </w:divBdr>
            </w:div>
            <w:div w:id="372969722">
              <w:marLeft w:val="0"/>
              <w:marRight w:val="0"/>
              <w:marTop w:val="0"/>
              <w:marBottom w:val="0"/>
              <w:divBdr>
                <w:top w:val="none" w:sz="0" w:space="0" w:color="auto"/>
                <w:left w:val="none" w:sz="0" w:space="0" w:color="auto"/>
                <w:bottom w:val="none" w:sz="0" w:space="0" w:color="auto"/>
                <w:right w:val="none" w:sz="0" w:space="0" w:color="auto"/>
              </w:divBdr>
            </w:div>
            <w:div w:id="1722747793">
              <w:marLeft w:val="0"/>
              <w:marRight w:val="0"/>
              <w:marTop w:val="0"/>
              <w:marBottom w:val="0"/>
              <w:divBdr>
                <w:top w:val="none" w:sz="0" w:space="0" w:color="auto"/>
                <w:left w:val="none" w:sz="0" w:space="0" w:color="auto"/>
                <w:bottom w:val="none" w:sz="0" w:space="0" w:color="auto"/>
                <w:right w:val="none" w:sz="0" w:space="0" w:color="auto"/>
              </w:divBdr>
            </w:div>
            <w:div w:id="1080173180">
              <w:marLeft w:val="0"/>
              <w:marRight w:val="0"/>
              <w:marTop w:val="0"/>
              <w:marBottom w:val="0"/>
              <w:divBdr>
                <w:top w:val="none" w:sz="0" w:space="0" w:color="auto"/>
                <w:left w:val="none" w:sz="0" w:space="0" w:color="auto"/>
                <w:bottom w:val="none" w:sz="0" w:space="0" w:color="auto"/>
                <w:right w:val="none" w:sz="0" w:space="0" w:color="auto"/>
              </w:divBdr>
            </w:div>
            <w:div w:id="1930234022">
              <w:marLeft w:val="0"/>
              <w:marRight w:val="0"/>
              <w:marTop w:val="0"/>
              <w:marBottom w:val="0"/>
              <w:divBdr>
                <w:top w:val="none" w:sz="0" w:space="0" w:color="auto"/>
                <w:left w:val="none" w:sz="0" w:space="0" w:color="auto"/>
                <w:bottom w:val="none" w:sz="0" w:space="0" w:color="auto"/>
                <w:right w:val="none" w:sz="0" w:space="0" w:color="auto"/>
              </w:divBdr>
            </w:div>
            <w:div w:id="1201169089">
              <w:marLeft w:val="0"/>
              <w:marRight w:val="0"/>
              <w:marTop w:val="0"/>
              <w:marBottom w:val="0"/>
              <w:divBdr>
                <w:top w:val="none" w:sz="0" w:space="0" w:color="auto"/>
                <w:left w:val="none" w:sz="0" w:space="0" w:color="auto"/>
                <w:bottom w:val="none" w:sz="0" w:space="0" w:color="auto"/>
                <w:right w:val="none" w:sz="0" w:space="0" w:color="auto"/>
              </w:divBdr>
            </w:div>
            <w:div w:id="624121372">
              <w:marLeft w:val="0"/>
              <w:marRight w:val="0"/>
              <w:marTop w:val="0"/>
              <w:marBottom w:val="0"/>
              <w:divBdr>
                <w:top w:val="none" w:sz="0" w:space="0" w:color="auto"/>
                <w:left w:val="none" w:sz="0" w:space="0" w:color="auto"/>
                <w:bottom w:val="none" w:sz="0" w:space="0" w:color="auto"/>
                <w:right w:val="none" w:sz="0" w:space="0" w:color="auto"/>
              </w:divBdr>
            </w:div>
            <w:div w:id="169687311">
              <w:marLeft w:val="0"/>
              <w:marRight w:val="0"/>
              <w:marTop w:val="0"/>
              <w:marBottom w:val="0"/>
              <w:divBdr>
                <w:top w:val="none" w:sz="0" w:space="0" w:color="auto"/>
                <w:left w:val="none" w:sz="0" w:space="0" w:color="auto"/>
                <w:bottom w:val="none" w:sz="0" w:space="0" w:color="auto"/>
                <w:right w:val="none" w:sz="0" w:space="0" w:color="auto"/>
              </w:divBdr>
            </w:div>
            <w:div w:id="227613356">
              <w:marLeft w:val="0"/>
              <w:marRight w:val="0"/>
              <w:marTop w:val="0"/>
              <w:marBottom w:val="0"/>
              <w:divBdr>
                <w:top w:val="none" w:sz="0" w:space="0" w:color="auto"/>
                <w:left w:val="none" w:sz="0" w:space="0" w:color="auto"/>
                <w:bottom w:val="none" w:sz="0" w:space="0" w:color="auto"/>
                <w:right w:val="none" w:sz="0" w:space="0" w:color="auto"/>
              </w:divBdr>
            </w:div>
            <w:div w:id="1364861242">
              <w:marLeft w:val="0"/>
              <w:marRight w:val="0"/>
              <w:marTop w:val="0"/>
              <w:marBottom w:val="0"/>
              <w:divBdr>
                <w:top w:val="none" w:sz="0" w:space="0" w:color="auto"/>
                <w:left w:val="none" w:sz="0" w:space="0" w:color="auto"/>
                <w:bottom w:val="none" w:sz="0" w:space="0" w:color="auto"/>
                <w:right w:val="none" w:sz="0" w:space="0" w:color="auto"/>
              </w:divBdr>
            </w:div>
            <w:div w:id="848913234">
              <w:marLeft w:val="0"/>
              <w:marRight w:val="0"/>
              <w:marTop w:val="0"/>
              <w:marBottom w:val="0"/>
              <w:divBdr>
                <w:top w:val="none" w:sz="0" w:space="0" w:color="auto"/>
                <w:left w:val="none" w:sz="0" w:space="0" w:color="auto"/>
                <w:bottom w:val="none" w:sz="0" w:space="0" w:color="auto"/>
                <w:right w:val="none" w:sz="0" w:space="0" w:color="auto"/>
              </w:divBdr>
            </w:div>
            <w:div w:id="1869833544">
              <w:marLeft w:val="0"/>
              <w:marRight w:val="0"/>
              <w:marTop w:val="0"/>
              <w:marBottom w:val="0"/>
              <w:divBdr>
                <w:top w:val="none" w:sz="0" w:space="0" w:color="auto"/>
                <w:left w:val="none" w:sz="0" w:space="0" w:color="auto"/>
                <w:bottom w:val="none" w:sz="0" w:space="0" w:color="auto"/>
                <w:right w:val="none" w:sz="0" w:space="0" w:color="auto"/>
              </w:divBdr>
            </w:div>
            <w:div w:id="495807479">
              <w:marLeft w:val="0"/>
              <w:marRight w:val="0"/>
              <w:marTop w:val="0"/>
              <w:marBottom w:val="0"/>
              <w:divBdr>
                <w:top w:val="none" w:sz="0" w:space="0" w:color="auto"/>
                <w:left w:val="none" w:sz="0" w:space="0" w:color="auto"/>
                <w:bottom w:val="none" w:sz="0" w:space="0" w:color="auto"/>
                <w:right w:val="none" w:sz="0" w:space="0" w:color="auto"/>
              </w:divBdr>
            </w:div>
            <w:div w:id="285089142">
              <w:marLeft w:val="0"/>
              <w:marRight w:val="0"/>
              <w:marTop w:val="0"/>
              <w:marBottom w:val="0"/>
              <w:divBdr>
                <w:top w:val="none" w:sz="0" w:space="0" w:color="auto"/>
                <w:left w:val="none" w:sz="0" w:space="0" w:color="auto"/>
                <w:bottom w:val="none" w:sz="0" w:space="0" w:color="auto"/>
                <w:right w:val="none" w:sz="0" w:space="0" w:color="auto"/>
              </w:divBdr>
            </w:div>
            <w:div w:id="1315375717">
              <w:marLeft w:val="0"/>
              <w:marRight w:val="0"/>
              <w:marTop w:val="0"/>
              <w:marBottom w:val="0"/>
              <w:divBdr>
                <w:top w:val="none" w:sz="0" w:space="0" w:color="auto"/>
                <w:left w:val="none" w:sz="0" w:space="0" w:color="auto"/>
                <w:bottom w:val="none" w:sz="0" w:space="0" w:color="auto"/>
                <w:right w:val="none" w:sz="0" w:space="0" w:color="auto"/>
              </w:divBdr>
            </w:div>
            <w:div w:id="1189371638">
              <w:marLeft w:val="0"/>
              <w:marRight w:val="0"/>
              <w:marTop w:val="0"/>
              <w:marBottom w:val="0"/>
              <w:divBdr>
                <w:top w:val="none" w:sz="0" w:space="0" w:color="auto"/>
                <w:left w:val="none" w:sz="0" w:space="0" w:color="auto"/>
                <w:bottom w:val="none" w:sz="0" w:space="0" w:color="auto"/>
                <w:right w:val="none" w:sz="0" w:space="0" w:color="auto"/>
              </w:divBdr>
            </w:div>
            <w:div w:id="884680152">
              <w:marLeft w:val="0"/>
              <w:marRight w:val="0"/>
              <w:marTop w:val="0"/>
              <w:marBottom w:val="0"/>
              <w:divBdr>
                <w:top w:val="none" w:sz="0" w:space="0" w:color="auto"/>
                <w:left w:val="none" w:sz="0" w:space="0" w:color="auto"/>
                <w:bottom w:val="none" w:sz="0" w:space="0" w:color="auto"/>
                <w:right w:val="none" w:sz="0" w:space="0" w:color="auto"/>
              </w:divBdr>
            </w:div>
            <w:div w:id="1867016978">
              <w:marLeft w:val="0"/>
              <w:marRight w:val="0"/>
              <w:marTop w:val="0"/>
              <w:marBottom w:val="0"/>
              <w:divBdr>
                <w:top w:val="none" w:sz="0" w:space="0" w:color="auto"/>
                <w:left w:val="none" w:sz="0" w:space="0" w:color="auto"/>
                <w:bottom w:val="none" w:sz="0" w:space="0" w:color="auto"/>
                <w:right w:val="none" w:sz="0" w:space="0" w:color="auto"/>
              </w:divBdr>
            </w:div>
            <w:div w:id="723069158">
              <w:marLeft w:val="0"/>
              <w:marRight w:val="0"/>
              <w:marTop w:val="0"/>
              <w:marBottom w:val="0"/>
              <w:divBdr>
                <w:top w:val="none" w:sz="0" w:space="0" w:color="auto"/>
                <w:left w:val="none" w:sz="0" w:space="0" w:color="auto"/>
                <w:bottom w:val="none" w:sz="0" w:space="0" w:color="auto"/>
                <w:right w:val="none" w:sz="0" w:space="0" w:color="auto"/>
              </w:divBdr>
            </w:div>
            <w:div w:id="474879661">
              <w:marLeft w:val="0"/>
              <w:marRight w:val="0"/>
              <w:marTop w:val="0"/>
              <w:marBottom w:val="0"/>
              <w:divBdr>
                <w:top w:val="none" w:sz="0" w:space="0" w:color="auto"/>
                <w:left w:val="none" w:sz="0" w:space="0" w:color="auto"/>
                <w:bottom w:val="none" w:sz="0" w:space="0" w:color="auto"/>
                <w:right w:val="none" w:sz="0" w:space="0" w:color="auto"/>
              </w:divBdr>
            </w:div>
            <w:div w:id="2099786706">
              <w:marLeft w:val="0"/>
              <w:marRight w:val="0"/>
              <w:marTop w:val="0"/>
              <w:marBottom w:val="0"/>
              <w:divBdr>
                <w:top w:val="none" w:sz="0" w:space="0" w:color="auto"/>
                <w:left w:val="none" w:sz="0" w:space="0" w:color="auto"/>
                <w:bottom w:val="none" w:sz="0" w:space="0" w:color="auto"/>
                <w:right w:val="none" w:sz="0" w:space="0" w:color="auto"/>
              </w:divBdr>
            </w:div>
            <w:div w:id="634994159">
              <w:marLeft w:val="0"/>
              <w:marRight w:val="0"/>
              <w:marTop w:val="0"/>
              <w:marBottom w:val="0"/>
              <w:divBdr>
                <w:top w:val="none" w:sz="0" w:space="0" w:color="auto"/>
                <w:left w:val="none" w:sz="0" w:space="0" w:color="auto"/>
                <w:bottom w:val="none" w:sz="0" w:space="0" w:color="auto"/>
                <w:right w:val="none" w:sz="0" w:space="0" w:color="auto"/>
              </w:divBdr>
            </w:div>
            <w:div w:id="63071561">
              <w:marLeft w:val="0"/>
              <w:marRight w:val="0"/>
              <w:marTop w:val="0"/>
              <w:marBottom w:val="0"/>
              <w:divBdr>
                <w:top w:val="none" w:sz="0" w:space="0" w:color="auto"/>
                <w:left w:val="none" w:sz="0" w:space="0" w:color="auto"/>
                <w:bottom w:val="none" w:sz="0" w:space="0" w:color="auto"/>
                <w:right w:val="none" w:sz="0" w:space="0" w:color="auto"/>
              </w:divBdr>
            </w:div>
            <w:div w:id="984353682">
              <w:marLeft w:val="0"/>
              <w:marRight w:val="0"/>
              <w:marTop w:val="0"/>
              <w:marBottom w:val="0"/>
              <w:divBdr>
                <w:top w:val="none" w:sz="0" w:space="0" w:color="auto"/>
                <w:left w:val="none" w:sz="0" w:space="0" w:color="auto"/>
                <w:bottom w:val="none" w:sz="0" w:space="0" w:color="auto"/>
                <w:right w:val="none" w:sz="0" w:space="0" w:color="auto"/>
              </w:divBdr>
            </w:div>
            <w:div w:id="1817450463">
              <w:marLeft w:val="0"/>
              <w:marRight w:val="0"/>
              <w:marTop w:val="0"/>
              <w:marBottom w:val="0"/>
              <w:divBdr>
                <w:top w:val="none" w:sz="0" w:space="0" w:color="auto"/>
                <w:left w:val="none" w:sz="0" w:space="0" w:color="auto"/>
                <w:bottom w:val="none" w:sz="0" w:space="0" w:color="auto"/>
                <w:right w:val="none" w:sz="0" w:space="0" w:color="auto"/>
              </w:divBdr>
            </w:div>
            <w:div w:id="1143082540">
              <w:marLeft w:val="0"/>
              <w:marRight w:val="0"/>
              <w:marTop w:val="0"/>
              <w:marBottom w:val="0"/>
              <w:divBdr>
                <w:top w:val="none" w:sz="0" w:space="0" w:color="auto"/>
                <w:left w:val="none" w:sz="0" w:space="0" w:color="auto"/>
                <w:bottom w:val="none" w:sz="0" w:space="0" w:color="auto"/>
                <w:right w:val="none" w:sz="0" w:space="0" w:color="auto"/>
              </w:divBdr>
            </w:div>
            <w:div w:id="1283149603">
              <w:marLeft w:val="0"/>
              <w:marRight w:val="0"/>
              <w:marTop w:val="0"/>
              <w:marBottom w:val="0"/>
              <w:divBdr>
                <w:top w:val="none" w:sz="0" w:space="0" w:color="auto"/>
                <w:left w:val="none" w:sz="0" w:space="0" w:color="auto"/>
                <w:bottom w:val="none" w:sz="0" w:space="0" w:color="auto"/>
                <w:right w:val="none" w:sz="0" w:space="0" w:color="auto"/>
              </w:divBdr>
            </w:div>
            <w:div w:id="3285505">
              <w:marLeft w:val="0"/>
              <w:marRight w:val="0"/>
              <w:marTop w:val="0"/>
              <w:marBottom w:val="0"/>
              <w:divBdr>
                <w:top w:val="none" w:sz="0" w:space="0" w:color="auto"/>
                <w:left w:val="none" w:sz="0" w:space="0" w:color="auto"/>
                <w:bottom w:val="none" w:sz="0" w:space="0" w:color="auto"/>
                <w:right w:val="none" w:sz="0" w:space="0" w:color="auto"/>
              </w:divBdr>
            </w:div>
            <w:div w:id="119111307">
              <w:marLeft w:val="0"/>
              <w:marRight w:val="0"/>
              <w:marTop w:val="0"/>
              <w:marBottom w:val="0"/>
              <w:divBdr>
                <w:top w:val="none" w:sz="0" w:space="0" w:color="auto"/>
                <w:left w:val="none" w:sz="0" w:space="0" w:color="auto"/>
                <w:bottom w:val="none" w:sz="0" w:space="0" w:color="auto"/>
                <w:right w:val="none" w:sz="0" w:space="0" w:color="auto"/>
              </w:divBdr>
            </w:div>
            <w:div w:id="1012534594">
              <w:marLeft w:val="0"/>
              <w:marRight w:val="0"/>
              <w:marTop w:val="0"/>
              <w:marBottom w:val="0"/>
              <w:divBdr>
                <w:top w:val="none" w:sz="0" w:space="0" w:color="auto"/>
                <w:left w:val="none" w:sz="0" w:space="0" w:color="auto"/>
                <w:bottom w:val="none" w:sz="0" w:space="0" w:color="auto"/>
                <w:right w:val="none" w:sz="0" w:space="0" w:color="auto"/>
              </w:divBdr>
            </w:div>
            <w:div w:id="657853532">
              <w:marLeft w:val="0"/>
              <w:marRight w:val="0"/>
              <w:marTop w:val="0"/>
              <w:marBottom w:val="0"/>
              <w:divBdr>
                <w:top w:val="none" w:sz="0" w:space="0" w:color="auto"/>
                <w:left w:val="none" w:sz="0" w:space="0" w:color="auto"/>
                <w:bottom w:val="none" w:sz="0" w:space="0" w:color="auto"/>
                <w:right w:val="none" w:sz="0" w:space="0" w:color="auto"/>
              </w:divBdr>
            </w:div>
            <w:div w:id="790133121">
              <w:marLeft w:val="0"/>
              <w:marRight w:val="0"/>
              <w:marTop w:val="0"/>
              <w:marBottom w:val="0"/>
              <w:divBdr>
                <w:top w:val="none" w:sz="0" w:space="0" w:color="auto"/>
                <w:left w:val="none" w:sz="0" w:space="0" w:color="auto"/>
                <w:bottom w:val="none" w:sz="0" w:space="0" w:color="auto"/>
                <w:right w:val="none" w:sz="0" w:space="0" w:color="auto"/>
              </w:divBdr>
            </w:div>
            <w:div w:id="2116710252">
              <w:marLeft w:val="0"/>
              <w:marRight w:val="0"/>
              <w:marTop w:val="0"/>
              <w:marBottom w:val="0"/>
              <w:divBdr>
                <w:top w:val="none" w:sz="0" w:space="0" w:color="auto"/>
                <w:left w:val="none" w:sz="0" w:space="0" w:color="auto"/>
                <w:bottom w:val="none" w:sz="0" w:space="0" w:color="auto"/>
                <w:right w:val="none" w:sz="0" w:space="0" w:color="auto"/>
              </w:divBdr>
            </w:div>
            <w:div w:id="417481672">
              <w:marLeft w:val="0"/>
              <w:marRight w:val="0"/>
              <w:marTop w:val="0"/>
              <w:marBottom w:val="0"/>
              <w:divBdr>
                <w:top w:val="none" w:sz="0" w:space="0" w:color="auto"/>
                <w:left w:val="none" w:sz="0" w:space="0" w:color="auto"/>
                <w:bottom w:val="none" w:sz="0" w:space="0" w:color="auto"/>
                <w:right w:val="none" w:sz="0" w:space="0" w:color="auto"/>
              </w:divBdr>
            </w:div>
            <w:div w:id="2093773758">
              <w:marLeft w:val="0"/>
              <w:marRight w:val="0"/>
              <w:marTop w:val="0"/>
              <w:marBottom w:val="0"/>
              <w:divBdr>
                <w:top w:val="none" w:sz="0" w:space="0" w:color="auto"/>
                <w:left w:val="none" w:sz="0" w:space="0" w:color="auto"/>
                <w:bottom w:val="none" w:sz="0" w:space="0" w:color="auto"/>
                <w:right w:val="none" w:sz="0" w:space="0" w:color="auto"/>
              </w:divBdr>
            </w:div>
            <w:div w:id="1861166021">
              <w:marLeft w:val="0"/>
              <w:marRight w:val="0"/>
              <w:marTop w:val="0"/>
              <w:marBottom w:val="0"/>
              <w:divBdr>
                <w:top w:val="none" w:sz="0" w:space="0" w:color="auto"/>
                <w:left w:val="none" w:sz="0" w:space="0" w:color="auto"/>
                <w:bottom w:val="none" w:sz="0" w:space="0" w:color="auto"/>
                <w:right w:val="none" w:sz="0" w:space="0" w:color="auto"/>
              </w:divBdr>
            </w:div>
            <w:div w:id="1430203498">
              <w:marLeft w:val="0"/>
              <w:marRight w:val="0"/>
              <w:marTop w:val="0"/>
              <w:marBottom w:val="0"/>
              <w:divBdr>
                <w:top w:val="none" w:sz="0" w:space="0" w:color="auto"/>
                <w:left w:val="none" w:sz="0" w:space="0" w:color="auto"/>
                <w:bottom w:val="none" w:sz="0" w:space="0" w:color="auto"/>
                <w:right w:val="none" w:sz="0" w:space="0" w:color="auto"/>
              </w:divBdr>
            </w:div>
            <w:div w:id="1837382041">
              <w:marLeft w:val="0"/>
              <w:marRight w:val="0"/>
              <w:marTop w:val="0"/>
              <w:marBottom w:val="0"/>
              <w:divBdr>
                <w:top w:val="none" w:sz="0" w:space="0" w:color="auto"/>
                <w:left w:val="none" w:sz="0" w:space="0" w:color="auto"/>
                <w:bottom w:val="none" w:sz="0" w:space="0" w:color="auto"/>
                <w:right w:val="none" w:sz="0" w:space="0" w:color="auto"/>
              </w:divBdr>
            </w:div>
            <w:div w:id="1088884705">
              <w:marLeft w:val="0"/>
              <w:marRight w:val="0"/>
              <w:marTop w:val="0"/>
              <w:marBottom w:val="0"/>
              <w:divBdr>
                <w:top w:val="none" w:sz="0" w:space="0" w:color="auto"/>
                <w:left w:val="none" w:sz="0" w:space="0" w:color="auto"/>
                <w:bottom w:val="none" w:sz="0" w:space="0" w:color="auto"/>
                <w:right w:val="none" w:sz="0" w:space="0" w:color="auto"/>
              </w:divBdr>
            </w:div>
            <w:div w:id="800225337">
              <w:marLeft w:val="0"/>
              <w:marRight w:val="0"/>
              <w:marTop w:val="0"/>
              <w:marBottom w:val="0"/>
              <w:divBdr>
                <w:top w:val="none" w:sz="0" w:space="0" w:color="auto"/>
                <w:left w:val="none" w:sz="0" w:space="0" w:color="auto"/>
                <w:bottom w:val="none" w:sz="0" w:space="0" w:color="auto"/>
                <w:right w:val="none" w:sz="0" w:space="0" w:color="auto"/>
              </w:divBdr>
            </w:div>
            <w:div w:id="1528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1353</Characters>
  <Application>Microsoft Office Word</Application>
  <DocSecurity>0</DocSecurity>
  <Lines>11</Lines>
  <Paragraphs>3</Paragraphs>
  <ScaleCrop>false</ScaleCrop>
  <Company>微软中国</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2018-11-24T04:56:00Z</dcterms:created>
  <dcterms:modified xsi:type="dcterms:W3CDTF">2018-11-24T04:56:00Z</dcterms:modified>
</cp:coreProperties>
</file>