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CD9" w:rsidRPr="00750CD9" w:rsidRDefault="00750CD9" w:rsidP="00750CD9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750CD9">
        <w:rPr>
          <w:rFonts w:ascii="Tahoma" w:eastAsia="宋体" w:hAnsi="Tahoma" w:cs="Tahoma"/>
          <w:b/>
          <w:bCs/>
          <w:color w:val="02A2D6"/>
          <w:kern w:val="36"/>
          <w:sz w:val="22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2"/>
        </w:rPr>
        <w:t>8</w:t>
      </w:r>
      <w:r w:rsidRPr="00750CD9">
        <w:rPr>
          <w:rFonts w:ascii="Tahoma" w:eastAsia="宋体" w:hAnsi="Tahoma" w:cs="Tahoma"/>
          <w:b/>
          <w:bCs/>
          <w:color w:val="02A2D6"/>
          <w:kern w:val="36"/>
          <w:sz w:val="22"/>
        </w:rPr>
        <w:t>年法学专业毕业论文题目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、金融消费者权益法律保护研究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、我国民间借贷法律监管研究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、论我国民间借贷监管制度的完善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、论我国突发事件应急管理体系的构建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、关于小产权房合法化的法律制度探究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、私募股权投资基金退出的法律制度研究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、试论我国的碳排放权交易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、公务人员家庭财产申报制度研究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、我国社会管理创新的重点及对策研究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、劳动合同法视野下的劳务派遣分析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、沪渝房产税改革试点方案的比较与评价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、电子商务税收法律问题研究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、论网络隐私权的保护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、小额贷款公司法律问题研究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、论我国食品安全法律体系的健全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、中国近代水权纠纷解决机制研究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、论美国对外贸易区制度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兼论中国自贸区（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FTZ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）对其的借鉴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PP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借贷平台的问题与法律对策研究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、我国小产权房法律问题研究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、法医活体检验的意义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、中外司法鉴定制度比较研究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、关于司法鉴定性质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、论司法鉴定的任务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、司法鉴定结论失真问题的研究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、如何完善医疗事故鉴定制度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、医疗事故与法律责任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、如何看待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"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安乐死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"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、医疗事故罪的认定与处罚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、论医疗事故鉴定结论的法律效力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、我国司法鉴定（或法医鉴定）制度存在的问题及法律思考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、关于卫生基本法的立法思考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、谈谈医疗服务的特性及其在医患合同中的体现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、关于司法鉴定的客体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、关于同一鉴定的几个问题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、论法医学个人识别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、法医物证检验的意义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、医疗纠纷的防范和处理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、当前我国群体性事件的成因分析及对策研究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、非物质文化遗产法律保护研究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、民国时期婚姻法近代化研究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、中国稀土出口争端的法律问题研究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、论我国《劳动合同法》的缺陷与完善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、网络舆论监督的法律规制及限度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、美国环境法史论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、我国劳务派遣相关问题研究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、第三方支付平台监管制度研究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、代孕正当性法理学研究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、产品召回法律制度比较研究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、明星代言虚假广告法律责任问题探析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、微博作品着作权保护研究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、论民间借贷法律规制的完善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以温州借贷危机为视角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、论民间借贷的规范化发展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、我国公务员财产申报制度的构建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、互联网金融第三方支付法律监管制度研究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、论国际私法法典化进程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、如何完善我国的国际私法立法，特别是如何解决区际私法冲突问题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、涉外民事案件管辖权的确定问题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、确立最密切联系原则的理论问题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、我国《民法通则》中关于自然人权利能力和行为能力准据法确定的特点分析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、如何完善我国涉外法定继承和遗嘱继承的准据法规定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、论公共秩序保留制度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、国际商事仲裁诸问题研究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、我国内地与澳门区际私法冲突研究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、国际私法与国际公法及国际经济法之间关系研究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、论我国外贸法体系的完善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、论我国公司法对外商投资企业的适用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、对我国海外投资法制体系的探讨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、论港澳台胞在大陆投资的法律地位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、评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"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用尽当地救济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"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原则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、企业跨国收购的法律问题探讨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、论我国知识产权制度与国际知识产权保护制度的接轨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、从中美知识产权谈判看我国知识产权制度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、论侵权作品的法律地位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、议我国对驰名商标的保护制度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、论专利权强制实施制度的应用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、论国际技术转让的定义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、论国际技术转让的客体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、论国际技术转让合同的法律适用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、论民事诉讼法律关系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、诉和诉权的理论与实践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、试论当事人的举证责任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、民事证据制度的理论与实践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、论人民检察院对民事裁判的抗诉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、关于民事诉讼主体制度的研究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、关于我国民事上诉制度的研究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、对我国民事再审制度的研究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、对我国破产制度的探讨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、对我国仲裁制度的探讨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、我国开展司法协助的现状展望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、关于人民调解制度的研究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、如何完善我国民事诉讼程序制度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、试论法院调解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、督促程序之研究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、公示催告程序之研究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、论民事诉讼的管辖制度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、论普通程序的基础性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、怎样认识民事强制执行措施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、论当事人的诉讼权利平等原则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、侦察与司法鉴定部分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、刑事侦查学在法学体系中的地位和作用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、论刑事侦查的法制原则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、证据在刑事侦查中的作用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、犯罪现场的构成要素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、论现场勘查中的临场分析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、论现场分析的辩证法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、论侦查实验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、影响证人证言的心理因素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、论食品安全的法律控制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、构建我国的缺陷产品召回制度研究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、校园安全问题及对策研究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、我国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PP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网络借贷法律规制问题研究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、中美两国个人所得税法的考察与比较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、网络第三方支付法律问题研究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、论被害人过错对量刑的影响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、审讯犯罪嫌疑人的任务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、及时对犯罪嫌疑人初审的意义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、论审讯中政策攻心的策略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、论审讯中利用矛盾的策略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、论审讯中出示证据的策略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、我国非物质文化遗产的知识产权和特别权利保护研究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、当代中国调解制度的变迁研究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以法院调解与人民调解为中心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122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、对犯罪嫌疑人口供的分析评断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123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、论犯罪言语识别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124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、被害人在侦查中的地位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125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、强奸案件证据的收集和认定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126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、诈骗案件的侦查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127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、贪污案件的侦查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128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、贿赂案件的侦查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129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、论侦查中强制措施的运用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130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、论侦查中紧急措施的运用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131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、唯物辩证法在侦查中的运用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132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、现代犯罪手段对传统侦查方法的冲击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133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、论司法鉴定学与相关学科的关系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134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、完善我国司法鉴定制度的研究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135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、种属鉴定结论的证据意义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136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、痕迹学研究对象的探讨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137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、现代痕迹学鉴定科学基础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138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、论我国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PP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线上网络借贷的法律风险控制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139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、公众人物隐私权的民法保护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140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、论我国社区矫正制度及其完善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141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、代孕法律问题研究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142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、我国小额信贷监管法律问题研究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143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、论法医的检验对象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144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、论法医学与法学的关系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145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、法医现场勘验的范围和意义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146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、论法医鉴定结论的运用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147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、研究尸体现象的法医学意义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148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、判明机械性窒息死的依据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149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、论生前伤与死后伤的鉴别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150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、判明生前伤与死后伤的法医学意义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151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、论中毒的法医学鉴定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152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、鉴定猝死的法医学意义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153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、自杀案与他杀案的鉴别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154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、论医院的法制建设</w:t>
      </w:r>
    </w:p>
    <w:p w:rsidR="00750CD9" w:rsidRPr="00750CD9" w:rsidRDefault="00750CD9" w:rsidP="00750CD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155</w:t>
      </w:r>
      <w:r w:rsidRPr="00750CD9">
        <w:rPr>
          <w:rFonts w:ascii="Tahoma" w:eastAsia="宋体" w:hAnsi="Tahoma" w:cs="Tahoma"/>
          <w:color w:val="000000"/>
          <w:kern w:val="0"/>
          <w:sz w:val="15"/>
          <w:szCs w:val="15"/>
        </w:rPr>
        <w:t>、论医患双方的权利和义务</w:t>
      </w:r>
    </w:p>
    <w:p w:rsidR="007F1FCD" w:rsidRPr="00750CD9" w:rsidRDefault="007F1FCD"/>
    <w:sectPr w:rsidR="007F1FCD" w:rsidRPr="00750CD9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0CD9"/>
    <w:rsid w:val="00750CD9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0C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0CD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1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2529</Characters>
  <Application>Microsoft Office Word</Application>
  <DocSecurity>0</DocSecurity>
  <Lines>21</Lines>
  <Paragraphs>5</Paragraphs>
  <ScaleCrop>false</ScaleCrop>
  <Company>微软中国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2018-11-24T04:52:00Z</dcterms:created>
  <dcterms:modified xsi:type="dcterms:W3CDTF">2018-11-24T04:52:00Z</dcterms:modified>
</cp:coreProperties>
</file>