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045" w:rsidRPr="00B66045" w:rsidRDefault="00C911EB" w:rsidP="00B66045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20"/>
          <w:szCs w:val="20"/>
        </w:rPr>
        <w:t>8</w:t>
      </w:r>
      <w:r w:rsidR="00B66045" w:rsidRPr="00B66045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年税务毕业论文题目最新汇编</w:t>
      </w:r>
    </w:p>
    <w:p w:rsidR="00886AF0" w:rsidRPr="00B66045" w:rsidRDefault="00B66045">
      <w:r>
        <w:rPr>
          <w:rFonts w:ascii="Tahoma" w:hAnsi="Tahoma" w:cs="Tahoma"/>
          <w:color w:val="000000"/>
          <w:sz w:val="14"/>
          <w:szCs w:val="14"/>
        </w:rPr>
        <w:t xml:space="preserve">　税务是指和税收相关的事务。税收作为经济杠杆之一，具有调节收入分配、促进资源配置、促进经济增长的作用。在此提供部分</w:t>
      </w:r>
      <w:r>
        <w:rPr>
          <w:rStyle w:val="a3"/>
          <w:rFonts w:ascii="Tahoma" w:hAnsi="Tahoma" w:cs="Tahoma"/>
          <w:color w:val="000000"/>
          <w:sz w:val="14"/>
          <w:szCs w:val="14"/>
        </w:rPr>
        <w:t>税务毕业论文题目</w:t>
      </w:r>
      <w:r>
        <w:rPr>
          <w:rFonts w:ascii="Tahoma" w:hAnsi="Tahoma" w:cs="Tahoma"/>
          <w:color w:val="000000"/>
          <w:sz w:val="14"/>
          <w:szCs w:val="14"/>
        </w:rPr>
        <w:t>供大家参考。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、浅谈电力企业的税务风险及控制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、论我国税务会计模式存在的问题及对策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、国外房产税税务改革对我国的经验借鉴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、税务系统政府采购电子档案建设现状及建议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、论房地产企业土地增值税会计和税务处理方法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、试析营改增境遇下电力施工企业税务筹划转变问题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、如何处理税务会计与财务会计的关系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、中国税务代理市场存在的问题与对策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、高职税务专业实践性教学模式改革新思路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、房地产企业的税务风险与应对策略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、营改增背景下企业的税务风险研究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营改增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政策下企业的税务筹划浅析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、浅析事业单位税务风险管理及防范的问题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、论税务机关纳税咨询服务的提高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、税务会计与财务会计的分离与协调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、完善税务部门内控机制的对策探讨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、新常态下税务部门内部控制审计的思考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、营业税改增值税后企业税务筹划研究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、营改增形势下现代服务业的税务筹划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、企业税务筹划的相关问题研究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营改增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后地方税务机构改革趋向探讨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营改增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时代的税务筹划与思考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、税务稽查与财务审计信息共享问题研究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、税务教育培训工作的开展及改进思考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、浅析房地产企业税务筹划方法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、房地产企业土地增值税税务筹划模型研究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、并购市场背景下房地产企业税务风险管理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、中国企业开展国际工程承包业务需关注的税务问题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、基于职业能力需要的《税务会计》课程教学改革探析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、营改增对建筑设计行业的影响及税务处理办法研究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、浅析火力发电企业基建期的税务风险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、我国事业单位税务筹划的途径探析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、中职中专学校税务风险分析与管理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、浅谈税务档案电子化管理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、大企业税务风险管理研究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、浅谈加强对税务代理行业的管理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、浅析房地产企业的税务筹划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、新形势下企业如何做好税务管理工作探析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、企业集团税务风险管理浅析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、新形势下我国税务代理制度的性质、现状与完善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、现代企业在大数据时代规避税务风险的途径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、浅析施工企业税务管理及风险控制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、基于新形势下建安企业的税务风险研究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、大数据背景下的税务管理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、房地产开发项目销售定价与税务筹划分析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、加强大企业税务风险管理的思考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、试析营改增税务制度对企业财务管理的影响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、财政税务制度变革的社会影响分析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、事业单位税务筹划途径探讨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、电子红包税务处理思考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、浅谈企业的税务风险和会计规避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、电力企业税务管理及构建措施探究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、科技发展对税务管理理念和方式的影响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、高职税务专业课程体系改革现状分析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、税务部门服务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一带一路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建设的思考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、基于税务会计独立下的调整核算问题分析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、构建我国绿色税务会计的可行性分析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、房地产开发企业对外捐赠自行开发商品房的税务处理和会计处理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、浅议企业营改增税收筹划及税务风险防范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、股权激励中的税务及会计问题探究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、税务风险成本在企业财务管理中的分析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、加强行政事业单位的税务风险管控能力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、基层税务信息安全管理难题与应对策略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、浅谈税制改革对广电企业的影响及税务筹划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、当前税务审计中存在的问题及完善对策研究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、浅议现代企业税务管理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、煤炭企业税务风险管理探析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、外资企业股东股权转让的相关税务问题分析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、生命周期理论视角下高技术企业税务筹划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、企业税务管理主要风险分析与控制探讨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、税务审计现状和风险管理研究分析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、浅议税务稽查工作存在的问题及改进建议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、新税制政策下建筑企业税务风险管理研究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、浅析大企业税务风险产生的原因及对策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、分析企业如何正确的应对税务稽查及防范风险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、税务稽查涉税风险防范与积极应对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、新常态下加强复合型税务人才培养的思考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、基于控制和激励的税务绩效管理探讨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、新形势下如何加强税务系统基层建设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、税务公共关系管理初探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、浅谈建设施工项目的税务管理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、税务培训中多媒体教室管理与维护探索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、税务培训教育管理模式的创新探析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、大数据时代税务机关网上办税安全管理问题探析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、浅谈房地产开发企业税务筹划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、煤炭企业税制改革下的财务税务筹划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、企业税务管理中存在的问题及其优化策略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、物流企业税务管理中的问题及对策分析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、房地产企业如何开展税务筹划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、房地产公司税务筹划风险防范对策探讨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、土地开发税务问题探讨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、企业在营改增背景下的税务风险控制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、浅析商业分拆税务方案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、农民专业合作社的税务问题探析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、基于云计算技术的税务信息化建设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、探析应纳税所得额的税务筹划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、浅析电力施工总承包的税务及账务处理问题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、基层税务绩效管理实现路径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、几种特殊经营行为的税务处理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、关于加强大企业税务风险管理的思考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、关于企业税务筹划问题思考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、如何防范与控制集团企业税务风险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、新形势下我国小微企业税务管理研究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、企业税务风险内部控制设计研究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、企业税务筹划风险及其策略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、浅议烟草商业企业税务风险管理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、浅谈关联企业利息的税务筹划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、完善我国转让定价税务管理的建议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、浅析税务预约定价策略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</w:p>
    <w:sectPr w:rsidR="00886AF0" w:rsidRPr="00B66045" w:rsidSect="00886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33A" w:rsidRDefault="009F133A" w:rsidP="00C911EB">
      <w:r>
        <w:separator/>
      </w:r>
    </w:p>
  </w:endnote>
  <w:endnote w:type="continuationSeparator" w:id="1">
    <w:p w:rsidR="009F133A" w:rsidRDefault="009F133A" w:rsidP="00C911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33A" w:rsidRDefault="009F133A" w:rsidP="00C911EB">
      <w:r>
        <w:separator/>
      </w:r>
    </w:p>
  </w:footnote>
  <w:footnote w:type="continuationSeparator" w:id="1">
    <w:p w:rsidR="009F133A" w:rsidRDefault="009F133A" w:rsidP="00C911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6045"/>
    <w:rsid w:val="00886AF0"/>
    <w:rsid w:val="009F133A"/>
    <w:rsid w:val="00B66045"/>
    <w:rsid w:val="00C911EB"/>
    <w:rsid w:val="00E94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AF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660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604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B66045"/>
    <w:rPr>
      <w:b/>
      <w:bCs/>
    </w:rPr>
  </w:style>
  <w:style w:type="paragraph" w:styleId="a4">
    <w:name w:val="header"/>
    <w:basedOn w:val="a"/>
    <w:link w:val="Char"/>
    <w:uiPriority w:val="99"/>
    <w:semiHidden/>
    <w:unhideWhenUsed/>
    <w:rsid w:val="00C911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911E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911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911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3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370</Words>
  <Characters>2109</Characters>
  <Application>Microsoft Office Word</Application>
  <DocSecurity>0</DocSecurity>
  <Lines>17</Lines>
  <Paragraphs>4</Paragraphs>
  <ScaleCrop>false</ScaleCrop>
  <Company>微软中国</Company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</cp:revision>
  <dcterms:created xsi:type="dcterms:W3CDTF">2018-11-22T17:10:00Z</dcterms:created>
  <dcterms:modified xsi:type="dcterms:W3CDTF">2018-11-23T13:39:00Z</dcterms:modified>
</cp:coreProperties>
</file>