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515E" w14:textId="2AD99E77" w:rsidR="00205B4C" w:rsidRDefault="00FC680B" w:rsidP="00E55903">
      <w:pPr>
        <w:jc w:val="center"/>
        <w:rPr>
          <w:sz w:val="24"/>
          <w:szCs w:val="16"/>
        </w:rPr>
      </w:pPr>
      <w:r w:rsidRPr="000A6175">
        <w:rPr>
          <w:b/>
          <w:sz w:val="32"/>
          <w:szCs w:val="32"/>
        </w:rPr>
        <w:t>SCOTT S. HARABURDA</w:t>
      </w:r>
      <w:r w:rsidR="00205B4C">
        <w:rPr>
          <w:b/>
          <w:sz w:val="32"/>
          <w:szCs w:val="32"/>
        </w:rPr>
        <w:t xml:space="preserve">, </w:t>
      </w:r>
      <w:proofErr w:type="spellStart"/>
      <w:r w:rsidR="00BB1F57" w:rsidRPr="00BB1F57">
        <w:rPr>
          <w:b/>
          <w:sz w:val="28"/>
          <w:szCs w:val="32"/>
        </w:rPr>
        <w:t>Phd</w:t>
      </w:r>
      <w:proofErr w:type="spellEnd"/>
      <w:r w:rsidR="00BB1F57" w:rsidRPr="00BB1F57">
        <w:rPr>
          <w:b/>
          <w:sz w:val="28"/>
          <w:szCs w:val="32"/>
        </w:rPr>
        <w:t xml:space="preserve">, PE, PMP, </w:t>
      </w:r>
      <w:proofErr w:type="gramStart"/>
      <w:r w:rsidR="00BB1F57" w:rsidRPr="00BB1F57">
        <w:rPr>
          <w:b/>
          <w:sz w:val="28"/>
          <w:szCs w:val="32"/>
        </w:rPr>
        <w:t>F.NSPE</w:t>
      </w:r>
      <w:proofErr w:type="gramEnd"/>
    </w:p>
    <w:p w14:paraId="49296BC0" w14:textId="0B7BE3AA" w:rsidR="008675D5" w:rsidRPr="0005032C" w:rsidRDefault="008675D5" w:rsidP="00E55903">
      <w:pPr>
        <w:jc w:val="center"/>
        <w:rPr>
          <w:color w:val="000000" w:themeColor="text1"/>
          <w:sz w:val="22"/>
          <w:szCs w:val="16"/>
        </w:rPr>
      </w:pPr>
      <w:r w:rsidRPr="0005032C">
        <w:rPr>
          <w:color w:val="000000" w:themeColor="text1"/>
          <w:sz w:val="22"/>
          <w:szCs w:val="16"/>
        </w:rPr>
        <w:t>LinkedIn</w:t>
      </w:r>
      <w:r w:rsidR="00205B4C">
        <w:rPr>
          <w:color w:val="000000" w:themeColor="text1"/>
          <w:sz w:val="22"/>
          <w:szCs w:val="16"/>
        </w:rPr>
        <w:t>:</w:t>
      </w:r>
      <w:r w:rsidRPr="0005032C">
        <w:rPr>
          <w:color w:val="000000" w:themeColor="text1"/>
          <w:sz w:val="22"/>
          <w:szCs w:val="16"/>
        </w:rPr>
        <w:t xml:space="preserve"> </w:t>
      </w:r>
      <w:r w:rsidRPr="0005032C">
        <w:rPr>
          <w:rStyle w:val="Hyperlink"/>
          <w:color w:val="000000" w:themeColor="text1"/>
          <w:sz w:val="22"/>
          <w:szCs w:val="16"/>
          <w:u w:val="none"/>
        </w:rPr>
        <w:t>https://www.linkedin.com/in/scottharaburda</w:t>
      </w:r>
    </w:p>
    <w:tbl>
      <w:tblPr>
        <w:tblStyle w:val="TableGrid"/>
        <w:tblW w:w="0" w:type="auto"/>
        <w:tblBorders>
          <w:top w:val="thinThickSmallGap" w:sz="18" w:space="0" w:color="auto"/>
          <w:left w:val="none" w:sz="0" w:space="0" w:color="auto"/>
          <w:bottom w:val="thickThinSmallGap" w:sz="18"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7EE7D4FA" w14:textId="77777777" w:rsidTr="00FE03AA">
        <w:tc>
          <w:tcPr>
            <w:tcW w:w="10070" w:type="dxa"/>
            <w:shd w:val="clear" w:color="auto" w:fill="auto"/>
          </w:tcPr>
          <w:p w14:paraId="55176E1B" w14:textId="3C26F920" w:rsidR="008675D5" w:rsidRPr="00744180" w:rsidRDefault="006E05B0" w:rsidP="005504D5">
            <w:pPr>
              <w:spacing w:before="120" w:after="120"/>
              <w:jc w:val="center"/>
              <w:rPr>
                <w:b/>
                <w:sz w:val="28"/>
                <w:szCs w:val="28"/>
              </w:rPr>
            </w:pPr>
            <w:r>
              <w:rPr>
                <w:b/>
                <w:sz w:val="28"/>
                <w:szCs w:val="28"/>
              </w:rPr>
              <w:t>DATA SCIENCE</w:t>
            </w:r>
            <w:r w:rsidR="00B43DC6" w:rsidRPr="00B43DC6">
              <w:rPr>
                <w:b/>
                <w:sz w:val="28"/>
                <w:szCs w:val="28"/>
              </w:rPr>
              <w:t xml:space="preserve"> EXECUTIVE</w:t>
            </w:r>
          </w:p>
        </w:tc>
      </w:tr>
    </w:tbl>
    <w:p w14:paraId="1EE26C7D" w14:textId="77777777" w:rsidR="008675D5" w:rsidRDefault="008675D5" w:rsidP="008675D5">
      <w:pPr>
        <w:rPr>
          <w:sz w:val="16"/>
          <w:lang w:val="pt-BR"/>
        </w:rPr>
      </w:pPr>
    </w:p>
    <w:p w14:paraId="6F68C003" w14:textId="77777777" w:rsidR="008675D5" w:rsidRPr="006C686F" w:rsidRDefault="008675D5" w:rsidP="008675D5">
      <w:pPr>
        <w:jc w:val="both"/>
        <w:rPr>
          <w:sz w:val="16"/>
          <w:lang w:val="pt-BR"/>
        </w:rPr>
      </w:pPr>
      <w:r>
        <w:rPr>
          <w:sz w:val="24"/>
          <w:lang w:val="pt-BR"/>
        </w:rPr>
        <w:t xml:space="preserve">Results-oriented with P&amp;L responsibility. </w:t>
      </w:r>
      <w:r w:rsidR="00E739A8">
        <w:rPr>
          <w:sz w:val="24"/>
          <w:lang w:val="pt-BR"/>
        </w:rPr>
        <w:t>E</w:t>
      </w:r>
      <w:r w:rsidR="00F577A6">
        <w:rPr>
          <w:sz w:val="24"/>
          <w:lang w:val="pt-BR"/>
        </w:rPr>
        <w:t xml:space="preserve">xpertise </w:t>
      </w:r>
      <w:r w:rsidR="00981957">
        <w:rPr>
          <w:sz w:val="24"/>
          <w:lang w:val="pt-BR"/>
        </w:rPr>
        <w:t>in manufacturing, operati</w:t>
      </w:r>
      <w:r w:rsidR="00F577A6">
        <w:rPr>
          <w:sz w:val="24"/>
          <w:lang w:val="pt-BR"/>
        </w:rPr>
        <w:t>ons, logistics,</w:t>
      </w:r>
      <w:r>
        <w:rPr>
          <w:sz w:val="24"/>
          <w:lang w:val="pt-BR"/>
        </w:rPr>
        <w:t xml:space="preserve"> engineering,</w:t>
      </w:r>
      <w:r w:rsidR="00F577A6">
        <w:rPr>
          <w:sz w:val="24"/>
          <w:lang w:val="pt-BR"/>
        </w:rPr>
        <w:t xml:space="preserve"> data science,</w:t>
      </w:r>
      <w:r>
        <w:rPr>
          <w:sz w:val="24"/>
          <w:lang w:val="pt-BR"/>
        </w:rPr>
        <w:t xml:space="preserve"> </w:t>
      </w:r>
      <w:r w:rsidR="002C36A7">
        <w:rPr>
          <w:sz w:val="24"/>
          <w:lang w:val="pt-BR"/>
        </w:rPr>
        <w:t xml:space="preserve">design-build </w:t>
      </w:r>
      <w:r>
        <w:rPr>
          <w:sz w:val="24"/>
          <w:lang w:val="pt-BR"/>
        </w:rPr>
        <w:t xml:space="preserve">construction, and </w:t>
      </w:r>
      <w:r w:rsidR="00F577A6">
        <w:rPr>
          <w:sz w:val="24"/>
          <w:lang w:val="pt-BR"/>
        </w:rPr>
        <w:t>information technology</w:t>
      </w:r>
      <w:r w:rsidR="007E22AF">
        <w:rPr>
          <w:sz w:val="24"/>
          <w:lang w:val="pt-BR"/>
        </w:rPr>
        <w:t xml:space="preserve">. </w:t>
      </w:r>
      <w:r>
        <w:rPr>
          <w:sz w:val="24"/>
          <w:lang w:val="pt-BR"/>
        </w:rPr>
        <w:t xml:space="preserve">Core competencies include </w:t>
      </w:r>
      <w:r w:rsidRPr="00377E3D">
        <w:rPr>
          <w:sz w:val="24"/>
          <w:lang w:val="pt-BR"/>
        </w:rPr>
        <w:t>financial and human capital management</w:t>
      </w:r>
      <w:r>
        <w:rPr>
          <w:sz w:val="24"/>
          <w:lang w:val="pt-BR"/>
        </w:rPr>
        <w:t xml:space="preserve">, </w:t>
      </w:r>
      <w:r w:rsidRPr="00377E3D">
        <w:rPr>
          <w:sz w:val="24"/>
          <w:lang w:val="pt-BR"/>
        </w:rPr>
        <w:t>integrated business planning and execution</w:t>
      </w:r>
      <w:r>
        <w:rPr>
          <w:sz w:val="24"/>
          <w:lang w:val="pt-BR"/>
        </w:rPr>
        <w:t xml:space="preserve">, </w:t>
      </w:r>
      <w:r w:rsidRPr="00377E3D">
        <w:rPr>
          <w:sz w:val="24"/>
          <w:lang w:val="pt-BR"/>
        </w:rPr>
        <w:t>innovative change management</w:t>
      </w:r>
      <w:r>
        <w:rPr>
          <w:sz w:val="24"/>
          <w:lang w:val="pt-BR"/>
        </w:rPr>
        <w:t xml:space="preserve">, </w:t>
      </w:r>
      <w:r w:rsidRPr="00377E3D">
        <w:rPr>
          <w:sz w:val="24"/>
          <w:lang w:val="pt-BR"/>
        </w:rPr>
        <w:t>cross-cultural talent development</w:t>
      </w:r>
      <w:r>
        <w:rPr>
          <w:sz w:val="24"/>
          <w:lang w:val="pt-BR"/>
        </w:rPr>
        <w:t xml:space="preserve">, </w:t>
      </w:r>
      <w:r w:rsidRPr="00FD49B0">
        <w:rPr>
          <w:sz w:val="24"/>
          <w:lang w:val="pt-BR"/>
        </w:rPr>
        <w:t>risk management and performance metrics</w:t>
      </w:r>
      <w:r>
        <w:rPr>
          <w:sz w:val="24"/>
          <w:lang w:val="pt-BR"/>
        </w:rPr>
        <w:t xml:space="preserve">, </w:t>
      </w:r>
      <w:r w:rsidRPr="00FD49B0">
        <w:rPr>
          <w:sz w:val="24"/>
          <w:lang w:val="pt-BR"/>
        </w:rPr>
        <w:t>conflict management</w:t>
      </w:r>
      <w:r w:rsidR="007E22AF">
        <w:rPr>
          <w:sz w:val="24"/>
          <w:lang w:val="pt-BR"/>
        </w:rPr>
        <w:t xml:space="preserve">, </w:t>
      </w:r>
      <w:r w:rsidRPr="00FD49B0">
        <w:rPr>
          <w:sz w:val="24"/>
          <w:lang w:val="pt-BR"/>
        </w:rPr>
        <w:t>team building</w:t>
      </w:r>
      <w:r>
        <w:rPr>
          <w:sz w:val="24"/>
          <w:lang w:val="pt-BR"/>
        </w:rPr>
        <w:t xml:space="preserve">, </w:t>
      </w:r>
      <w:r w:rsidR="007E22AF">
        <w:rPr>
          <w:sz w:val="24"/>
          <w:lang w:val="pt-BR"/>
        </w:rPr>
        <w:t xml:space="preserve">and </w:t>
      </w:r>
      <w:r w:rsidRPr="00FD49B0">
        <w:rPr>
          <w:sz w:val="24"/>
          <w:lang w:val="pt-BR"/>
        </w:rPr>
        <w:t>problem solving with technical credibility</w:t>
      </w:r>
      <w:r>
        <w:rPr>
          <w:sz w:val="24"/>
          <w:lang w:val="pt-BR"/>
        </w:rPr>
        <w:t>.</w:t>
      </w:r>
    </w:p>
    <w:p w14:paraId="209B33AB" w14:textId="77777777" w:rsidR="008675D5" w:rsidRPr="002C6E10" w:rsidRDefault="008675D5" w:rsidP="008675D5">
      <w:pPr>
        <w:rPr>
          <w:sz w:val="16"/>
          <w:szCs w:val="16"/>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67E34336" w14:textId="77777777" w:rsidTr="00FE03AA">
        <w:tc>
          <w:tcPr>
            <w:tcW w:w="10070" w:type="dxa"/>
            <w:shd w:val="clear" w:color="auto" w:fill="auto"/>
          </w:tcPr>
          <w:p w14:paraId="7D19F545" w14:textId="77777777" w:rsidR="008675D5" w:rsidRPr="00744180" w:rsidRDefault="008675D5" w:rsidP="00967112">
            <w:pPr>
              <w:spacing w:before="120" w:after="120"/>
              <w:rPr>
                <w:b/>
                <w:sz w:val="28"/>
                <w:szCs w:val="28"/>
              </w:rPr>
            </w:pPr>
            <w:r w:rsidRPr="008675D5">
              <w:rPr>
                <w:b/>
                <w:sz w:val="28"/>
                <w:szCs w:val="28"/>
              </w:rPr>
              <w:t>ACHIEVEMENTS</w:t>
            </w:r>
          </w:p>
        </w:tc>
      </w:tr>
    </w:tbl>
    <w:p w14:paraId="1496653B" w14:textId="77777777" w:rsidR="00C26027" w:rsidRPr="00A4174E" w:rsidRDefault="001A45BD" w:rsidP="008158DA">
      <w:pPr>
        <w:pStyle w:val="ListParagraph"/>
        <w:numPr>
          <w:ilvl w:val="0"/>
          <w:numId w:val="34"/>
        </w:numPr>
        <w:ind w:left="540"/>
        <w:rPr>
          <w:rFonts w:ascii="Times New Roman" w:hAnsi="Times New Roman"/>
          <w:sz w:val="24"/>
          <w:szCs w:val="24"/>
        </w:rPr>
      </w:pPr>
      <w:r w:rsidRPr="001A45BD">
        <w:rPr>
          <w:rFonts w:ascii="Times New Roman" w:hAnsi="Times New Roman"/>
          <w:sz w:val="24"/>
          <w:szCs w:val="24"/>
        </w:rPr>
        <w:t>Established data analyses capabilities (artificial intelligence, data wrangling, programming, visualization, modeling &amp; simulation) within a diverse $150+ million manufacturing company</w:t>
      </w:r>
      <w:r w:rsidR="00C26027">
        <w:rPr>
          <w:rFonts w:ascii="Times New Roman" w:hAnsi="Times New Roman"/>
          <w:sz w:val="24"/>
          <w:szCs w:val="24"/>
        </w:rPr>
        <w:t>.</w:t>
      </w:r>
    </w:p>
    <w:p w14:paraId="68B65083" w14:textId="77777777" w:rsidR="00FC680B" w:rsidRDefault="001A45BD" w:rsidP="008158DA">
      <w:pPr>
        <w:pStyle w:val="ListParagraph"/>
        <w:numPr>
          <w:ilvl w:val="0"/>
          <w:numId w:val="34"/>
        </w:numPr>
        <w:ind w:left="540"/>
        <w:rPr>
          <w:rFonts w:ascii="Times New Roman" w:hAnsi="Times New Roman"/>
          <w:sz w:val="24"/>
          <w:szCs w:val="24"/>
        </w:rPr>
      </w:pPr>
      <w:r w:rsidRPr="001A45BD">
        <w:rPr>
          <w:rFonts w:ascii="Times New Roman" w:hAnsi="Times New Roman"/>
          <w:sz w:val="24"/>
          <w:szCs w:val="24"/>
        </w:rPr>
        <w:t>Built and led a strong coalition of business and universities that successfully persuaded Indiana lawmakers to repeal</w:t>
      </w:r>
      <w:r>
        <w:rPr>
          <w:rFonts w:ascii="Times New Roman" w:hAnsi="Times New Roman"/>
          <w:sz w:val="24"/>
          <w:szCs w:val="24"/>
        </w:rPr>
        <w:t xml:space="preserve"> engineering</w:t>
      </w:r>
      <w:r w:rsidRPr="001A45BD">
        <w:rPr>
          <w:rFonts w:ascii="Times New Roman" w:hAnsi="Times New Roman"/>
          <w:sz w:val="24"/>
          <w:szCs w:val="24"/>
        </w:rPr>
        <w:t xml:space="preserve"> legislation which hindered all businesses throughout the state</w:t>
      </w:r>
      <w:r w:rsidR="00FC680B" w:rsidRPr="00A4174E">
        <w:rPr>
          <w:rFonts w:ascii="Times New Roman" w:hAnsi="Times New Roman"/>
          <w:sz w:val="24"/>
          <w:szCs w:val="24"/>
        </w:rPr>
        <w:t>.</w:t>
      </w:r>
    </w:p>
    <w:p w14:paraId="353BA7C1" w14:textId="77777777" w:rsidR="001A45BD" w:rsidRPr="001A45BD" w:rsidRDefault="001A45BD" w:rsidP="008158DA">
      <w:pPr>
        <w:pStyle w:val="ListParagraph"/>
        <w:numPr>
          <w:ilvl w:val="0"/>
          <w:numId w:val="34"/>
        </w:numPr>
        <w:ind w:left="540"/>
        <w:rPr>
          <w:rFonts w:ascii="Times New Roman" w:hAnsi="Times New Roman"/>
          <w:sz w:val="24"/>
          <w:szCs w:val="24"/>
        </w:rPr>
      </w:pPr>
      <w:r>
        <w:rPr>
          <w:rFonts w:ascii="Times New Roman" w:hAnsi="Times New Roman"/>
          <w:sz w:val="24"/>
          <w:szCs w:val="24"/>
        </w:rPr>
        <w:t>S</w:t>
      </w:r>
      <w:r w:rsidRPr="001A45BD">
        <w:rPr>
          <w:rFonts w:ascii="Times New Roman" w:hAnsi="Times New Roman"/>
          <w:sz w:val="24"/>
          <w:szCs w:val="24"/>
        </w:rPr>
        <w:t>lashed accidents by 80%, allowing us to celebrate four years without a Lost Time Accident after working almost three million hours as manufacturing and engineering director.</w:t>
      </w:r>
    </w:p>
    <w:p w14:paraId="4C9F5BBF" w14:textId="77777777" w:rsidR="001A45BD" w:rsidRPr="001A45BD" w:rsidRDefault="001A45BD" w:rsidP="008158DA">
      <w:pPr>
        <w:pStyle w:val="ListParagraph"/>
        <w:numPr>
          <w:ilvl w:val="0"/>
          <w:numId w:val="34"/>
        </w:numPr>
        <w:ind w:left="540"/>
        <w:rPr>
          <w:rFonts w:ascii="Times New Roman" w:hAnsi="Times New Roman"/>
          <w:sz w:val="24"/>
          <w:szCs w:val="24"/>
        </w:rPr>
      </w:pPr>
      <w:r w:rsidRPr="001A45BD">
        <w:rPr>
          <w:rFonts w:ascii="Times New Roman" w:hAnsi="Times New Roman"/>
          <w:sz w:val="24"/>
          <w:szCs w:val="24"/>
        </w:rPr>
        <w:t>Led delegation of U.S. executives and professionals to Germany to exchange critical analyses data.</w:t>
      </w:r>
    </w:p>
    <w:p w14:paraId="579D5165" w14:textId="77777777" w:rsidR="00FC680B" w:rsidRPr="00A4174E" w:rsidRDefault="00FC680B" w:rsidP="008158DA">
      <w:pPr>
        <w:pStyle w:val="ListParagraph"/>
        <w:numPr>
          <w:ilvl w:val="0"/>
          <w:numId w:val="34"/>
        </w:numPr>
        <w:spacing w:after="0" w:line="240" w:lineRule="auto"/>
        <w:ind w:left="540"/>
        <w:rPr>
          <w:rFonts w:ascii="Times New Roman" w:hAnsi="Times New Roman"/>
          <w:sz w:val="24"/>
          <w:szCs w:val="24"/>
        </w:rPr>
      </w:pPr>
      <w:r w:rsidRPr="00A4174E">
        <w:rPr>
          <w:rFonts w:ascii="Times New Roman" w:hAnsi="Times New Roman"/>
          <w:sz w:val="24"/>
          <w:szCs w:val="24"/>
        </w:rPr>
        <w:t>Top Secret security clearance.</w:t>
      </w:r>
    </w:p>
    <w:p w14:paraId="494866FC" w14:textId="77777777" w:rsidR="008675D5" w:rsidRPr="008675D5" w:rsidRDefault="008675D5" w:rsidP="008675D5">
      <w:pPr>
        <w:jc w:val="both"/>
        <w:rPr>
          <w:sz w:val="16"/>
          <w:lang w:val="pt-BR"/>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14B6C060" w14:textId="77777777" w:rsidTr="00FE03AA">
        <w:tc>
          <w:tcPr>
            <w:tcW w:w="10070" w:type="dxa"/>
            <w:shd w:val="clear" w:color="auto" w:fill="auto"/>
          </w:tcPr>
          <w:p w14:paraId="79A39C79" w14:textId="77777777" w:rsidR="008675D5" w:rsidRPr="00744180" w:rsidRDefault="00967112" w:rsidP="00967112">
            <w:pPr>
              <w:spacing w:before="120" w:after="120"/>
              <w:rPr>
                <w:b/>
                <w:sz w:val="28"/>
                <w:szCs w:val="28"/>
              </w:rPr>
            </w:pPr>
            <w:r>
              <w:rPr>
                <w:b/>
                <w:sz w:val="28"/>
                <w:szCs w:val="28"/>
              </w:rPr>
              <w:t>EXPERIENCE</w:t>
            </w:r>
          </w:p>
        </w:tc>
      </w:tr>
    </w:tbl>
    <w:p w14:paraId="41FEE470" w14:textId="5231BA21" w:rsidR="00FC680B" w:rsidRDefault="003A124E" w:rsidP="00FC680B">
      <w:pPr>
        <w:pStyle w:val="NoSpacing"/>
        <w:tabs>
          <w:tab w:val="right" w:pos="9900"/>
        </w:tabs>
        <w:rPr>
          <w:rFonts w:ascii="Times New Roman" w:hAnsi="Times New Roman"/>
          <w:b/>
          <w:sz w:val="24"/>
          <w:szCs w:val="24"/>
        </w:rPr>
      </w:pPr>
      <w:r>
        <w:rPr>
          <w:rFonts w:ascii="Times New Roman" w:hAnsi="Times New Roman"/>
          <w:b/>
          <w:sz w:val="24"/>
          <w:szCs w:val="24"/>
        </w:rPr>
        <w:t>Director of Activity Support</w:t>
      </w:r>
      <w:proofErr w:type="gramStart"/>
      <w:r>
        <w:rPr>
          <w:rFonts w:ascii="Times New Roman" w:hAnsi="Times New Roman"/>
          <w:b/>
          <w:sz w:val="24"/>
          <w:szCs w:val="24"/>
        </w:rPr>
        <w:tab/>
      </w:r>
      <w:r w:rsidR="00967112">
        <w:rPr>
          <w:rFonts w:ascii="Times New Roman" w:hAnsi="Times New Roman"/>
          <w:b/>
          <w:sz w:val="24"/>
          <w:szCs w:val="24"/>
        </w:rPr>
        <w:t xml:space="preserve">  </w:t>
      </w:r>
      <w:r>
        <w:rPr>
          <w:rFonts w:ascii="Times New Roman" w:hAnsi="Times New Roman"/>
          <w:b/>
          <w:sz w:val="24"/>
          <w:szCs w:val="24"/>
        </w:rPr>
        <w:t>Jan</w:t>
      </w:r>
      <w:proofErr w:type="gramEnd"/>
      <w:r>
        <w:rPr>
          <w:rFonts w:ascii="Times New Roman" w:hAnsi="Times New Roman"/>
          <w:b/>
          <w:sz w:val="24"/>
          <w:szCs w:val="24"/>
        </w:rPr>
        <w:t xml:space="preserve"> 2018</w:t>
      </w:r>
      <w:r w:rsidR="00FC680B" w:rsidRPr="00A4174E">
        <w:rPr>
          <w:rFonts w:ascii="Times New Roman" w:hAnsi="Times New Roman"/>
          <w:b/>
          <w:sz w:val="24"/>
          <w:szCs w:val="24"/>
        </w:rPr>
        <w:t>–</w:t>
      </w:r>
      <w:r>
        <w:rPr>
          <w:rFonts w:ascii="Times New Roman" w:hAnsi="Times New Roman"/>
          <w:b/>
          <w:sz w:val="24"/>
          <w:szCs w:val="24"/>
        </w:rPr>
        <w:t>Present</w:t>
      </w:r>
      <w:r w:rsidR="005B4D0A">
        <w:rPr>
          <w:rFonts w:ascii="Times New Roman" w:hAnsi="Times New Roman"/>
          <w:b/>
          <w:sz w:val="24"/>
          <w:szCs w:val="24"/>
        </w:rPr>
        <w:t xml:space="preserve"> </w:t>
      </w:r>
    </w:p>
    <w:p w14:paraId="6A8E740D" w14:textId="77777777" w:rsidR="00FC680B" w:rsidRPr="00A4174E" w:rsidRDefault="00FC680B" w:rsidP="00967112">
      <w:pPr>
        <w:pStyle w:val="NoSpacing"/>
        <w:tabs>
          <w:tab w:val="right" w:pos="9900"/>
        </w:tabs>
        <w:rPr>
          <w:rFonts w:ascii="Times New Roman" w:hAnsi="Times New Roman"/>
          <w:b/>
          <w:sz w:val="24"/>
          <w:szCs w:val="24"/>
        </w:rPr>
      </w:pPr>
      <w:r>
        <w:rPr>
          <w:rFonts w:ascii="Times New Roman" w:hAnsi="Times New Roman"/>
          <w:b/>
          <w:sz w:val="24"/>
          <w:szCs w:val="24"/>
        </w:rPr>
        <w:t>Crane Army Ammunition Activity</w:t>
      </w:r>
      <w:r w:rsidR="00E57356">
        <w:rPr>
          <w:rFonts w:ascii="Times New Roman" w:hAnsi="Times New Roman"/>
          <w:b/>
          <w:sz w:val="24"/>
          <w:szCs w:val="24"/>
        </w:rPr>
        <w:t xml:space="preserve"> (CAAA)</w:t>
      </w:r>
      <w:r>
        <w:rPr>
          <w:rFonts w:ascii="Times New Roman" w:hAnsi="Times New Roman"/>
          <w:b/>
          <w:sz w:val="24"/>
          <w:szCs w:val="24"/>
        </w:rPr>
        <w:t>, Crane, IN</w:t>
      </w:r>
    </w:p>
    <w:p w14:paraId="76070EFB" w14:textId="77777777" w:rsidR="00FC680B" w:rsidRDefault="00021DF7" w:rsidP="00967112">
      <w:pPr>
        <w:pStyle w:val="NoSpacing"/>
        <w:rPr>
          <w:rFonts w:ascii="Times New Roman" w:hAnsi="Times New Roman"/>
          <w:sz w:val="24"/>
          <w:szCs w:val="24"/>
        </w:rPr>
      </w:pPr>
      <w:r>
        <w:rPr>
          <w:rFonts w:ascii="Times New Roman" w:hAnsi="Times New Roman"/>
          <w:sz w:val="24"/>
          <w:szCs w:val="24"/>
        </w:rPr>
        <w:t xml:space="preserve">Created </w:t>
      </w:r>
      <w:r w:rsidR="001A45BD" w:rsidRPr="001A45BD">
        <w:rPr>
          <w:rFonts w:ascii="Times New Roman" w:hAnsi="Times New Roman"/>
          <w:sz w:val="24"/>
          <w:szCs w:val="24"/>
        </w:rPr>
        <w:t>directorate of 100 employees to support the logistics and manufacturing needs of the</w:t>
      </w:r>
      <w:r w:rsidR="000C6C9C">
        <w:rPr>
          <w:rFonts w:ascii="Times New Roman" w:hAnsi="Times New Roman"/>
          <w:sz w:val="24"/>
          <w:szCs w:val="24"/>
        </w:rPr>
        <w:t xml:space="preserve"> unionized</w:t>
      </w:r>
      <w:r w:rsidR="001A45BD" w:rsidRPr="001A45BD">
        <w:rPr>
          <w:rFonts w:ascii="Times New Roman" w:hAnsi="Times New Roman"/>
          <w:sz w:val="24"/>
          <w:szCs w:val="24"/>
        </w:rPr>
        <w:t xml:space="preserve"> Activity. Integrated its business systems, quality processes</w:t>
      </w:r>
      <w:r w:rsidR="002C36A7">
        <w:rPr>
          <w:rFonts w:ascii="Times New Roman" w:hAnsi="Times New Roman"/>
          <w:sz w:val="24"/>
          <w:szCs w:val="24"/>
        </w:rPr>
        <w:t>, non-destructive testing</w:t>
      </w:r>
      <w:r w:rsidR="001A45BD" w:rsidRPr="001A45BD">
        <w:rPr>
          <w:rFonts w:ascii="Times New Roman" w:hAnsi="Times New Roman"/>
          <w:sz w:val="24"/>
          <w:szCs w:val="24"/>
        </w:rPr>
        <w:t>, safety program, enterprise resource planning (ERP) efforts, continuous improvement, internal audits, and data sci</w:t>
      </w:r>
      <w:r w:rsidR="00492975">
        <w:rPr>
          <w:rFonts w:ascii="Times New Roman" w:hAnsi="Times New Roman"/>
          <w:sz w:val="24"/>
          <w:szCs w:val="24"/>
        </w:rPr>
        <w:t xml:space="preserve">ence/analyses processes. </w:t>
      </w:r>
      <w:r w:rsidR="009A0758">
        <w:rPr>
          <w:rFonts w:ascii="Times New Roman" w:hAnsi="Times New Roman"/>
          <w:sz w:val="24"/>
          <w:szCs w:val="24"/>
        </w:rPr>
        <w:t>Presented clear and concise technical briefings to senior leaders such as reporting</w:t>
      </w:r>
      <w:r w:rsidR="008D43FD">
        <w:rPr>
          <w:rFonts w:ascii="Times New Roman" w:hAnsi="Times New Roman"/>
          <w:sz w:val="24"/>
          <w:szCs w:val="24"/>
        </w:rPr>
        <w:t xml:space="preserve"> daily descriptive and predictive analyses of county, state, and national COVID-19 data to support decisions involving the protection of the Activity’s workforce during the pandemic crisis.</w:t>
      </w:r>
      <w:r w:rsidR="00914328">
        <w:rPr>
          <w:rFonts w:ascii="Times New Roman" w:hAnsi="Times New Roman"/>
          <w:sz w:val="24"/>
          <w:szCs w:val="24"/>
        </w:rPr>
        <w:t xml:space="preserve"> </w:t>
      </w:r>
      <w:r w:rsidR="00914328" w:rsidRPr="00914328">
        <w:rPr>
          <w:rFonts w:ascii="Times New Roman" w:hAnsi="Times New Roman"/>
          <w:sz w:val="24"/>
          <w:szCs w:val="24"/>
        </w:rPr>
        <w:t>Led teams to develop computational codes for algorithms in data wrangling (web scraping, data quality, missing data), modeling (supervised/unsupervised/reinforced machine learning), statistics (linear/non-linear regression), and visualization (Sankey graphs, heat maps).</w:t>
      </w:r>
      <w:r w:rsidR="00914328">
        <w:rPr>
          <w:rFonts w:ascii="Times New Roman" w:hAnsi="Times New Roman"/>
          <w:sz w:val="24"/>
          <w:szCs w:val="24"/>
        </w:rPr>
        <w:t xml:space="preserve"> </w:t>
      </w:r>
      <w:r w:rsidR="00914328" w:rsidRPr="00914328">
        <w:rPr>
          <w:rFonts w:ascii="Times New Roman" w:hAnsi="Times New Roman"/>
          <w:sz w:val="24"/>
          <w:szCs w:val="24"/>
        </w:rPr>
        <w:t xml:space="preserve">In 2020, I led a team of five data analysts in analyzing the Army’s real property inventory of 347 thousand facilities with a value of $8 billion to model the prediction of facility quality ratings, used by senior Army leaders in making financial decisions for facility modernization, disposal, maintenance, and replacement. </w:t>
      </w:r>
    </w:p>
    <w:p w14:paraId="07D6A17B" w14:textId="77777777" w:rsidR="005B4D0A" w:rsidRPr="00047029" w:rsidRDefault="005B4D0A" w:rsidP="005B4D0A">
      <w:pPr>
        <w:pStyle w:val="NoSpacing"/>
        <w:tabs>
          <w:tab w:val="right" w:pos="9900"/>
        </w:tabs>
        <w:rPr>
          <w:rFonts w:ascii="Times New Roman" w:hAnsi="Times New Roman"/>
          <w:sz w:val="16"/>
          <w:szCs w:val="24"/>
        </w:rPr>
      </w:pPr>
    </w:p>
    <w:p w14:paraId="4FFDAD8B" w14:textId="1ECC390A" w:rsidR="005B4D0A" w:rsidRPr="00047029" w:rsidRDefault="005B4D0A" w:rsidP="005B4D0A">
      <w:pPr>
        <w:pStyle w:val="Default"/>
        <w:tabs>
          <w:tab w:val="right" w:pos="9900"/>
        </w:tabs>
      </w:pPr>
      <w:r w:rsidRPr="00047029">
        <w:rPr>
          <w:b/>
          <w:bCs/>
        </w:rPr>
        <w:t>Acting T</w:t>
      </w:r>
      <w:r w:rsidR="00E739A8">
        <w:rPr>
          <w:b/>
          <w:bCs/>
        </w:rPr>
        <w:t>echnical Director</w:t>
      </w:r>
      <w:proofErr w:type="gramStart"/>
      <w:r>
        <w:rPr>
          <w:b/>
          <w:bCs/>
        </w:rPr>
        <w:tab/>
      </w:r>
      <w:r w:rsidR="00D2769C">
        <w:rPr>
          <w:b/>
          <w:bCs/>
        </w:rPr>
        <w:t xml:space="preserve">  </w:t>
      </w:r>
      <w:r w:rsidRPr="00047029">
        <w:rPr>
          <w:b/>
          <w:bCs/>
        </w:rPr>
        <w:t>Aug</w:t>
      </w:r>
      <w:proofErr w:type="gramEnd"/>
      <w:r w:rsidRPr="00047029">
        <w:rPr>
          <w:b/>
          <w:bCs/>
        </w:rPr>
        <w:t xml:space="preserve"> 2017–</w:t>
      </w:r>
      <w:r>
        <w:rPr>
          <w:b/>
          <w:bCs/>
        </w:rPr>
        <w:t>Dec 2017</w:t>
      </w:r>
    </w:p>
    <w:p w14:paraId="51F7A0BC" w14:textId="77777777" w:rsidR="005B4D0A" w:rsidRPr="00047029" w:rsidRDefault="00350BB1" w:rsidP="00E739A8">
      <w:pPr>
        <w:pStyle w:val="Default"/>
      </w:pPr>
      <w:r>
        <w:rPr>
          <w:b/>
          <w:bCs/>
        </w:rPr>
        <w:t>US</w:t>
      </w:r>
      <w:r w:rsidR="005B4D0A" w:rsidRPr="00047029">
        <w:rPr>
          <w:b/>
          <w:bCs/>
        </w:rPr>
        <w:t xml:space="preserve"> Army Materiel Systems Analysis Activity</w:t>
      </w:r>
      <w:r w:rsidR="005B4D0A">
        <w:rPr>
          <w:b/>
          <w:bCs/>
        </w:rPr>
        <w:t xml:space="preserve"> (AMSAA)</w:t>
      </w:r>
      <w:r w:rsidR="005B4D0A" w:rsidRPr="00047029">
        <w:rPr>
          <w:b/>
          <w:bCs/>
        </w:rPr>
        <w:t xml:space="preserve">, Aberdeen Proving Ground, MD </w:t>
      </w:r>
    </w:p>
    <w:p w14:paraId="23DE3413" w14:textId="77777777" w:rsidR="005B4D0A" w:rsidRPr="00047029" w:rsidRDefault="00FF1861" w:rsidP="00E739A8">
      <w:pPr>
        <w:pStyle w:val="NoSpacing"/>
        <w:tabs>
          <w:tab w:val="right" w:pos="9900"/>
        </w:tabs>
        <w:rPr>
          <w:rFonts w:ascii="Times New Roman" w:hAnsi="Times New Roman"/>
          <w:b/>
          <w:sz w:val="24"/>
          <w:szCs w:val="24"/>
        </w:rPr>
      </w:pPr>
      <w:r w:rsidRPr="00FF1861">
        <w:rPr>
          <w:rFonts w:ascii="Times New Roman" w:hAnsi="Times New Roman"/>
          <w:sz w:val="24"/>
          <w:szCs w:val="24"/>
        </w:rPr>
        <w:t>Led 250 data science</w:t>
      </w:r>
      <w:r w:rsidR="008A119D">
        <w:rPr>
          <w:rFonts w:ascii="Times New Roman" w:hAnsi="Times New Roman"/>
          <w:sz w:val="24"/>
          <w:szCs w:val="24"/>
        </w:rPr>
        <w:t xml:space="preserve"> and operations research</w:t>
      </w:r>
      <w:r w:rsidRPr="00FF1861">
        <w:rPr>
          <w:rFonts w:ascii="Times New Roman" w:hAnsi="Times New Roman"/>
          <w:sz w:val="24"/>
          <w:szCs w:val="24"/>
        </w:rPr>
        <w:t xml:space="preserve"> analysts to conduct analyses</w:t>
      </w:r>
      <w:r w:rsidR="008A119D">
        <w:rPr>
          <w:rFonts w:ascii="Times New Roman" w:hAnsi="Times New Roman"/>
          <w:sz w:val="24"/>
          <w:szCs w:val="24"/>
        </w:rPr>
        <w:t xml:space="preserve"> applying advanced operations research, statistics, and computer science techniques to</w:t>
      </w:r>
      <w:r w:rsidR="009A0758">
        <w:rPr>
          <w:rFonts w:ascii="Times New Roman" w:hAnsi="Times New Roman"/>
          <w:sz w:val="24"/>
          <w:szCs w:val="24"/>
        </w:rPr>
        <w:t xml:space="preserve"> evaluate major programs in support of</w:t>
      </w:r>
      <w:r w:rsidRPr="00FF1861">
        <w:rPr>
          <w:rFonts w:ascii="Times New Roman" w:hAnsi="Times New Roman"/>
          <w:sz w:val="24"/>
          <w:szCs w:val="24"/>
        </w:rPr>
        <w:t xml:space="preserve"> executive-level Army decisions through Senior Executive Service Candidate Development Program.</w:t>
      </w:r>
      <w:r w:rsidR="008A119D">
        <w:rPr>
          <w:rFonts w:ascii="Times New Roman" w:hAnsi="Times New Roman"/>
          <w:sz w:val="24"/>
          <w:szCs w:val="24"/>
        </w:rPr>
        <w:t xml:space="preserve"> Managed the accreditation program for nearly 100 modeling &amp; simulation </w:t>
      </w:r>
      <w:r w:rsidR="009A0758">
        <w:rPr>
          <w:rFonts w:ascii="Times New Roman" w:hAnsi="Times New Roman"/>
          <w:sz w:val="24"/>
          <w:szCs w:val="24"/>
        </w:rPr>
        <w:t>models using a detailed verification and validation process.</w:t>
      </w:r>
      <w:r w:rsidRPr="00FF1861">
        <w:rPr>
          <w:rFonts w:ascii="Times New Roman" w:hAnsi="Times New Roman"/>
          <w:sz w:val="24"/>
          <w:szCs w:val="24"/>
        </w:rPr>
        <w:t xml:space="preserve"> Devised an effective business management systems improvement program to address key organizational gaps through my direct-report executives. </w:t>
      </w:r>
      <w:r w:rsidR="00D2769C">
        <w:rPr>
          <w:rFonts w:ascii="Times New Roman" w:hAnsi="Times New Roman"/>
          <w:sz w:val="24"/>
          <w:szCs w:val="24"/>
        </w:rPr>
        <w:t>D</w:t>
      </w:r>
      <w:r w:rsidRPr="00FF1861">
        <w:rPr>
          <w:rFonts w:ascii="Times New Roman" w:hAnsi="Times New Roman"/>
          <w:sz w:val="24"/>
          <w:szCs w:val="24"/>
        </w:rPr>
        <w:t xml:space="preserve">eveloped plans to address vital technical </w:t>
      </w:r>
      <w:r w:rsidRPr="00FF1861">
        <w:rPr>
          <w:rFonts w:ascii="Times New Roman" w:hAnsi="Times New Roman"/>
          <w:sz w:val="24"/>
          <w:szCs w:val="24"/>
        </w:rPr>
        <w:lastRenderedPageBreak/>
        <w:t>and financial risks for a multi-</w:t>
      </w:r>
      <w:proofErr w:type="gramStart"/>
      <w:r w:rsidRPr="00FF1861">
        <w:rPr>
          <w:rFonts w:ascii="Times New Roman" w:hAnsi="Times New Roman"/>
          <w:sz w:val="24"/>
          <w:szCs w:val="24"/>
        </w:rPr>
        <w:t>billion dollar</w:t>
      </w:r>
      <w:proofErr w:type="gramEnd"/>
      <w:r w:rsidRPr="00FF1861">
        <w:rPr>
          <w:rFonts w:ascii="Times New Roman" w:hAnsi="Times New Roman"/>
          <w:sz w:val="24"/>
          <w:szCs w:val="24"/>
        </w:rPr>
        <w:t xml:space="preserve"> program to destroy chemical weapons. These were to accelerate test schedules to reduce program costs,</w:t>
      </w:r>
      <w:r w:rsidR="008D43FD">
        <w:rPr>
          <w:rFonts w:ascii="Times New Roman" w:hAnsi="Times New Roman"/>
          <w:sz w:val="24"/>
          <w:szCs w:val="24"/>
        </w:rPr>
        <w:t xml:space="preserve"> and</w:t>
      </w:r>
      <w:r w:rsidRPr="00FF1861">
        <w:rPr>
          <w:rFonts w:ascii="Times New Roman" w:hAnsi="Times New Roman"/>
          <w:sz w:val="24"/>
          <w:szCs w:val="24"/>
        </w:rPr>
        <w:t xml:space="preserve"> to demonstrate 99.9999% destruction efficiency.</w:t>
      </w:r>
    </w:p>
    <w:p w14:paraId="1E808656" w14:textId="77777777" w:rsidR="00FC680B" w:rsidRPr="00047029" w:rsidRDefault="00FC680B" w:rsidP="00FC680B">
      <w:pPr>
        <w:pStyle w:val="NoSpacing"/>
        <w:rPr>
          <w:rFonts w:ascii="Times New Roman" w:hAnsi="Times New Roman"/>
          <w:sz w:val="16"/>
          <w:szCs w:val="24"/>
        </w:rPr>
      </w:pPr>
    </w:p>
    <w:p w14:paraId="43AE4505" w14:textId="77777777" w:rsidR="003A124E" w:rsidRDefault="00E739A8" w:rsidP="003A124E">
      <w:pPr>
        <w:pStyle w:val="NoSpacing"/>
        <w:tabs>
          <w:tab w:val="right" w:pos="9900"/>
        </w:tabs>
        <w:rPr>
          <w:rFonts w:ascii="Times New Roman" w:hAnsi="Times New Roman"/>
          <w:b/>
          <w:sz w:val="24"/>
          <w:szCs w:val="24"/>
        </w:rPr>
      </w:pPr>
      <w:r>
        <w:rPr>
          <w:rFonts w:ascii="Times New Roman" w:hAnsi="Times New Roman"/>
          <w:b/>
          <w:sz w:val="24"/>
          <w:szCs w:val="24"/>
        </w:rPr>
        <w:t>Strategic Planner</w:t>
      </w:r>
      <w:r w:rsidR="003A124E" w:rsidRPr="00A4174E">
        <w:rPr>
          <w:rFonts w:ascii="Times New Roman" w:hAnsi="Times New Roman"/>
          <w:b/>
          <w:sz w:val="24"/>
          <w:szCs w:val="24"/>
        </w:rPr>
        <w:tab/>
        <w:t>May 2014–</w:t>
      </w:r>
      <w:r w:rsidR="003A124E">
        <w:rPr>
          <w:rFonts w:ascii="Times New Roman" w:hAnsi="Times New Roman"/>
          <w:b/>
          <w:sz w:val="24"/>
          <w:szCs w:val="24"/>
        </w:rPr>
        <w:t xml:space="preserve">July 2017 </w:t>
      </w:r>
    </w:p>
    <w:p w14:paraId="0F9A9800" w14:textId="77777777" w:rsidR="003A124E" w:rsidRPr="00A4174E" w:rsidRDefault="003A124E" w:rsidP="00E739A8">
      <w:pPr>
        <w:pStyle w:val="NoSpacing"/>
        <w:tabs>
          <w:tab w:val="right" w:pos="9900"/>
        </w:tabs>
        <w:rPr>
          <w:rFonts w:ascii="Times New Roman" w:hAnsi="Times New Roman"/>
          <w:b/>
          <w:sz w:val="24"/>
          <w:szCs w:val="24"/>
        </w:rPr>
      </w:pPr>
      <w:r>
        <w:rPr>
          <w:rFonts w:ascii="Times New Roman" w:hAnsi="Times New Roman"/>
          <w:b/>
          <w:sz w:val="24"/>
          <w:szCs w:val="24"/>
        </w:rPr>
        <w:t>Crane Army Ammunition Activity (CAAA), Crane, IN</w:t>
      </w:r>
    </w:p>
    <w:p w14:paraId="38C600E8" w14:textId="77777777" w:rsidR="003A124E" w:rsidRDefault="003A124E" w:rsidP="00E739A8">
      <w:pPr>
        <w:pStyle w:val="NoSpacing"/>
        <w:rPr>
          <w:rFonts w:ascii="Times New Roman" w:hAnsi="Times New Roman"/>
          <w:sz w:val="24"/>
          <w:szCs w:val="24"/>
        </w:rPr>
      </w:pPr>
      <w:r>
        <w:rPr>
          <w:rFonts w:ascii="Times New Roman" w:hAnsi="Times New Roman"/>
          <w:sz w:val="24"/>
          <w:szCs w:val="24"/>
        </w:rPr>
        <w:t>Planned and managed</w:t>
      </w:r>
      <w:r w:rsidRPr="00A4174E">
        <w:rPr>
          <w:rFonts w:ascii="Times New Roman" w:hAnsi="Times New Roman"/>
          <w:sz w:val="24"/>
          <w:szCs w:val="24"/>
        </w:rPr>
        <w:t xml:space="preserve"> organizational initiatives</w:t>
      </w:r>
      <w:r>
        <w:rPr>
          <w:rFonts w:ascii="Times New Roman" w:hAnsi="Times New Roman"/>
          <w:sz w:val="24"/>
          <w:szCs w:val="24"/>
        </w:rPr>
        <w:t xml:space="preserve"> in a government-</w:t>
      </w:r>
      <w:r w:rsidRPr="00A4174E">
        <w:rPr>
          <w:rFonts w:ascii="Times New Roman" w:hAnsi="Times New Roman"/>
          <w:sz w:val="24"/>
          <w:szCs w:val="24"/>
        </w:rPr>
        <w:t>operated ammunition</w:t>
      </w:r>
      <w:r>
        <w:rPr>
          <w:rFonts w:ascii="Times New Roman" w:hAnsi="Times New Roman"/>
          <w:sz w:val="24"/>
          <w:szCs w:val="24"/>
        </w:rPr>
        <w:t xml:space="preserve"> logistics and</w:t>
      </w:r>
      <w:r w:rsidRPr="00A4174E">
        <w:rPr>
          <w:rFonts w:ascii="Times New Roman" w:hAnsi="Times New Roman"/>
          <w:sz w:val="24"/>
          <w:szCs w:val="24"/>
        </w:rPr>
        <w:t xml:space="preserve"> manufacturing unit with an annual budget of </w:t>
      </w:r>
      <w:r>
        <w:rPr>
          <w:rFonts w:ascii="Times New Roman" w:hAnsi="Times New Roman"/>
          <w:sz w:val="24"/>
          <w:szCs w:val="24"/>
        </w:rPr>
        <w:t>more than</w:t>
      </w:r>
      <w:r w:rsidRPr="00A4174E">
        <w:rPr>
          <w:rFonts w:ascii="Times New Roman" w:hAnsi="Times New Roman"/>
          <w:sz w:val="24"/>
          <w:szCs w:val="24"/>
        </w:rPr>
        <w:t xml:space="preserve"> $150 million and about one thousand employees.</w:t>
      </w:r>
      <w:r>
        <w:rPr>
          <w:rFonts w:ascii="Times New Roman" w:hAnsi="Times New Roman"/>
          <w:sz w:val="24"/>
          <w:szCs w:val="24"/>
        </w:rPr>
        <w:t xml:space="preserve"> </w:t>
      </w:r>
      <w:r w:rsidRPr="00E57356">
        <w:rPr>
          <w:rFonts w:ascii="Times New Roman" w:hAnsi="Times New Roman"/>
          <w:sz w:val="24"/>
          <w:szCs w:val="24"/>
        </w:rPr>
        <w:t xml:space="preserve">I developed </w:t>
      </w:r>
      <w:r>
        <w:rPr>
          <w:rFonts w:ascii="Times New Roman" w:hAnsi="Times New Roman"/>
          <w:sz w:val="24"/>
          <w:szCs w:val="24"/>
        </w:rPr>
        <w:t xml:space="preserve">a balanced scorecard with </w:t>
      </w:r>
      <w:r w:rsidRPr="00E57356">
        <w:rPr>
          <w:rFonts w:ascii="Times New Roman" w:hAnsi="Times New Roman"/>
          <w:sz w:val="24"/>
          <w:szCs w:val="24"/>
        </w:rPr>
        <w:t xml:space="preserve">metrics visibly linked to </w:t>
      </w:r>
      <w:r>
        <w:rPr>
          <w:rFonts w:ascii="Times New Roman" w:hAnsi="Times New Roman"/>
          <w:sz w:val="24"/>
          <w:szCs w:val="24"/>
        </w:rPr>
        <w:t>CAAA’s</w:t>
      </w:r>
      <w:r w:rsidRPr="00E57356">
        <w:rPr>
          <w:rFonts w:ascii="Times New Roman" w:hAnsi="Times New Roman"/>
          <w:sz w:val="24"/>
          <w:szCs w:val="24"/>
        </w:rPr>
        <w:t xml:space="preserve"> goals and objectives. These were performance-based metrics with aggressive benchmarking targets using the Supply Chain Operations Reference (SC</w:t>
      </w:r>
      <w:r>
        <w:rPr>
          <w:rFonts w:ascii="Times New Roman" w:hAnsi="Times New Roman"/>
          <w:sz w:val="24"/>
          <w:szCs w:val="24"/>
        </w:rPr>
        <w:t>OR) model. Next, I created a Supply Chain Management (SCM)</w:t>
      </w:r>
      <w:r w:rsidRPr="00E57356">
        <w:rPr>
          <w:rFonts w:ascii="Times New Roman" w:hAnsi="Times New Roman"/>
          <w:sz w:val="24"/>
          <w:szCs w:val="24"/>
        </w:rPr>
        <w:t xml:space="preserve"> maturity model, a structured </w:t>
      </w:r>
      <w:r>
        <w:rPr>
          <w:rFonts w:ascii="Times New Roman" w:hAnsi="Times New Roman"/>
          <w:sz w:val="24"/>
          <w:szCs w:val="24"/>
        </w:rPr>
        <w:t xml:space="preserve">diagnostic tool, to assess maturity levels in organizational </w:t>
      </w:r>
      <w:r w:rsidRPr="00E57356">
        <w:rPr>
          <w:rFonts w:ascii="Times New Roman" w:hAnsi="Times New Roman"/>
          <w:sz w:val="24"/>
          <w:szCs w:val="24"/>
        </w:rPr>
        <w:t>functio</w:t>
      </w:r>
      <w:r>
        <w:rPr>
          <w:rFonts w:ascii="Times New Roman" w:hAnsi="Times New Roman"/>
          <w:sz w:val="24"/>
          <w:szCs w:val="24"/>
        </w:rPr>
        <w:t>nal areas</w:t>
      </w:r>
      <w:r w:rsidRPr="00E57356">
        <w:rPr>
          <w:rFonts w:ascii="Times New Roman" w:hAnsi="Times New Roman"/>
          <w:sz w:val="24"/>
          <w:szCs w:val="24"/>
        </w:rPr>
        <w:t>. I used this to identify target areas for performance</w:t>
      </w:r>
      <w:r>
        <w:rPr>
          <w:rFonts w:ascii="Times New Roman" w:hAnsi="Times New Roman"/>
          <w:sz w:val="24"/>
          <w:szCs w:val="24"/>
        </w:rPr>
        <w:t xml:space="preserve"> improvement </w:t>
      </w:r>
      <w:r w:rsidRPr="00E57356">
        <w:rPr>
          <w:rFonts w:ascii="Times New Roman" w:hAnsi="Times New Roman"/>
          <w:sz w:val="24"/>
          <w:szCs w:val="24"/>
        </w:rPr>
        <w:t>projects. In one of these target areas, I established a Community of Practice for SCM professionals to enhance and capture organizational knowledge management within the supply chain fields. Then, I sought ways to leverage</w:t>
      </w:r>
      <w:r>
        <w:rPr>
          <w:rFonts w:ascii="Times New Roman" w:hAnsi="Times New Roman"/>
          <w:sz w:val="24"/>
          <w:szCs w:val="24"/>
        </w:rPr>
        <w:t xml:space="preserve"> the</w:t>
      </w:r>
      <w:r w:rsidRPr="00E57356">
        <w:rPr>
          <w:rFonts w:ascii="Times New Roman" w:hAnsi="Times New Roman"/>
          <w:sz w:val="24"/>
          <w:szCs w:val="24"/>
        </w:rPr>
        <w:t xml:space="preserve"> Logistics Modernization Program, its new Enterprise Resource Planning system, which included developing a visualization tool to assess an entire organizational supply chain network using a database with thousands of logistical transaction data points. Finally, I led the efforts to establish the Supply Chain Security Management System for CAAA in acco</w:t>
      </w:r>
      <w:r w:rsidR="009A0758">
        <w:rPr>
          <w:rFonts w:ascii="Times New Roman" w:hAnsi="Times New Roman"/>
          <w:sz w:val="24"/>
          <w:szCs w:val="24"/>
        </w:rPr>
        <w:t>rdance with ISO-28000 standards</w:t>
      </w:r>
      <w:r w:rsidRPr="00E57356">
        <w:rPr>
          <w:rFonts w:ascii="Times New Roman" w:hAnsi="Times New Roman"/>
          <w:sz w:val="24"/>
          <w:szCs w:val="24"/>
        </w:rPr>
        <w:t>.</w:t>
      </w:r>
    </w:p>
    <w:p w14:paraId="1F1D9402" w14:textId="77777777" w:rsidR="003A124E" w:rsidRPr="00047029" w:rsidRDefault="003A124E" w:rsidP="003A124E">
      <w:pPr>
        <w:pStyle w:val="NoSpacing"/>
        <w:tabs>
          <w:tab w:val="right" w:pos="9900"/>
        </w:tabs>
        <w:rPr>
          <w:rFonts w:ascii="Times New Roman" w:hAnsi="Times New Roman"/>
          <w:sz w:val="16"/>
          <w:szCs w:val="24"/>
        </w:rPr>
      </w:pPr>
    </w:p>
    <w:p w14:paraId="4CC3CE64" w14:textId="77777777" w:rsidR="00FC680B" w:rsidRPr="00A4174E" w:rsidRDefault="00FC680B" w:rsidP="00FC680B">
      <w:pPr>
        <w:pStyle w:val="NoSpacing"/>
        <w:tabs>
          <w:tab w:val="right" w:pos="9900"/>
        </w:tabs>
        <w:rPr>
          <w:rFonts w:ascii="Times New Roman" w:hAnsi="Times New Roman"/>
          <w:b/>
          <w:sz w:val="24"/>
          <w:szCs w:val="24"/>
        </w:rPr>
      </w:pPr>
      <w:r w:rsidRPr="00A4174E">
        <w:rPr>
          <w:rFonts w:ascii="Times New Roman" w:hAnsi="Times New Roman"/>
          <w:b/>
          <w:sz w:val="24"/>
          <w:szCs w:val="24"/>
        </w:rPr>
        <w:t>Director of Manufacturing</w:t>
      </w:r>
      <w:r w:rsidR="003A124E">
        <w:rPr>
          <w:rFonts w:ascii="Times New Roman" w:hAnsi="Times New Roman"/>
          <w:b/>
          <w:sz w:val="24"/>
          <w:szCs w:val="24"/>
        </w:rPr>
        <w:t xml:space="preserve"> and Engineering</w:t>
      </w:r>
      <w:r>
        <w:rPr>
          <w:rFonts w:ascii="Times New Roman" w:hAnsi="Times New Roman"/>
          <w:b/>
          <w:sz w:val="24"/>
          <w:szCs w:val="24"/>
        </w:rPr>
        <w:tab/>
        <w:t>Feb</w:t>
      </w:r>
      <w:r w:rsidRPr="00A4174E">
        <w:rPr>
          <w:rFonts w:ascii="Times New Roman" w:hAnsi="Times New Roman"/>
          <w:b/>
          <w:sz w:val="24"/>
          <w:szCs w:val="24"/>
        </w:rPr>
        <w:t xml:space="preserve"> 2009–May 2014</w:t>
      </w:r>
    </w:p>
    <w:p w14:paraId="0ED1BEFA" w14:textId="77777777" w:rsidR="00FC680B" w:rsidRPr="00A4174E" w:rsidRDefault="00FC680B" w:rsidP="00E739A8">
      <w:pPr>
        <w:pStyle w:val="NoSpacing"/>
        <w:tabs>
          <w:tab w:val="right" w:pos="9900"/>
        </w:tabs>
        <w:rPr>
          <w:rFonts w:ascii="Times New Roman" w:hAnsi="Times New Roman"/>
          <w:b/>
          <w:sz w:val="24"/>
          <w:szCs w:val="24"/>
        </w:rPr>
      </w:pPr>
      <w:r w:rsidRPr="00A4174E">
        <w:rPr>
          <w:rFonts w:ascii="Times New Roman" w:hAnsi="Times New Roman"/>
          <w:b/>
          <w:sz w:val="24"/>
          <w:szCs w:val="24"/>
        </w:rPr>
        <w:t>Crane Army Ammunition Activity, Crane, IN</w:t>
      </w:r>
    </w:p>
    <w:p w14:paraId="1F983ED6" w14:textId="77777777" w:rsidR="00FF1861" w:rsidRPr="00A4174E" w:rsidRDefault="00FF1861" w:rsidP="00E739A8">
      <w:pPr>
        <w:pStyle w:val="NoSpacing"/>
        <w:rPr>
          <w:rFonts w:ascii="Times New Roman" w:hAnsi="Times New Roman"/>
          <w:sz w:val="24"/>
          <w:szCs w:val="24"/>
        </w:rPr>
      </w:pPr>
      <w:r w:rsidRPr="00F31A88">
        <w:rPr>
          <w:rFonts w:ascii="Times New Roman" w:hAnsi="Times New Roman"/>
          <w:sz w:val="24"/>
          <w:szCs w:val="24"/>
        </w:rPr>
        <w:t xml:space="preserve">Led more than 350 employees and managed an annual budget of about $50 million. My </w:t>
      </w:r>
      <w:r w:rsidR="00880DEC">
        <w:rPr>
          <w:rFonts w:ascii="Times New Roman" w:hAnsi="Times New Roman"/>
          <w:sz w:val="24"/>
          <w:szCs w:val="24"/>
        </w:rPr>
        <w:t xml:space="preserve">unionized </w:t>
      </w:r>
      <w:r w:rsidRPr="00F31A88">
        <w:rPr>
          <w:rFonts w:ascii="Times New Roman" w:hAnsi="Times New Roman"/>
          <w:sz w:val="24"/>
          <w:szCs w:val="24"/>
        </w:rPr>
        <w:t>employees manufactured a variety of military munitions, such as pyrotechnic devices, bombs, aircraft decoy flares, and explosive projectiles.</w:t>
      </w:r>
      <w:r w:rsidR="007264E4">
        <w:rPr>
          <w:rFonts w:ascii="Times New Roman" w:hAnsi="Times New Roman"/>
          <w:sz w:val="24"/>
          <w:szCs w:val="24"/>
        </w:rPr>
        <w:t xml:space="preserve"> This included manufacturing of engineered metal parts with state-of-the art CNC machinery, lathing machines, laser welding, and immersion plating.</w:t>
      </w:r>
      <w:r w:rsidRPr="00F31A88">
        <w:rPr>
          <w:rFonts w:ascii="Times New Roman" w:hAnsi="Times New Roman"/>
          <w:sz w:val="24"/>
          <w:szCs w:val="24"/>
        </w:rPr>
        <w:t xml:space="preserve"> My biggest challenge involved the directorate lacking a director for about two years before my arrival. Because of this lack of senior leadership, this directorate was segmented with limited interactions between subordinate units, with no clear channel for implementing sound business decisions. To quickly resolve challenges from the leadership void and to understand them better, I conducted an organizational review using performance excellence criteria that I used as a two-time Malcolm Baldrige National Quality Award examiner. With this review, I concluded that the directorate lacked critical workforce capabilities and was plagued with ineffective processes. Then, I reprioritized my tasks to improve organizational performance, freeing up my staff and limited resources to overcome these challenges. To address workforce shortcomings, I worked closely with my subordinate managers to realign my directorate to improve its flexibility and competencies, while improving upward mobility of my workforce. To address the organizational improvement needs, I tasked my subordinate managers to identify key organizational processes that were complex, vague, or unduly restrictive. After reviewing their recommendations, I prioritized my focus to quickly improve safety and acquisition certification processes. Improving safety, I implemented proven safety processes and trained my managers to enforce the change in their units. Lastly, improving acquisition certifications, I developed a monthly metric and held my senior managers directly accountable for obtain the required level of certifications within their divisions. As a result of these efforts, my organizational realignment allowed me to exceed my demilitarization requirements by about 40%, freeing up more valuable ammunition storage space than originally planned. Next, I reduced the accidents within my directorate by 80%, allowing us to celebrate four years without a Lost Time Accident after working almost three million hours. Also, the Secretary of the Army awarded CAAA an Explosives Safety Award, citing my directorate’s improved safety performance as part of its justification. Finally, I increased defense acquisition certification from 10% to 86% after four years, improving the capabilities of my workforce.</w:t>
      </w:r>
    </w:p>
    <w:p w14:paraId="2EAF4C32" w14:textId="77777777" w:rsidR="00FC680B" w:rsidRPr="00047029" w:rsidRDefault="00FC680B" w:rsidP="00FC680B">
      <w:pPr>
        <w:pStyle w:val="NoSpacing"/>
        <w:rPr>
          <w:rFonts w:ascii="Times New Roman" w:hAnsi="Times New Roman"/>
          <w:sz w:val="16"/>
          <w:szCs w:val="24"/>
        </w:rPr>
      </w:pPr>
    </w:p>
    <w:p w14:paraId="160AD356" w14:textId="364AC43B" w:rsidR="00FC680B" w:rsidRPr="00A4174E" w:rsidRDefault="00FC680B" w:rsidP="00FC680B">
      <w:pPr>
        <w:pStyle w:val="NoSpacing"/>
        <w:tabs>
          <w:tab w:val="right" w:pos="9900"/>
        </w:tabs>
        <w:rPr>
          <w:rFonts w:ascii="Times New Roman" w:hAnsi="Times New Roman"/>
          <w:b/>
          <w:sz w:val="24"/>
          <w:szCs w:val="24"/>
        </w:rPr>
      </w:pPr>
      <w:r w:rsidRPr="00A4174E">
        <w:rPr>
          <w:rFonts w:ascii="Times New Roman" w:hAnsi="Times New Roman"/>
          <w:b/>
          <w:sz w:val="24"/>
          <w:szCs w:val="24"/>
        </w:rPr>
        <w:lastRenderedPageBreak/>
        <w:t>Se</w:t>
      </w:r>
      <w:r>
        <w:rPr>
          <w:rFonts w:ascii="Times New Roman" w:hAnsi="Times New Roman"/>
          <w:b/>
          <w:sz w:val="24"/>
          <w:szCs w:val="24"/>
        </w:rPr>
        <w:t>nior Logistics Support Officer</w:t>
      </w:r>
      <w:r w:rsidRPr="00A4174E">
        <w:rPr>
          <w:rFonts w:ascii="Times New Roman" w:hAnsi="Times New Roman"/>
          <w:b/>
          <w:sz w:val="24"/>
          <w:szCs w:val="24"/>
        </w:rPr>
        <w:tab/>
        <w:t>Nov 2007–Jan 2009</w:t>
      </w:r>
    </w:p>
    <w:p w14:paraId="385A546C" w14:textId="77777777" w:rsidR="00FC680B" w:rsidRPr="00A4174E" w:rsidRDefault="00FC680B" w:rsidP="003906BE">
      <w:pPr>
        <w:pStyle w:val="NoSpacing"/>
        <w:tabs>
          <w:tab w:val="right" w:pos="9900"/>
        </w:tabs>
        <w:rPr>
          <w:rFonts w:ascii="Times New Roman" w:hAnsi="Times New Roman"/>
          <w:b/>
          <w:sz w:val="24"/>
          <w:szCs w:val="24"/>
        </w:rPr>
      </w:pPr>
      <w:r w:rsidRPr="00A4174E">
        <w:rPr>
          <w:rFonts w:ascii="Times New Roman" w:hAnsi="Times New Roman"/>
          <w:b/>
          <w:sz w:val="24"/>
          <w:szCs w:val="24"/>
        </w:rPr>
        <w:t xml:space="preserve">Army Sustainment Command, Camp </w:t>
      </w:r>
      <w:proofErr w:type="spellStart"/>
      <w:r w:rsidRPr="00A4174E">
        <w:rPr>
          <w:rFonts w:ascii="Times New Roman" w:hAnsi="Times New Roman"/>
          <w:b/>
          <w:sz w:val="24"/>
          <w:szCs w:val="24"/>
        </w:rPr>
        <w:t>Arifjan</w:t>
      </w:r>
      <w:proofErr w:type="spellEnd"/>
      <w:r w:rsidRPr="00A4174E">
        <w:rPr>
          <w:rFonts w:ascii="Times New Roman" w:hAnsi="Times New Roman"/>
          <w:b/>
          <w:sz w:val="24"/>
          <w:szCs w:val="24"/>
        </w:rPr>
        <w:t>, Kuwait</w:t>
      </w:r>
    </w:p>
    <w:p w14:paraId="7C658654" w14:textId="77777777" w:rsidR="00FC680B" w:rsidRPr="00A4174E" w:rsidRDefault="00880DEC" w:rsidP="003906BE">
      <w:pPr>
        <w:pStyle w:val="NoSpacing"/>
        <w:rPr>
          <w:rFonts w:ascii="Times New Roman" w:hAnsi="Times New Roman"/>
          <w:sz w:val="24"/>
          <w:szCs w:val="24"/>
        </w:rPr>
      </w:pPr>
      <w:r w:rsidRPr="00880DEC">
        <w:rPr>
          <w:rFonts w:ascii="Times New Roman" w:hAnsi="Times New Roman"/>
          <w:sz w:val="24"/>
          <w:szCs w:val="24"/>
        </w:rPr>
        <w:t xml:space="preserve">Led several military / civilian teams of logistics and contracting professional to provide airfield, construction, firefighting, food service, IT, maintenance, munitions, power generation, public works, </w:t>
      </w:r>
      <w:proofErr w:type="gramStart"/>
      <w:r w:rsidRPr="00880DEC">
        <w:rPr>
          <w:rFonts w:ascii="Times New Roman" w:hAnsi="Times New Roman"/>
          <w:sz w:val="24"/>
          <w:szCs w:val="24"/>
        </w:rPr>
        <w:t>sanitation</w:t>
      </w:r>
      <w:proofErr w:type="gramEnd"/>
      <w:r w:rsidRPr="00880DEC">
        <w:rPr>
          <w:rFonts w:ascii="Times New Roman" w:hAnsi="Times New Roman"/>
          <w:sz w:val="24"/>
          <w:szCs w:val="24"/>
        </w:rPr>
        <w:t xml:space="preserve"> and transportation services throughout Kuwait. The combined value of this support, provided to the U.S. military and multi-national joint units located on all camps and ports throughout the country, exceeded $1 billion annually. Also, I supported many contracting actions through oversight of the contractors, the development of cost estimates, the establishment of realistic required delivery dates, assessing the quality of contracting services, and supporting the amendment of contracts. I provided military interface between supported units and the contractors. I advised combat commanders on the proper use of the Logistics Civil Augmentation Program (LOGCAP) managed contracts to sustain service members, enhance war fighting capabilities, and improve quality of life. From my leadership, my dedicated team saved nearly $150 million in cost avoidance and several million dollars from disallowances of fees to defense contractors through </w:t>
      </w:r>
      <w:proofErr w:type="spellStart"/>
      <w:r w:rsidRPr="00880DEC">
        <w:rPr>
          <w:rFonts w:ascii="Times New Roman" w:hAnsi="Times New Roman"/>
          <w:sz w:val="24"/>
          <w:szCs w:val="24"/>
        </w:rPr>
        <w:t>definitization</w:t>
      </w:r>
      <w:proofErr w:type="spellEnd"/>
      <w:r w:rsidRPr="00880DEC">
        <w:rPr>
          <w:rFonts w:ascii="Times New Roman" w:hAnsi="Times New Roman"/>
          <w:sz w:val="24"/>
          <w:szCs w:val="24"/>
        </w:rPr>
        <w:t xml:space="preserve"> of contracts.</w:t>
      </w:r>
    </w:p>
    <w:p w14:paraId="5DDF2F36" w14:textId="77777777" w:rsidR="00FC680B" w:rsidRPr="00047029" w:rsidRDefault="00FC680B" w:rsidP="00FC680B">
      <w:pPr>
        <w:pStyle w:val="NoSpacing"/>
        <w:rPr>
          <w:rFonts w:ascii="Times New Roman" w:hAnsi="Times New Roman"/>
          <w:sz w:val="16"/>
          <w:szCs w:val="24"/>
        </w:rPr>
      </w:pPr>
    </w:p>
    <w:p w14:paraId="56231DA2" w14:textId="77777777" w:rsidR="00FC680B" w:rsidRPr="00A4174E" w:rsidRDefault="00FC680B" w:rsidP="00FC680B">
      <w:pPr>
        <w:pStyle w:val="NoSpacing"/>
        <w:tabs>
          <w:tab w:val="right" w:pos="9900"/>
        </w:tabs>
        <w:rPr>
          <w:rFonts w:ascii="Times New Roman" w:hAnsi="Times New Roman"/>
          <w:b/>
          <w:sz w:val="24"/>
          <w:szCs w:val="24"/>
        </w:rPr>
      </w:pPr>
      <w:r w:rsidRPr="00A4174E">
        <w:rPr>
          <w:rFonts w:ascii="Times New Roman" w:hAnsi="Times New Roman"/>
          <w:b/>
          <w:sz w:val="24"/>
          <w:szCs w:val="24"/>
        </w:rPr>
        <w:t xml:space="preserve">Deputy Site </w:t>
      </w:r>
      <w:r w:rsidR="003A124E">
        <w:rPr>
          <w:rFonts w:ascii="Times New Roman" w:hAnsi="Times New Roman"/>
          <w:b/>
          <w:sz w:val="24"/>
          <w:szCs w:val="24"/>
        </w:rPr>
        <w:t>Project Manager for Operations</w:t>
      </w:r>
      <w:r w:rsidR="003906BE">
        <w:rPr>
          <w:rFonts w:ascii="Times New Roman" w:hAnsi="Times New Roman"/>
          <w:b/>
          <w:sz w:val="24"/>
          <w:szCs w:val="24"/>
        </w:rPr>
        <w:tab/>
        <w:t>Jun 2000–Nov</w:t>
      </w:r>
      <w:r w:rsidRPr="00A4174E">
        <w:rPr>
          <w:rFonts w:ascii="Times New Roman" w:hAnsi="Times New Roman"/>
          <w:b/>
          <w:sz w:val="24"/>
          <w:szCs w:val="24"/>
        </w:rPr>
        <w:t xml:space="preserve"> 2007</w:t>
      </w:r>
    </w:p>
    <w:p w14:paraId="1C34A2BA" w14:textId="77777777" w:rsidR="00FC680B" w:rsidRPr="00A4174E" w:rsidRDefault="00FC680B" w:rsidP="003906BE">
      <w:pPr>
        <w:pStyle w:val="NoSpacing"/>
        <w:tabs>
          <w:tab w:val="right" w:pos="9900"/>
        </w:tabs>
        <w:rPr>
          <w:rFonts w:ascii="Times New Roman" w:hAnsi="Times New Roman"/>
          <w:b/>
          <w:sz w:val="24"/>
          <w:szCs w:val="24"/>
        </w:rPr>
      </w:pPr>
      <w:r w:rsidRPr="00A4174E">
        <w:rPr>
          <w:rFonts w:ascii="Times New Roman" w:hAnsi="Times New Roman"/>
          <w:b/>
          <w:sz w:val="24"/>
          <w:szCs w:val="24"/>
        </w:rPr>
        <w:t>Newport Chemical Agent Disposal Facility, Newport, IN</w:t>
      </w:r>
    </w:p>
    <w:p w14:paraId="2A536900" w14:textId="1EE553D5" w:rsidR="00FF1861" w:rsidRPr="00A4174E" w:rsidRDefault="00FF1861" w:rsidP="003906BE">
      <w:pPr>
        <w:pStyle w:val="NoSpacing"/>
        <w:rPr>
          <w:rFonts w:ascii="Times New Roman" w:hAnsi="Times New Roman"/>
          <w:sz w:val="24"/>
          <w:szCs w:val="24"/>
        </w:rPr>
      </w:pPr>
      <w:r w:rsidRPr="00F31A88">
        <w:rPr>
          <w:rFonts w:ascii="Times New Roman" w:hAnsi="Times New Roman"/>
          <w:sz w:val="24"/>
          <w:szCs w:val="24"/>
        </w:rPr>
        <w:t xml:space="preserve">Through the Chemical Surety Program, I oversaw </w:t>
      </w:r>
      <w:r w:rsidR="002C36A7">
        <w:rPr>
          <w:rFonts w:ascii="Times New Roman" w:hAnsi="Times New Roman"/>
          <w:sz w:val="24"/>
          <w:szCs w:val="24"/>
        </w:rPr>
        <w:t>design-build</w:t>
      </w:r>
      <w:r w:rsidRPr="00F31A88">
        <w:rPr>
          <w:rFonts w:ascii="Times New Roman" w:hAnsi="Times New Roman"/>
          <w:sz w:val="24"/>
          <w:szCs w:val="24"/>
        </w:rPr>
        <w:t xml:space="preserve"> efforts to safely destroy its entire stockpile of VX nerve agent, an extremely toxic synthetic organophosphorus compound. This was a major defense acquisition program, designated with Acquisition Category (ACAT) 1D with costs exceeding $1 billion. Environmental laws mandated successful 99.9999% destruction of VX, the standard for incineration. This required detection less than 20 ng/ml in the hydrolysate, the main byproduct of the neutralization process, a measurement capability that didn’t exist when the project began. As chair of the Test and Evaluation Working Integrated Product Team, I assembled an interdisciplinary team to develop an analytical method to detect the presence of a few VX molecules in a murky and highly caustic byproduct solution. To provide credibility of our efforts, I periodically provided updates and experimental results to the National Research Council, part of the National Academies. With their endorsement, we presented our findings to other external stakeholders, the Centers for Disease Control &amp; Prevention (CDC) and the Environmental Protection Agency (EPA), for their support. My actions contributed substantially to the resolution of this difficult issue</w:t>
      </w:r>
      <w:r w:rsidR="001A2528">
        <w:rPr>
          <w:rFonts w:ascii="Times New Roman" w:hAnsi="Times New Roman"/>
          <w:sz w:val="24"/>
          <w:szCs w:val="24"/>
        </w:rPr>
        <w:t>, which</w:t>
      </w:r>
      <w:r w:rsidRPr="00F31A88">
        <w:rPr>
          <w:rFonts w:ascii="Times New Roman" w:hAnsi="Times New Roman"/>
          <w:sz w:val="24"/>
          <w:szCs w:val="24"/>
        </w:rPr>
        <w:t xml:space="preserve"> allowed us to demonstrate </w:t>
      </w:r>
      <w:r w:rsidR="001A2528">
        <w:rPr>
          <w:rFonts w:ascii="Times New Roman" w:hAnsi="Times New Roman"/>
          <w:sz w:val="24"/>
          <w:szCs w:val="24"/>
        </w:rPr>
        <w:t>safe destruction of</w:t>
      </w:r>
      <w:r w:rsidRPr="00F31A88">
        <w:rPr>
          <w:rFonts w:ascii="Times New Roman" w:hAnsi="Times New Roman"/>
          <w:sz w:val="24"/>
          <w:szCs w:val="24"/>
        </w:rPr>
        <w:t xml:space="preserve"> the entire VX stockpile, meeting required non-detect target. This allowed for the safe transport of its byproduct waste. It was also a key factor behind the Army prevailing in a federal lawsuit brought by concerned citizens under the Resource Conservation and Recovery Act (RCRA) that sought to halt shipments of the VX byproduct to another location for final disposal.</w:t>
      </w:r>
    </w:p>
    <w:p w14:paraId="7DF0B132" w14:textId="77777777" w:rsidR="008675D5" w:rsidRPr="002C6E10" w:rsidRDefault="008675D5" w:rsidP="008675D5">
      <w:pPr>
        <w:rPr>
          <w:sz w:val="16"/>
          <w:szCs w:val="16"/>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20E2BBB9" w14:textId="77777777" w:rsidTr="00FE03AA">
        <w:tc>
          <w:tcPr>
            <w:tcW w:w="10070" w:type="dxa"/>
            <w:shd w:val="clear" w:color="auto" w:fill="auto"/>
          </w:tcPr>
          <w:p w14:paraId="15CAD1E3" w14:textId="77777777" w:rsidR="008675D5" w:rsidRPr="00744180" w:rsidRDefault="00C67B46" w:rsidP="00AF35A0">
            <w:pPr>
              <w:spacing w:before="120" w:after="120"/>
              <w:rPr>
                <w:b/>
                <w:sz w:val="28"/>
                <w:szCs w:val="28"/>
              </w:rPr>
            </w:pPr>
            <w:r w:rsidRPr="008675D5">
              <w:rPr>
                <w:b/>
                <w:sz w:val="28"/>
                <w:szCs w:val="28"/>
              </w:rPr>
              <w:t>EDUCATION AND CERTIFICATIONS</w:t>
            </w:r>
          </w:p>
        </w:tc>
      </w:tr>
    </w:tbl>
    <w:p w14:paraId="34B8F9F3" w14:textId="77777777" w:rsidR="00D162FD" w:rsidRPr="00D162FD" w:rsidRDefault="00D162FD" w:rsidP="00D162FD">
      <w:pPr>
        <w:pStyle w:val="NoSpacing"/>
        <w:numPr>
          <w:ilvl w:val="0"/>
          <w:numId w:val="31"/>
        </w:numPr>
        <w:ind w:left="540"/>
        <w:rPr>
          <w:rFonts w:ascii="Times New Roman" w:hAnsi="Times New Roman"/>
          <w:color w:val="000000"/>
          <w:sz w:val="24"/>
          <w:szCs w:val="24"/>
        </w:rPr>
      </w:pPr>
      <w:r w:rsidRPr="00D162FD">
        <w:rPr>
          <w:rFonts w:ascii="Times New Roman" w:hAnsi="Times New Roman"/>
          <w:color w:val="000000"/>
          <w:sz w:val="24"/>
          <w:szCs w:val="24"/>
        </w:rPr>
        <w:t>Doctor of Philosophy, Chemical Engineering,</w:t>
      </w:r>
      <w:r w:rsidR="00821057">
        <w:rPr>
          <w:rFonts w:ascii="Times New Roman" w:hAnsi="Times New Roman"/>
          <w:color w:val="000000"/>
          <w:sz w:val="24"/>
          <w:szCs w:val="24"/>
        </w:rPr>
        <w:t xml:space="preserve"> Michigan State University</w:t>
      </w:r>
    </w:p>
    <w:p w14:paraId="3759AEA1" w14:textId="77777777" w:rsidR="00D162FD" w:rsidRPr="00A4174E" w:rsidRDefault="00D162FD" w:rsidP="00D162FD">
      <w:pPr>
        <w:pStyle w:val="NoSpacing"/>
        <w:numPr>
          <w:ilvl w:val="0"/>
          <w:numId w:val="31"/>
        </w:numPr>
        <w:ind w:left="540"/>
        <w:rPr>
          <w:rFonts w:ascii="Times New Roman" w:hAnsi="Times New Roman"/>
          <w:sz w:val="24"/>
          <w:szCs w:val="24"/>
        </w:rPr>
      </w:pPr>
      <w:r w:rsidRPr="00A4174E">
        <w:rPr>
          <w:rFonts w:ascii="Times New Roman" w:hAnsi="Times New Roman"/>
          <w:sz w:val="24"/>
          <w:szCs w:val="24"/>
        </w:rPr>
        <w:t>Master of Science, Chemical Engineering</w:t>
      </w:r>
      <w:r>
        <w:rPr>
          <w:rFonts w:ascii="Times New Roman" w:hAnsi="Times New Roman"/>
          <w:sz w:val="24"/>
          <w:szCs w:val="24"/>
        </w:rPr>
        <w:t>,</w:t>
      </w:r>
      <w:r w:rsidR="00821057">
        <w:rPr>
          <w:rFonts w:ascii="Times New Roman" w:hAnsi="Times New Roman"/>
          <w:sz w:val="24"/>
          <w:szCs w:val="24"/>
        </w:rPr>
        <w:t xml:space="preserve"> Michigan State University</w:t>
      </w:r>
    </w:p>
    <w:p w14:paraId="068D17AE" w14:textId="77777777" w:rsidR="00D162FD" w:rsidRPr="00A4174E" w:rsidRDefault="00D162FD" w:rsidP="00D162FD">
      <w:pPr>
        <w:pStyle w:val="NoSpacing"/>
        <w:numPr>
          <w:ilvl w:val="0"/>
          <w:numId w:val="31"/>
        </w:numPr>
        <w:ind w:left="540"/>
        <w:rPr>
          <w:rFonts w:ascii="Times New Roman" w:hAnsi="Times New Roman"/>
          <w:sz w:val="24"/>
          <w:szCs w:val="24"/>
        </w:rPr>
      </w:pPr>
      <w:r w:rsidRPr="00A4174E">
        <w:rPr>
          <w:rFonts w:ascii="Times New Roman" w:hAnsi="Times New Roman"/>
          <w:sz w:val="24"/>
          <w:szCs w:val="24"/>
        </w:rPr>
        <w:t>Master of Strategic Studies</w:t>
      </w:r>
      <w:r w:rsidR="00821057">
        <w:rPr>
          <w:rFonts w:ascii="Times New Roman" w:hAnsi="Times New Roman"/>
          <w:sz w:val="24"/>
          <w:szCs w:val="24"/>
        </w:rPr>
        <w:t>, US Army War College</w:t>
      </w:r>
    </w:p>
    <w:p w14:paraId="6DD222BC" w14:textId="77777777" w:rsidR="00D162FD" w:rsidRDefault="00D162FD" w:rsidP="00D162FD">
      <w:pPr>
        <w:pStyle w:val="NoSpacing"/>
        <w:numPr>
          <w:ilvl w:val="0"/>
          <w:numId w:val="31"/>
        </w:numPr>
        <w:ind w:left="540"/>
        <w:rPr>
          <w:rFonts w:ascii="Times New Roman" w:hAnsi="Times New Roman"/>
          <w:sz w:val="24"/>
          <w:szCs w:val="24"/>
        </w:rPr>
      </w:pPr>
      <w:r w:rsidRPr="00A4174E">
        <w:rPr>
          <w:rFonts w:ascii="Times New Roman" w:hAnsi="Times New Roman"/>
          <w:sz w:val="24"/>
          <w:szCs w:val="24"/>
        </w:rPr>
        <w:t>Bachelor of Science, Chemistry</w:t>
      </w:r>
      <w:r>
        <w:rPr>
          <w:rFonts w:ascii="Times New Roman" w:hAnsi="Times New Roman"/>
          <w:sz w:val="24"/>
          <w:szCs w:val="24"/>
        </w:rPr>
        <w:t>, Central</w:t>
      </w:r>
      <w:r w:rsidR="00821057">
        <w:rPr>
          <w:rFonts w:ascii="Times New Roman" w:hAnsi="Times New Roman"/>
          <w:sz w:val="24"/>
          <w:szCs w:val="24"/>
        </w:rPr>
        <w:t xml:space="preserve"> Michigan University (CMU)</w:t>
      </w:r>
    </w:p>
    <w:p w14:paraId="318B6CCD" w14:textId="77777777" w:rsidR="00D162FD" w:rsidRPr="00A4174E" w:rsidRDefault="00D162FD" w:rsidP="00A62EC8">
      <w:pPr>
        <w:pStyle w:val="NoSpacing"/>
        <w:numPr>
          <w:ilvl w:val="0"/>
          <w:numId w:val="31"/>
        </w:numPr>
        <w:ind w:left="540"/>
        <w:rPr>
          <w:rFonts w:ascii="Times New Roman" w:hAnsi="Times New Roman"/>
          <w:sz w:val="24"/>
          <w:szCs w:val="24"/>
        </w:rPr>
      </w:pPr>
      <w:r w:rsidRPr="00906C1A">
        <w:rPr>
          <w:rFonts w:ascii="Times New Roman" w:hAnsi="Times New Roman"/>
          <w:sz w:val="24"/>
          <w:szCs w:val="24"/>
        </w:rPr>
        <w:t>Senior Executive Service Candidate Development</w:t>
      </w:r>
      <w:r w:rsidR="00A62EC8">
        <w:rPr>
          <w:rFonts w:ascii="Times New Roman" w:hAnsi="Times New Roman"/>
          <w:sz w:val="24"/>
          <w:szCs w:val="24"/>
        </w:rPr>
        <w:t xml:space="preserve"> Program (SESCDP) – </w:t>
      </w:r>
      <w:r w:rsidR="00A62EC8" w:rsidRPr="00A62EC8">
        <w:rPr>
          <w:rFonts w:ascii="Times New Roman" w:hAnsi="Times New Roman"/>
          <w:sz w:val="24"/>
          <w:szCs w:val="24"/>
        </w:rPr>
        <w:t xml:space="preserve">Office </w:t>
      </w:r>
      <w:r w:rsidR="00A62EC8">
        <w:rPr>
          <w:rFonts w:ascii="Times New Roman" w:hAnsi="Times New Roman"/>
          <w:sz w:val="24"/>
          <w:szCs w:val="24"/>
        </w:rPr>
        <w:t xml:space="preserve">of Personnel Management’s </w:t>
      </w:r>
      <w:r w:rsidR="00A62EC8" w:rsidRPr="00A62EC8">
        <w:rPr>
          <w:rFonts w:ascii="Times New Roman" w:hAnsi="Times New Roman"/>
          <w:sz w:val="24"/>
          <w:szCs w:val="24"/>
        </w:rPr>
        <w:t>Qualifications Review Board approved</w:t>
      </w:r>
      <w:r w:rsidR="00A62EC8">
        <w:rPr>
          <w:rFonts w:ascii="Times New Roman" w:hAnsi="Times New Roman"/>
          <w:sz w:val="24"/>
          <w:szCs w:val="24"/>
        </w:rPr>
        <w:t xml:space="preserve"> </w:t>
      </w:r>
      <w:r w:rsidR="00A62EC8" w:rsidRPr="00A62EC8">
        <w:rPr>
          <w:rFonts w:ascii="Times New Roman" w:hAnsi="Times New Roman"/>
          <w:sz w:val="24"/>
          <w:szCs w:val="24"/>
        </w:rPr>
        <w:t>Executive Core Qualifications</w:t>
      </w:r>
    </w:p>
    <w:p w14:paraId="4CD9BA88" w14:textId="77777777" w:rsidR="00D162FD" w:rsidRPr="00A4174E" w:rsidRDefault="00D162FD" w:rsidP="00D162FD">
      <w:pPr>
        <w:pStyle w:val="NoSpacing"/>
        <w:numPr>
          <w:ilvl w:val="0"/>
          <w:numId w:val="31"/>
        </w:numPr>
        <w:ind w:left="540"/>
        <w:rPr>
          <w:rFonts w:ascii="Times New Roman" w:hAnsi="Times New Roman"/>
          <w:sz w:val="24"/>
          <w:szCs w:val="24"/>
        </w:rPr>
      </w:pPr>
      <w:r>
        <w:rPr>
          <w:rFonts w:ascii="Times New Roman" w:hAnsi="Times New Roman"/>
          <w:sz w:val="24"/>
          <w:szCs w:val="24"/>
        </w:rPr>
        <w:t>Professional Engineer (PE</w:t>
      </w:r>
      <w:r w:rsidR="00471EA0">
        <w:rPr>
          <w:rFonts w:ascii="Times New Roman" w:hAnsi="Times New Roman"/>
          <w:sz w:val="24"/>
          <w:szCs w:val="24"/>
        </w:rPr>
        <w:t>) since 1997: Indiana (</w:t>
      </w:r>
      <w:r w:rsidRPr="00A4174E">
        <w:rPr>
          <w:rFonts w:ascii="Times New Roman" w:hAnsi="Times New Roman"/>
          <w:sz w:val="24"/>
          <w:szCs w:val="24"/>
        </w:rPr>
        <w:t>PE19700365)</w:t>
      </w:r>
      <w:r w:rsidR="00471EA0">
        <w:rPr>
          <w:rFonts w:ascii="Times New Roman" w:hAnsi="Times New Roman"/>
          <w:sz w:val="24"/>
          <w:szCs w:val="24"/>
        </w:rPr>
        <w:t xml:space="preserve"> and Michigan (6201070682).</w:t>
      </w:r>
    </w:p>
    <w:p w14:paraId="57D5C6E0" w14:textId="77777777" w:rsidR="00D162FD" w:rsidRDefault="00D162FD" w:rsidP="00D162FD">
      <w:pPr>
        <w:pStyle w:val="NoSpacing"/>
        <w:numPr>
          <w:ilvl w:val="0"/>
          <w:numId w:val="31"/>
        </w:numPr>
        <w:ind w:left="540"/>
        <w:rPr>
          <w:rFonts w:ascii="Times New Roman" w:hAnsi="Times New Roman"/>
          <w:sz w:val="24"/>
          <w:szCs w:val="24"/>
        </w:rPr>
      </w:pPr>
      <w:r w:rsidRPr="00A4174E">
        <w:rPr>
          <w:rFonts w:ascii="Times New Roman" w:hAnsi="Times New Roman"/>
          <w:sz w:val="24"/>
          <w:szCs w:val="24"/>
        </w:rPr>
        <w:t>Certified Lean Six Sigma Black Belt</w:t>
      </w:r>
      <w:r w:rsidR="00821057">
        <w:rPr>
          <w:rFonts w:ascii="Times New Roman" w:hAnsi="Times New Roman"/>
          <w:sz w:val="24"/>
          <w:szCs w:val="24"/>
        </w:rPr>
        <w:t>, US Army</w:t>
      </w:r>
    </w:p>
    <w:p w14:paraId="3F3B668D" w14:textId="77777777" w:rsidR="00D162FD" w:rsidRPr="00A4174E" w:rsidRDefault="00D162FD" w:rsidP="00D162FD">
      <w:pPr>
        <w:pStyle w:val="NoSpacing"/>
        <w:numPr>
          <w:ilvl w:val="0"/>
          <w:numId w:val="31"/>
        </w:numPr>
        <w:ind w:left="540"/>
        <w:rPr>
          <w:rFonts w:ascii="Times New Roman" w:hAnsi="Times New Roman"/>
          <w:sz w:val="24"/>
          <w:szCs w:val="24"/>
        </w:rPr>
      </w:pPr>
      <w:r w:rsidRPr="003520F4">
        <w:rPr>
          <w:rFonts w:ascii="Times New Roman" w:hAnsi="Times New Roman"/>
          <w:sz w:val="24"/>
          <w:szCs w:val="24"/>
        </w:rPr>
        <w:t xml:space="preserve">Certified Project </w:t>
      </w:r>
      <w:r>
        <w:rPr>
          <w:rFonts w:ascii="Times New Roman" w:hAnsi="Times New Roman"/>
          <w:sz w:val="24"/>
          <w:szCs w:val="24"/>
        </w:rPr>
        <w:t>Management Professional (PMP),</w:t>
      </w:r>
      <w:r w:rsidR="00821057">
        <w:rPr>
          <w:rFonts w:ascii="Times New Roman" w:hAnsi="Times New Roman"/>
          <w:sz w:val="24"/>
          <w:szCs w:val="24"/>
        </w:rPr>
        <w:t xml:space="preserve"> PMI number 2009806</w:t>
      </w:r>
    </w:p>
    <w:p w14:paraId="64DA0DA1" w14:textId="77777777" w:rsidR="00D162FD" w:rsidRPr="00A4174E" w:rsidRDefault="00D162FD" w:rsidP="00D162FD">
      <w:pPr>
        <w:pStyle w:val="NoSpacing"/>
        <w:numPr>
          <w:ilvl w:val="0"/>
          <w:numId w:val="31"/>
        </w:numPr>
        <w:ind w:left="540"/>
        <w:rPr>
          <w:rFonts w:ascii="Times New Roman" w:hAnsi="Times New Roman"/>
          <w:sz w:val="24"/>
          <w:szCs w:val="24"/>
        </w:rPr>
      </w:pPr>
      <w:r>
        <w:rPr>
          <w:rFonts w:ascii="Times New Roman" w:hAnsi="Times New Roman"/>
          <w:sz w:val="24"/>
          <w:szCs w:val="24"/>
        </w:rPr>
        <w:t>Defense a</w:t>
      </w:r>
      <w:r w:rsidRPr="00A4174E">
        <w:rPr>
          <w:rFonts w:ascii="Times New Roman" w:hAnsi="Times New Roman"/>
          <w:sz w:val="24"/>
          <w:szCs w:val="24"/>
        </w:rPr>
        <w:t xml:space="preserve">cquisition </w:t>
      </w:r>
      <w:r>
        <w:rPr>
          <w:rFonts w:ascii="Times New Roman" w:hAnsi="Times New Roman"/>
          <w:sz w:val="24"/>
          <w:szCs w:val="24"/>
        </w:rPr>
        <w:t xml:space="preserve">certifications: Program Management, </w:t>
      </w:r>
      <w:r w:rsidRPr="00A4174E">
        <w:rPr>
          <w:rFonts w:ascii="Times New Roman" w:hAnsi="Times New Roman"/>
          <w:sz w:val="24"/>
          <w:szCs w:val="24"/>
        </w:rPr>
        <w:t>Engineering</w:t>
      </w:r>
      <w:r w:rsidR="00FF1861">
        <w:rPr>
          <w:rFonts w:ascii="Times New Roman" w:hAnsi="Times New Roman"/>
          <w:sz w:val="24"/>
          <w:szCs w:val="24"/>
        </w:rPr>
        <w:t>, Contracting</w:t>
      </w:r>
      <w:r>
        <w:rPr>
          <w:rFonts w:ascii="Times New Roman" w:hAnsi="Times New Roman"/>
          <w:sz w:val="24"/>
          <w:szCs w:val="24"/>
        </w:rPr>
        <w:t>, and</w:t>
      </w:r>
      <w:r w:rsidRPr="00420957">
        <w:rPr>
          <w:rFonts w:ascii="Times New Roman" w:hAnsi="Times New Roman"/>
          <w:sz w:val="24"/>
          <w:szCs w:val="24"/>
        </w:rPr>
        <w:t xml:space="preserve"> </w:t>
      </w:r>
      <w:r>
        <w:rPr>
          <w:rFonts w:ascii="Times New Roman" w:hAnsi="Times New Roman"/>
          <w:sz w:val="24"/>
          <w:szCs w:val="24"/>
        </w:rPr>
        <w:t>Logistics.</w:t>
      </w:r>
    </w:p>
    <w:p w14:paraId="1C49D499" w14:textId="77777777" w:rsidR="008675D5" w:rsidRPr="008675D5" w:rsidRDefault="008675D5" w:rsidP="008675D5">
      <w:pPr>
        <w:rPr>
          <w:sz w:val="16"/>
          <w:szCs w:val="16"/>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26E30549" w14:textId="77777777" w:rsidTr="00FE03AA">
        <w:tc>
          <w:tcPr>
            <w:tcW w:w="10070" w:type="dxa"/>
            <w:shd w:val="clear" w:color="auto" w:fill="auto"/>
          </w:tcPr>
          <w:p w14:paraId="576DB5C4" w14:textId="77777777" w:rsidR="008675D5" w:rsidRPr="00744180" w:rsidRDefault="004802A1" w:rsidP="00C67B46">
            <w:pPr>
              <w:spacing w:before="120" w:after="120"/>
              <w:rPr>
                <w:b/>
                <w:sz w:val="28"/>
                <w:szCs w:val="28"/>
              </w:rPr>
            </w:pPr>
            <w:r>
              <w:rPr>
                <w:b/>
                <w:sz w:val="28"/>
                <w:szCs w:val="28"/>
              </w:rPr>
              <w:lastRenderedPageBreak/>
              <w:t>PROFESS</w:t>
            </w:r>
            <w:r w:rsidR="008675D5" w:rsidRPr="008675D5">
              <w:rPr>
                <w:b/>
                <w:sz w:val="28"/>
                <w:szCs w:val="28"/>
              </w:rPr>
              <w:t>IONAL AFFILIATIONS/HONORS/AWARDS</w:t>
            </w:r>
          </w:p>
        </w:tc>
      </w:tr>
    </w:tbl>
    <w:p w14:paraId="6E4E7644" w14:textId="77777777" w:rsidR="00D162FD" w:rsidRDefault="00D162FD" w:rsidP="00D162FD">
      <w:pPr>
        <w:pStyle w:val="NoSpacing"/>
        <w:numPr>
          <w:ilvl w:val="0"/>
          <w:numId w:val="30"/>
        </w:numPr>
        <w:ind w:left="540"/>
        <w:rPr>
          <w:rFonts w:ascii="Times New Roman" w:hAnsi="Times New Roman"/>
          <w:sz w:val="24"/>
          <w:szCs w:val="24"/>
        </w:rPr>
      </w:pPr>
      <w:r>
        <w:rPr>
          <w:rFonts w:ascii="Times New Roman" w:hAnsi="Times New Roman"/>
          <w:sz w:val="24"/>
          <w:szCs w:val="24"/>
        </w:rPr>
        <w:t>Distinguished Alumnus, Gran</w:t>
      </w:r>
      <w:r w:rsidR="00821057">
        <w:rPr>
          <w:rFonts w:ascii="Times New Roman" w:hAnsi="Times New Roman"/>
          <w:sz w:val="24"/>
          <w:szCs w:val="24"/>
        </w:rPr>
        <w:t>d Rapids Community College</w:t>
      </w:r>
    </w:p>
    <w:p w14:paraId="531C0A1C" w14:textId="77777777" w:rsidR="00D162FD" w:rsidRPr="00A4174E"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President, Indiana Society of Professi</w:t>
      </w:r>
      <w:r w:rsidR="00821057">
        <w:rPr>
          <w:rFonts w:ascii="Times New Roman" w:hAnsi="Times New Roman"/>
          <w:sz w:val="24"/>
          <w:szCs w:val="24"/>
        </w:rPr>
        <w:t>onal Engineers</w:t>
      </w:r>
    </w:p>
    <w:p w14:paraId="75BCB44D" w14:textId="77777777" w:rsidR="00D162FD" w:rsidRPr="00A4174E"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Fellow, National Soc</w:t>
      </w:r>
      <w:r>
        <w:rPr>
          <w:rFonts w:ascii="Times New Roman" w:hAnsi="Times New Roman"/>
          <w:sz w:val="24"/>
          <w:szCs w:val="24"/>
        </w:rPr>
        <w:t>iety of Pro</w:t>
      </w:r>
      <w:r w:rsidR="00821057">
        <w:rPr>
          <w:rFonts w:ascii="Times New Roman" w:hAnsi="Times New Roman"/>
          <w:sz w:val="24"/>
          <w:szCs w:val="24"/>
        </w:rPr>
        <w:t>fessional Engineers (NSPE)</w:t>
      </w:r>
    </w:p>
    <w:p w14:paraId="635DEFE6" w14:textId="77777777" w:rsidR="00D162FD" w:rsidRPr="00A4174E"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Chair, Profess</w:t>
      </w:r>
      <w:r>
        <w:rPr>
          <w:rFonts w:ascii="Times New Roman" w:hAnsi="Times New Roman"/>
          <w:sz w:val="24"/>
          <w:szCs w:val="24"/>
        </w:rPr>
        <w:t>ional Engineers in Governm</w:t>
      </w:r>
      <w:r w:rsidR="007C2911">
        <w:rPr>
          <w:rFonts w:ascii="Times New Roman" w:hAnsi="Times New Roman"/>
          <w:sz w:val="24"/>
          <w:szCs w:val="24"/>
        </w:rPr>
        <w:t>ent, NSPE</w:t>
      </w:r>
    </w:p>
    <w:p w14:paraId="25C92332" w14:textId="77777777" w:rsidR="00D162FD" w:rsidRPr="00A4174E"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 xml:space="preserve">Hall of Fame, </w:t>
      </w:r>
      <w:r>
        <w:rPr>
          <w:rFonts w:ascii="Times New Roman" w:hAnsi="Times New Roman"/>
          <w:sz w:val="24"/>
          <w:szCs w:val="24"/>
        </w:rPr>
        <w:t xml:space="preserve">CMU </w:t>
      </w:r>
      <w:r w:rsidRPr="00A4174E">
        <w:rPr>
          <w:rFonts w:ascii="Times New Roman" w:hAnsi="Times New Roman"/>
          <w:sz w:val="24"/>
          <w:szCs w:val="24"/>
        </w:rPr>
        <w:t>R</w:t>
      </w:r>
      <w:r>
        <w:rPr>
          <w:rFonts w:ascii="Times New Roman" w:hAnsi="Times New Roman"/>
          <w:sz w:val="24"/>
          <w:szCs w:val="24"/>
        </w:rPr>
        <w:t>eser</w:t>
      </w:r>
      <w:r w:rsidR="007C2911">
        <w:rPr>
          <w:rFonts w:ascii="Times New Roman" w:hAnsi="Times New Roman"/>
          <w:sz w:val="24"/>
          <w:szCs w:val="24"/>
        </w:rPr>
        <w:t>ve Officers Training Corps</w:t>
      </w:r>
    </w:p>
    <w:p w14:paraId="30580A6F" w14:textId="77777777" w:rsidR="00D162FD" w:rsidRPr="00A4174E" w:rsidRDefault="007C2911" w:rsidP="00D162FD">
      <w:pPr>
        <w:pStyle w:val="NoSpacing"/>
        <w:numPr>
          <w:ilvl w:val="0"/>
          <w:numId w:val="30"/>
        </w:numPr>
        <w:ind w:left="540"/>
        <w:rPr>
          <w:rFonts w:ascii="Times New Roman" w:hAnsi="Times New Roman"/>
          <w:sz w:val="24"/>
          <w:szCs w:val="24"/>
        </w:rPr>
      </w:pPr>
      <w:r>
        <w:rPr>
          <w:rFonts w:ascii="Times New Roman" w:hAnsi="Times New Roman"/>
          <w:sz w:val="24"/>
          <w:szCs w:val="24"/>
        </w:rPr>
        <w:t>Legion of Merit, US Army</w:t>
      </w:r>
    </w:p>
    <w:p w14:paraId="3C9512ED" w14:textId="77777777" w:rsidR="00D162FD" w:rsidRDefault="00D162FD" w:rsidP="00D162FD">
      <w:pPr>
        <w:pStyle w:val="NoSpacing"/>
        <w:numPr>
          <w:ilvl w:val="0"/>
          <w:numId w:val="30"/>
        </w:numPr>
        <w:ind w:left="540"/>
        <w:rPr>
          <w:rFonts w:ascii="Times New Roman" w:hAnsi="Times New Roman"/>
          <w:sz w:val="24"/>
          <w:szCs w:val="24"/>
        </w:rPr>
      </w:pPr>
      <w:r w:rsidRPr="00A4174E">
        <w:rPr>
          <w:rFonts w:ascii="Times New Roman" w:hAnsi="Times New Roman"/>
          <w:sz w:val="24"/>
          <w:szCs w:val="24"/>
        </w:rPr>
        <w:t>Examiner, Malcolm B</w:t>
      </w:r>
      <w:r>
        <w:rPr>
          <w:rFonts w:ascii="Times New Roman" w:hAnsi="Times New Roman"/>
          <w:sz w:val="24"/>
          <w:szCs w:val="24"/>
        </w:rPr>
        <w:t>aldrige Natio</w:t>
      </w:r>
      <w:r w:rsidR="007C2911">
        <w:rPr>
          <w:rFonts w:ascii="Times New Roman" w:hAnsi="Times New Roman"/>
          <w:sz w:val="24"/>
          <w:szCs w:val="24"/>
        </w:rPr>
        <w:t>nal Quality Award</w:t>
      </w:r>
    </w:p>
    <w:p w14:paraId="3E03D654" w14:textId="77777777" w:rsidR="00412E94" w:rsidRDefault="00412E94" w:rsidP="00D162FD">
      <w:pPr>
        <w:pStyle w:val="NoSpacing"/>
        <w:numPr>
          <w:ilvl w:val="0"/>
          <w:numId w:val="30"/>
        </w:numPr>
        <w:ind w:left="540"/>
        <w:rPr>
          <w:rFonts w:ascii="Times New Roman" w:hAnsi="Times New Roman"/>
          <w:sz w:val="24"/>
          <w:szCs w:val="24"/>
        </w:rPr>
      </w:pPr>
      <w:r>
        <w:rPr>
          <w:rFonts w:ascii="Times New Roman" w:hAnsi="Times New Roman"/>
          <w:sz w:val="24"/>
          <w:szCs w:val="24"/>
        </w:rPr>
        <w:t xml:space="preserve">Order of the Dragon, Chemical Corps Regimental </w:t>
      </w:r>
      <w:r w:rsidR="007C2911">
        <w:rPr>
          <w:rFonts w:ascii="Times New Roman" w:hAnsi="Times New Roman"/>
          <w:sz w:val="24"/>
          <w:szCs w:val="24"/>
        </w:rPr>
        <w:t>Association</w:t>
      </w:r>
    </w:p>
    <w:p w14:paraId="34423241" w14:textId="77777777" w:rsidR="003C4E53" w:rsidRPr="00A4174E" w:rsidRDefault="003C4E53" w:rsidP="00D162FD">
      <w:pPr>
        <w:pStyle w:val="NoSpacing"/>
        <w:numPr>
          <w:ilvl w:val="0"/>
          <w:numId w:val="30"/>
        </w:numPr>
        <w:ind w:left="540"/>
        <w:rPr>
          <w:rFonts w:ascii="Times New Roman" w:hAnsi="Times New Roman"/>
          <w:sz w:val="24"/>
          <w:szCs w:val="24"/>
        </w:rPr>
      </w:pPr>
      <w:r>
        <w:rPr>
          <w:rFonts w:ascii="Times New Roman" w:hAnsi="Times New Roman"/>
          <w:sz w:val="24"/>
          <w:szCs w:val="24"/>
        </w:rPr>
        <w:t>Member, American Society of</w:t>
      </w:r>
      <w:r w:rsidR="007C2911">
        <w:rPr>
          <w:rFonts w:ascii="Times New Roman" w:hAnsi="Times New Roman"/>
          <w:sz w:val="24"/>
          <w:szCs w:val="24"/>
        </w:rPr>
        <w:t xml:space="preserve"> Military Engineers</w:t>
      </w:r>
    </w:p>
    <w:p w14:paraId="6A8EA401" w14:textId="77777777" w:rsidR="008675D5" w:rsidRPr="008675D5" w:rsidRDefault="008675D5" w:rsidP="008675D5">
      <w:pPr>
        <w:rPr>
          <w:sz w:val="16"/>
          <w:szCs w:val="16"/>
        </w:rPr>
      </w:pPr>
    </w:p>
    <w:tbl>
      <w:tblPr>
        <w:tblStyle w:val="TableGrid"/>
        <w:tblW w:w="0" w:type="auto"/>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675D5" w:rsidRPr="00744180" w14:paraId="343085EC" w14:textId="77777777" w:rsidTr="00FE03AA">
        <w:tc>
          <w:tcPr>
            <w:tcW w:w="10070" w:type="dxa"/>
            <w:shd w:val="clear" w:color="auto" w:fill="auto"/>
          </w:tcPr>
          <w:p w14:paraId="7D36A3A2" w14:textId="77777777" w:rsidR="008675D5" w:rsidRPr="00744180" w:rsidRDefault="008675D5" w:rsidP="00C67B46">
            <w:pPr>
              <w:spacing w:before="120" w:after="120"/>
              <w:rPr>
                <w:b/>
                <w:sz w:val="28"/>
                <w:szCs w:val="28"/>
              </w:rPr>
            </w:pPr>
            <w:r w:rsidRPr="008675D5">
              <w:rPr>
                <w:b/>
                <w:sz w:val="28"/>
                <w:szCs w:val="28"/>
              </w:rPr>
              <w:t>KEY PUBLICATIONS AND PATENTS</w:t>
            </w:r>
          </w:p>
        </w:tc>
      </w:tr>
    </w:tbl>
    <w:p w14:paraId="5610CCCE" w14:textId="047A9875" w:rsidR="002A5EF8" w:rsidRDefault="002A5EF8" w:rsidP="00936139">
      <w:pPr>
        <w:tabs>
          <w:tab w:val="left" w:pos="360"/>
        </w:tabs>
        <w:ind w:left="360" w:hanging="360"/>
        <w:rPr>
          <w:sz w:val="24"/>
          <w:szCs w:val="24"/>
        </w:rPr>
      </w:pPr>
      <w:r>
        <w:rPr>
          <w:sz w:val="24"/>
          <w:szCs w:val="24"/>
        </w:rPr>
        <w:t xml:space="preserve">Haraburda, Scott S. review of “Global Data Shock: Strategic Ambiguity, Deception, and Surprise in an Age of Information Overload,” by Robert Mandell, </w:t>
      </w:r>
      <w:r>
        <w:rPr>
          <w:i/>
          <w:sz w:val="24"/>
          <w:szCs w:val="24"/>
        </w:rPr>
        <w:t>Parameters</w:t>
      </w:r>
      <w:r>
        <w:rPr>
          <w:sz w:val="24"/>
          <w:szCs w:val="24"/>
        </w:rPr>
        <w:t xml:space="preserve"> 50, no. 3 (2020): 148-149.</w:t>
      </w:r>
    </w:p>
    <w:p w14:paraId="448E832E" w14:textId="750EDBBD" w:rsidR="00BA72AC" w:rsidRDefault="00BA72AC" w:rsidP="00936139">
      <w:pPr>
        <w:tabs>
          <w:tab w:val="left" w:pos="360"/>
        </w:tabs>
        <w:ind w:left="360" w:hanging="360"/>
        <w:rPr>
          <w:sz w:val="24"/>
          <w:szCs w:val="24"/>
        </w:rPr>
      </w:pPr>
      <w:r w:rsidRPr="002475B1">
        <w:rPr>
          <w:sz w:val="24"/>
          <w:szCs w:val="24"/>
        </w:rPr>
        <w:t xml:space="preserve">Haraburda, Scott S. “Thinking Smart: Analysts Crunch Data to Drive Better Decision-Making,” </w:t>
      </w:r>
      <w:r w:rsidRPr="002475B1">
        <w:rPr>
          <w:i/>
          <w:sz w:val="24"/>
          <w:szCs w:val="24"/>
        </w:rPr>
        <w:t>Army</w:t>
      </w:r>
      <w:r w:rsidRPr="002475B1">
        <w:rPr>
          <w:sz w:val="24"/>
          <w:szCs w:val="24"/>
        </w:rPr>
        <w:t xml:space="preserve"> 68, no. 3 (March 2018): 46-48.</w:t>
      </w:r>
    </w:p>
    <w:p w14:paraId="2A4B4A63" w14:textId="77777777" w:rsidR="00936139" w:rsidRPr="00936139" w:rsidRDefault="00936139" w:rsidP="00936139">
      <w:pPr>
        <w:tabs>
          <w:tab w:val="left" w:pos="360"/>
        </w:tabs>
        <w:ind w:left="360" w:hanging="360"/>
        <w:rPr>
          <w:sz w:val="24"/>
        </w:rPr>
      </w:pPr>
      <w:r w:rsidRPr="00936139">
        <w:rPr>
          <w:sz w:val="24"/>
        </w:rPr>
        <w:t xml:space="preserve">Haraburda, Scott S. “Supply Chain Management Maturity Level Assessment.” </w:t>
      </w:r>
      <w:r w:rsidRPr="00936139">
        <w:rPr>
          <w:i/>
          <w:sz w:val="24"/>
        </w:rPr>
        <w:t>Defense Acquisition Research Journal</w:t>
      </w:r>
      <w:r w:rsidRPr="00936139">
        <w:rPr>
          <w:sz w:val="24"/>
        </w:rPr>
        <w:t xml:space="preserve"> </w:t>
      </w:r>
      <w:r w:rsidR="00EC1C91" w:rsidRPr="00EC1C91">
        <w:rPr>
          <w:sz w:val="24"/>
        </w:rPr>
        <w:t>24, no. 4 (2017): 656-681.</w:t>
      </w:r>
    </w:p>
    <w:p w14:paraId="2571872A" w14:textId="2502A3CE" w:rsidR="00936139" w:rsidRDefault="00936139" w:rsidP="00936139">
      <w:pPr>
        <w:tabs>
          <w:tab w:val="left" w:pos="360"/>
        </w:tabs>
        <w:ind w:left="360" w:right="-108" w:hanging="360"/>
        <w:rPr>
          <w:sz w:val="24"/>
        </w:rPr>
      </w:pPr>
      <w:r w:rsidRPr="00936139">
        <w:rPr>
          <w:sz w:val="24"/>
        </w:rPr>
        <w:t xml:space="preserve">Haraburda, Scott S. “Transforming Military Support Processes from Logistics to Supply Chain Management.” </w:t>
      </w:r>
      <w:r w:rsidRPr="00936139">
        <w:rPr>
          <w:i/>
          <w:sz w:val="24"/>
        </w:rPr>
        <w:t>Army Sustainment</w:t>
      </w:r>
      <w:r w:rsidRPr="00936139">
        <w:rPr>
          <w:sz w:val="24"/>
        </w:rPr>
        <w:t>. 48, no. 2 (2016): 12-15.</w:t>
      </w:r>
    </w:p>
    <w:p w14:paraId="7152E2B6" w14:textId="4C161DB1" w:rsidR="002A5EF8" w:rsidRPr="00936139" w:rsidRDefault="002A5EF8" w:rsidP="00936139">
      <w:pPr>
        <w:tabs>
          <w:tab w:val="left" w:pos="360"/>
        </w:tabs>
        <w:ind w:left="360" w:right="-108" w:hanging="360"/>
        <w:rPr>
          <w:sz w:val="24"/>
        </w:rPr>
      </w:pPr>
      <w:r>
        <w:rPr>
          <w:sz w:val="24"/>
          <w:szCs w:val="24"/>
        </w:rPr>
        <w:t xml:space="preserve">Haraburda, Scott S. and Zilafro, Lara E. “Developing a Continuous Improvement System,” </w:t>
      </w:r>
      <w:r>
        <w:rPr>
          <w:i/>
          <w:sz w:val="24"/>
          <w:szCs w:val="24"/>
        </w:rPr>
        <w:t xml:space="preserve">Defense AT&amp;L </w:t>
      </w:r>
      <w:r>
        <w:rPr>
          <w:sz w:val="24"/>
          <w:szCs w:val="24"/>
        </w:rPr>
        <w:t>41, no. 1 (2012): 29-32.</w:t>
      </w:r>
    </w:p>
    <w:p w14:paraId="0F5B2FE0" w14:textId="77777777" w:rsidR="00936139" w:rsidRPr="00936139" w:rsidRDefault="00936139" w:rsidP="00936139">
      <w:pPr>
        <w:tabs>
          <w:tab w:val="left" w:pos="360"/>
        </w:tabs>
        <w:ind w:left="360" w:hanging="360"/>
        <w:rPr>
          <w:sz w:val="24"/>
        </w:rPr>
      </w:pPr>
      <w:bookmarkStart w:id="0" w:name="OLE_LINK1"/>
      <w:bookmarkStart w:id="1" w:name="OLE_LINK2"/>
      <w:r w:rsidRPr="00936139">
        <w:rPr>
          <w:sz w:val="24"/>
        </w:rPr>
        <w:t xml:space="preserve">Irvine, Robert L.; Haraburda, Scott S.; and </w:t>
      </w:r>
      <w:proofErr w:type="spellStart"/>
      <w:r w:rsidRPr="00936139">
        <w:rPr>
          <w:sz w:val="24"/>
        </w:rPr>
        <w:t>Galbis-Reig</w:t>
      </w:r>
      <w:proofErr w:type="spellEnd"/>
      <w:r w:rsidRPr="00936139">
        <w:rPr>
          <w:sz w:val="24"/>
        </w:rPr>
        <w:t xml:space="preserve">, Clara. “Combining SBR Systems for Chemical and Biological Treatment: </w:t>
      </w:r>
      <w:proofErr w:type="gramStart"/>
      <w:r w:rsidRPr="00936139">
        <w:rPr>
          <w:sz w:val="24"/>
        </w:rPr>
        <w:t>the</w:t>
      </w:r>
      <w:proofErr w:type="gramEnd"/>
      <w:r w:rsidRPr="00936139">
        <w:rPr>
          <w:sz w:val="24"/>
        </w:rPr>
        <w:t xml:space="preserve"> Destruction of the Nerve Agent VX,” </w:t>
      </w:r>
      <w:r w:rsidRPr="00936139">
        <w:rPr>
          <w:i/>
          <w:sz w:val="24"/>
        </w:rPr>
        <w:t>Water Science &amp; Technology</w:t>
      </w:r>
      <w:r w:rsidRPr="00936139">
        <w:rPr>
          <w:sz w:val="24"/>
        </w:rPr>
        <w:t xml:space="preserve"> 50, no 10 (2004): 11–18</w:t>
      </w:r>
      <w:bookmarkEnd w:id="0"/>
      <w:bookmarkEnd w:id="1"/>
    </w:p>
    <w:p w14:paraId="38486125" w14:textId="62D8B835" w:rsidR="00936139" w:rsidRDefault="00936139" w:rsidP="00936139">
      <w:pPr>
        <w:tabs>
          <w:tab w:val="left" w:pos="360"/>
        </w:tabs>
        <w:ind w:left="360" w:hanging="360"/>
        <w:rPr>
          <w:sz w:val="24"/>
        </w:rPr>
      </w:pPr>
      <w:r w:rsidRPr="00936139">
        <w:rPr>
          <w:sz w:val="24"/>
        </w:rPr>
        <w:t xml:space="preserve">Haraburda, Scott S.; Masterson, Rex E.; Clark, Angelika H.; Davis, Michael S.; Klein, Timothy R.; and McCarty, George E. </w:t>
      </w:r>
      <w:r w:rsidRPr="00936139">
        <w:rPr>
          <w:i/>
          <w:sz w:val="24"/>
        </w:rPr>
        <w:t>Method and System for Electronic Recycle Inventory Tracking</w:t>
      </w:r>
      <w:r w:rsidRPr="00936139">
        <w:rPr>
          <w:sz w:val="24"/>
        </w:rPr>
        <w:t xml:space="preserve">, </w:t>
      </w:r>
      <w:r w:rsidR="00350BB1">
        <w:rPr>
          <w:sz w:val="24"/>
        </w:rPr>
        <w:t>US</w:t>
      </w:r>
      <w:r w:rsidRPr="00936139">
        <w:rPr>
          <w:sz w:val="24"/>
        </w:rPr>
        <w:t xml:space="preserve"> Patent 6,516,280, filed December 20, 2000, and issued February 4, 2003.</w:t>
      </w:r>
    </w:p>
    <w:p w14:paraId="2F1FA7E4" w14:textId="3D844C7C" w:rsidR="002A5EF8" w:rsidRDefault="002A5EF8" w:rsidP="00936139">
      <w:pPr>
        <w:tabs>
          <w:tab w:val="left" w:pos="360"/>
        </w:tabs>
        <w:ind w:left="360" w:hanging="360"/>
        <w:rPr>
          <w:sz w:val="24"/>
        </w:rPr>
      </w:pPr>
      <w:r>
        <w:rPr>
          <w:sz w:val="24"/>
        </w:rPr>
        <w:t xml:space="preserve">Haraburda, Scott S. </w:t>
      </w:r>
      <w:r>
        <w:rPr>
          <w:i/>
          <w:sz w:val="24"/>
        </w:rPr>
        <w:t>Method and System for Visualizing a Production Schedule</w:t>
      </w:r>
      <w:r>
        <w:rPr>
          <w:sz w:val="24"/>
        </w:rPr>
        <w:t>, U.S. Patent Application No. 09/456763, filed December 7, 1999; World Intellectual Property Organization Publication No. WO 01/41540, published June 14, 2001.</w:t>
      </w:r>
    </w:p>
    <w:p w14:paraId="4BC387D5" w14:textId="323D9334" w:rsidR="00936139" w:rsidRDefault="00936139" w:rsidP="00936139">
      <w:pPr>
        <w:tabs>
          <w:tab w:val="left" w:pos="360"/>
        </w:tabs>
        <w:ind w:left="360" w:hanging="360"/>
        <w:rPr>
          <w:sz w:val="24"/>
        </w:rPr>
      </w:pPr>
      <w:r w:rsidRPr="00936139">
        <w:rPr>
          <w:sz w:val="24"/>
        </w:rPr>
        <w:t>Haraburda, Scott S. “Transport Phenomena of Flow through Helium and Nitrogen Plasmas in Microwave Electrothermal Thrusters,” PhD Dissertation, Michigan State University, 2001.</w:t>
      </w:r>
    </w:p>
    <w:p w14:paraId="7F45128B" w14:textId="52DF1393" w:rsidR="002A5EF8" w:rsidRPr="00936139" w:rsidRDefault="002A5EF8" w:rsidP="00936139">
      <w:pPr>
        <w:tabs>
          <w:tab w:val="left" w:pos="360"/>
        </w:tabs>
        <w:ind w:left="360" w:hanging="360"/>
        <w:rPr>
          <w:sz w:val="24"/>
        </w:rPr>
      </w:pPr>
      <w:r>
        <w:rPr>
          <w:sz w:val="24"/>
          <w:szCs w:val="24"/>
        </w:rPr>
        <w:t xml:space="preserve">Haraburda, Scott S. “Estimating Vapor Pressures of Pure Liquids,” </w:t>
      </w:r>
      <w:r>
        <w:rPr>
          <w:i/>
          <w:sz w:val="24"/>
          <w:szCs w:val="24"/>
        </w:rPr>
        <w:t>Chemical Engineering</w:t>
      </w:r>
      <w:r>
        <w:rPr>
          <w:sz w:val="24"/>
          <w:szCs w:val="24"/>
        </w:rPr>
        <w:t xml:space="preserve"> 103, no. 3 (1996): 135-136.</w:t>
      </w:r>
    </w:p>
    <w:sectPr w:rsidR="002A5EF8" w:rsidRPr="00936139" w:rsidSect="0046475D">
      <w:footerReference w:type="default" r:id="rId8"/>
      <w:type w:val="continuous"/>
      <w:pgSz w:w="12240" w:h="15840" w:code="1"/>
      <w:pgMar w:top="1296" w:right="1080" w:bottom="1296" w:left="1080" w:header="432" w:footer="43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22473" w14:textId="77777777" w:rsidR="002E03F0" w:rsidRDefault="002E03F0">
      <w:r>
        <w:separator/>
      </w:r>
    </w:p>
  </w:endnote>
  <w:endnote w:type="continuationSeparator" w:id="0">
    <w:p w14:paraId="38D844EB" w14:textId="77777777" w:rsidR="002E03F0" w:rsidRDefault="002E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3DE3" w14:textId="77777777" w:rsidR="00753154" w:rsidRPr="00FC680B" w:rsidRDefault="00FC680B" w:rsidP="00FC680B">
    <w:pPr>
      <w:pStyle w:val="Footer"/>
      <w:pBdr>
        <w:top w:val="single" w:sz="4" w:space="1" w:color="auto"/>
      </w:pBdr>
      <w:tabs>
        <w:tab w:val="clear" w:pos="8640"/>
        <w:tab w:val="right" w:pos="9270"/>
        <w:tab w:val="right" w:pos="9990"/>
      </w:tabs>
      <w:rPr>
        <w:sz w:val="24"/>
      </w:rPr>
    </w:pPr>
    <w:r w:rsidRPr="00412BCC">
      <w:rPr>
        <w:sz w:val="24"/>
      </w:rPr>
      <w:t>Scott S. Haraburda</w:t>
    </w:r>
    <w:r w:rsidRPr="00412BCC">
      <w:rPr>
        <w:sz w:val="24"/>
      </w:rPr>
      <w:tab/>
    </w:r>
    <w:r w:rsidRPr="00412BCC">
      <w:rPr>
        <w:sz w:val="24"/>
      </w:rPr>
      <w:tab/>
      <w:t xml:space="preserve">Page </w:t>
    </w:r>
    <w:r w:rsidRPr="00412BCC">
      <w:rPr>
        <w:sz w:val="24"/>
      </w:rPr>
      <w:fldChar w:fldCharType="begin"/>
    </w:r>
    <w:r w:rsidRPr="00412BCC">
      <w:rPr>
        <w:sz w:val="24"/>
      </w:rPr>
      <w:instrText xml:space="preserve"> PAGE   \* MERGEFORMAT </w:instrText>
    </w:r>
    <w:r w:rsidRPr="00412BCC">
      <w:rPr>
        <w:sz w:val="24"/>
      </w:rPr>
      <w:fldChar w:fldCharType="separate"/>
    </w:r>
    <w:r w:rsidR="005504D5">
      <w:rPr>
        <w:noProof/>
        <w:sz w:val="24"/>
      </w:rPr>
      <w:t>2</w:t>
    </w:r>
    <w:r w:rsidRPr="00412BCC">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4B74F" w14:textId="77777777" w:rsidR="002E03F0" w:rsidRDefault="002E03F0">
      <w:r>
        <w:separator/>
      </w:r>
    </w:p>
  </w:footnote>
  <w:footnote w:type="continuationSeparator" w:id="0">
    <w:p w14:paraId="4BF673C1" w14:textId="77777777" w:rsidR="002E03F0" w:rsidRDefault="002E0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5265B0E"/>
    <w:lvl w:ilvl="0">
      <w:numFmt w:val="decimal"/>
      <w:lvlText w:val="*"/>
      <w:lvlJc w:val="left"/>
    </w:lvl>
  </w:abstractNum>
  <w:abstractNum w:abstractNumId="1" w15:restartNumberingAfterBreak="0">
    <w:nsid w:val="018C7879"/>
    <w:multiLevelType w:val="hybridMultilevel"/>
    <w:tmpl w:val="2CEE0AA2"/>
    <w:lvl w:ilvl="0" w:tplc="C5608ABA">
      <w:start w:val="1"/>
      <w:numFmt w:val="bullet"/>
      <w:lvlText w:val="–"/>
      <w:lvlJc w:val="left"/>
      <w:pPr>
        <w:ind w:left="1512" w:hanging="360"/>
      </w:pPr>
      <w:rPr>
        <w:rFonts w:ascii="Arial" w:hAnsi="Aria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3266DE0"/>
    <w:multiLevelType w:val="hybridMultilevel"/>
    <w:tmpl w:val="DDD02300"/>
    <w:lvl w:ilvl="0" w:tplc="34202602">
      <w:start w:val="7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9017E"/>
    <w:multiLevelType w:val="hybridMultilevel"/>
    <w:tmpl w:val="63DA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D02E8"/>
    <w:multiLevelType w:val="hybridMultilevel"/>
    <w:tmpl w:val="3ADEB0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910EEC"/>
    <w:multiLevelType w:val="multilevel"/>
    <w:tmpl w:val="A0F8DB66"/>
    <w:lvl w:ilvl="0">
      <w:start w:val="1"/>
      <w:numFmt w:val="bullet"/>
      <w:lvlText w:val="–"/>
      <w:lvlJc w:val="left"/>
      <w:pPr>
        <w:tabs>
          <w:tab w:val="num" w:pos="720"/>
        </w:tabs>
        <w:ind w:left="720" w:hanging="360"/>
      </w:pPr>
      <w:rPr>
        <w:rFonts w:ascii="Arial" w:hAnsi="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077EFC"/>
    <w:multiLevelType w:val="hybridMultilevel"/>
    <w:tmpl w:val="D1F8964C"/>
    <w:lvl w:ilvl="0" w:tplc="0409000B">
      <w:start w:val="1"/>
      <w:numFmt w:val="bullet"/>
      <w:lvlText w:val=""/>
      <w:lvlJc w:val="left"/>
      <w:pPr>
        <w:tabs>
          <w:tab w:val="num" w:pos="1512"/>
        </w:tabs>
        <w:ind w:left="151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7" w15:restartNumberingAfterBreak="0">
    <w:nsid w:val="189E2D5D"/>
    <w:multiLevelType w:val="hybridMultilevel"/>
    <w:tmpl w:val="23E6719E"/>
    <w:lvl w:ilvl="0" w:tplc="C5608ABA">
      <w:start w:val="1"/>
      <w:numFmt w:val="bullet"/>
      <w:lvlText w:val="–"/>
      <w:lvlJc w:val="left"/>
      <w:pPr>
        <w:tabs>
          <w:tab w:val="num" w:pos="1512"/>
        </w:tabs>
        <w:ind w:left="1512" w:hanging="360"/>
      </w:pPr>
      <w:rPr>
        <w:rFonts w:ascii="Arial" w:hAnsi="Arial"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8" w15:restartNumberingAfterBreak="0">
    <w:nsid w:val="18D6128C"/>
    <w:multiLevelType w:val="hybridMultilevel"/>
    <w:tmpl w:val="61D49922"/>
    <w:lvl w:ilvl="0" w:tplc="9BF44CE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081BED"/>
    <w:multiLevelType w:val="hybridMultilevel"/>
    <w:tmpl w:val="A6CEAAFA"/>
    <w:lvl w:ilvl="0" w:tplc="04090001">
      <w:start w:val="1"/>
      <w:numFmt w:val="bullet"/>
      <w:lvlText w:val=""/>
      <w:lvlJc w:val="left"/>
      <w:pPr>
        <w:tabs>
          <w:tab w:val="num" w:pos="720"/>
        </w:tabs>
        <w:ind w:left="720" w:hanging="360"/>
      </w:pPr>
      <w:rPr>
        <w:rFonts w:ascii="Symbol" w:hAnsi="Symbol" w:hint="default"/>
      </w:rPr>
    </w:lvl>
    <w:lvl w:ilvl="1" w:tplc="DEF86B08">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8D576B"/>
    <w:multiLevelType w:val="hybridMultilevel"/>
    <w:tmpl w:val="E640A81E"/>
    <w:lvl w:ilvl="0" w:tplc="0DCC955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32895"/>
    <w:multiLevelType w:val="singleLevel"/>
    <w:tmpl w:val="35265B0E"/>
    <w:lvl w:ilvl="0">
      <w:numFmt w:val="decimal"/>
      <w:lvlText w:val="*"/>
      <w:lvlJc w:val="left"/>
    </w:lvl>
  </w:abstractNum>
  <w:abstractNum w:abstractNumId="12" w15:restartNumberingAfterBreak="0">
    <w:nsid w:val="2EDE3D3D"/>
    <w:multiLevelType w:val="hybridMultilevel"/>
    <w:tmpl w:val="A8BE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57D83"/>
    <w:multiLevelType w:val="hybridMultilevel"/>
    <w:tmpl w:val="A0F8DB66"/>
    <w:lvl w:ilvl="0" w:tplc="C5608AB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172FBD"/>
    <w:multiLevelType w:val="hybridMultilevel"/>
    <w:tmpl w:val="674A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C14BC"/>
    <w:multiLevelType w:val="hybridMultilevel"/>
    <w:tmpl w:val="3AA89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725910"/>
    <w:multiLevelType w:val="hybridMultilevel"/>
    <w:tmpl w:val="E9F86912"/>
    <w:lvl w:ilvl="0" w:tplc="34202602">
      <w:start w:val="7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87510"/>
    <w:multiLevelType w:val="singleLevel"/>
    <w:tmpl w:val="35265B0E"/>
    <w:lvl w:ilvl="0">
      <w:numFmt w:val="decimal"/>
      <w:lvlText w:val="*"/>
      <w:lvlJc w:val="left"/>
    </w:lvl>
  </w:abstractNum>
  <w:abstractNum w:abstractNumId="18" w15:restartNumberingAfterBreak="0">
    <w:nsid w:val="388D44C6"/>
    <w:multiLevelType w:val="hybridMultilevel"/>
    <w:tmpl w:val="26C0F49C"/>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9" w15:restartNumberingAfterBreak="0">
    <w:nsid w:val="455C1E58"/>
    <w:multiLevelType w:val="hybridMultilevel"/>
    <w:tmpl w:val="05086A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0" w15:restartNumberingAfterBreak="0">
    <w:nsid w:val="45AF7DA4"/>
    <w:multiLevelType w:val="hybridMultilevel"/>
    <w:tmpl w:val="BDEE0E98"/>
    <w:lvl w:ilvl="0" w:tplc="0DCC955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57752"/>
    <w:multiLevelType w:val="hybridMultilevel"/>
    <w:tmpl w:val="CE261A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8FC4059"/>
    <w:multiLevelType w:val="hybridMultilevel"/>
    <w:tmpl w:val="60C4B990"/>
    <w:lvl w:ilvl="0" w:tplc="34202602">
      <w:start w:val="704"/>
      <w:numFmt w:val="bullet"/>
      <w:lvlText w:val="-"/>
      <w:lvlJc w:val="left"/>
      <w:pPr>
        <w:ind w:left="1224" w:hanging="360"/>
      </w:pPr>
      <w:rPr>
        <w:rFonts w:ascii="Times New Roman" w:eastAsia="Times New Roman"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3" w15:restartNumberingAfterBreak="0">
    <w:nsid w:val="4E3221EF"/>
    <w:multiLevelType w:val="hybridMultilevel"/>
    <w:tmpl w:val="05086ACC"/>
    <w:lvl w:ilvl="0" w:tplc="04090001">
      <w:start w:val="1"/>
      <w:numFmt w:val="bullet"/>
      <w:lvlText w:val=""/>
      <w:lvlJc w:val="left"/>
      <w:pPr>
        <w:tabs>
          <w:tab w:val="num" w:pos="1008"/>
        </w:tabs>
        <w:ind w:left="1008"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4" w15:restartNumberingAfterBreak="0">
    <w:nsid w:val="546F7B70"/>
    <w:multiLevelType w:val="hybridMultilevel"/>
    <w:tmpl w:val="A404B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C73B02"/>
    <w:multiLevelType w:val="hybridMultilevel"/>
    <w:tmpl w:val="192AC1F4"/>
    <w:lvl w:ilvl="0" w:tplc="34202602">
      <w:start w:val="7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724F3"/>
    <w:multiLevelType w:val="hybridMultilevel"/>
    <w:tmpl w:val="6F36E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CE1D2E"/>
    <w:multiLevelType w:val="hybridMultilevel"/>
    <w:tmpl w:val="2092E750"/>
    <w:lvl w:ilvl="0" w:tplc="C5608ABA">
      <w:start w:val="1"/>
      <w:numFmt w:val="bullet"/>
      <w:lvlText w:val="–"/>
      <w:lvlJc w:val="left"/>
      <w:pPr>
        <w:tabs>
          <w:tab w:val="num" w:pos="1512"/>
        </w:tabs>
        <w:ind w:left="1512" w:hanging="360"/>
      </w:pPr>
      <w:rPr>
        <w:rFonts w:ascii="Arial" w:hAnsi="Arial" w:hint="default"/>
      </w:rPr>
    </w:lvl>
    <w:lvl w:ilvl="1" w:tplc="7FBAA672">
      <w:numFmt w:val="bullet"/>
      <w:lvlText w:val="-"/>
      <w:lvlJc w:val="left"/>
      <w:pPr>
        <w:ind w:left="1872" w:hanging="360"/>
      </w:pPr>
      <w:rPr>
        <w:rFonts w:ascii="Times New Roman" w:eastAsia="Times New Roman" w:hAnsi="Times New Roman" w:cs="Times New Roman"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8" w15:restartNumberingAfterBreak="0">
    <w:nsid w:val="6E947953"/>
    <w:multiLevelType w:val="hybridMultilevel"/>
    <w:tmpl w:val="5BA2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414A1"/>
    <w:multiLevelType w:val="multilevel"/>
    <w:tmpl w:val="D1F8964C"/>
    <w:lvl w:ilvl="0">
      <w:start w:val="1"/>
      <w:numFmt w:val="bullet"/>
      <w:lvlText w:val=""/>
      <w:lvlJc w:val="left"/>
      <w:pPr>
        <w:tabs>
          <w:tab w:val="num" w:pos="1512"/>
        </w:tabs>
        <w:ind w:left="1512" w:hanging="360"/>
      </w:pPr>
      <w:rPr>
        <w:rFonts w:ascii="Wingdings" w:hAnsi="Wingdings" w:hint="default"/>
      </w:rPr>
    </w:lvl>
    <w:lvl w:ilvl="1">
      <w:start w:val="1"/>
      <w:numFmt w:val="bullet"/>
      <w:lvlText w:val="o"/>
      <w:lvlJc w:val="left"/>
      <w:pPr>
        <w:tabs>
          <w:tab w:val="num" w:pos="2232"/>
        </w:tabs>
        <w:ind w:left="2232" w:hanging="360"/>
      </w:pPr>
      <w:rPr>
        <w:rFonts w:ascii="Courier New" w:hAnsi="Courier New" w:hint="default"/>
      </w:rPr>
    </w:lvl>
    <w:lvl w:ilvl="2">
      <w:start w:val="1"/>
      <w:numFmt w:val="bullet"/>
      <w:lvlText w:val=""/>
      <w:lvlJc w:val="left"/>
      <w:pPr>
        <w:tabs>
          <w:tab w:val="num" w:pos="2952"/>
        </w:tabs>
        <w:ind w:left="2952" w:hanging="360"/>
      </w:pPr>
      <w:rPr>
        <w:rFonts w:ascii="Wingdings" w:hAnsi="Wingdings" w:hint="default"/>
      </w:rPr>
    </w:lvl>
    <w:lvl w:ilvl="3">
      <w:start w:val="1"/>
      <w:numFmt w:val="bullet"/>
      <w:lvlText w:val=""/>
      <w:lvlJc w:val="left"/>
      <w:pPr>
        <w:tabs>
          <w:tab w:val="num" w:pos="3672"/>
        </w:tabs>
        <w:ind w:left="3672" w:hanging="360"/>
      </w:pPr>
      <w:rPr>
        <w:rFonts w:ascii="Symbol" w:hAnsi="Symbol" w:hint="default"/>
      </w:rPr>
    </w:lvl>
    <w:lvl w:ilvl="4">
      <w:start w:val="1"/>
      <w:numFmt w:val="bullet"/>
      <w:lvlText w:val="o"/>
      <w:lvlJc w:val="left"/>
      <w:pPr>
        <w:tabs>
          <w:tab w:val="num" w:pos="4392"/>
        </w:tabs>
        <w:ind w:left="4392" w:hanging="360"/>
      </w:pPr>
      <w:rPr>
        <w:rFonts w:ascii="Courier New" w:hAnsi="Courier New" w:hint="default"/>
      </w:rPr>
    </w:lvl>
    <w:lvl w:ilvl="5">
      <w:start w:val="1"/>
      <w:numFmt w:val="bullet"/>
      <w:lvlText w:val=""/>
      <w:lvlJc w:val="left"/>
      <w:pPr>
        <w:tabs>
          <w:tab w:val="num" w:pos="5112"/>
        </w:tabs>
        <w:ind w:left="5112" w:hanging="360"/>
      </w:pPr>
      <w:rPr>
        <w:rFonts w:ascii="Wingdings" w:hAnsi="Wingdings" w:hint="default"/>
      </w:rPr>
    </w:lvl>
    <w:lvl w:ilvl="6">
      <w:start w:val="1"/>
      <w:numFmt w:val="bullet"/>
      <w:lvlText w:val=""/>
      <w:lvlJc w:val="left"/>
      <w:pPr>
        <w:tabs>
          <w:tab w:val="num" w:pos="5832"/>
        </w:tabs>
        <w:ind w:left="5832" w:hanging="360"/>
      </w:pPr>
      <w:rPr>
        <w:rFonts w:ascii="Symbol" w:hAnsi="Symbol" w:hint="default"/>
      </w:rPr>
    </w:lvl>
    <w:lvl w:ilvl="7">
      <w:start w:val="1"/>
      <w:numFmt w:val="bullet"/>
      <w:lvlText w:val="o"/>
      <w:lvlJc w:val="left"/>
      <w:pPr>
        <w:tabs>
          <w:tab w:val="num" w:pos="6552"/>
        </w:tabs>
        <w:ind w:left="6552" w:hanging="360"/>
      </w:pPr>
      <w:rPr>
        <w:rFonts w:ascii="Courier New" w:hAnsi="Courier New" w:hint="default"/>
      </w:rPr>
    </w:lvl>
    <w:lvl w:ilvl="8">
      <w:start w:val="1"/>
      <w:numFmt w:val="bullet"/>
      <w:lvlText w:val=""/>
      <w:lvlJc w:val="left"/>
      <w:pPr>
        <w:tabs>
          <w:tab w:val="num" w:pos="7272"/>
        </w:tabs>
        <w:ind w:left="7272" w:hanging="360"/>
      </w:pPr>
      <w:rPr>
        <w:rFonts w:ascii="Wingdings" w:hAnsi="Wingdings" w:hint="default"/>
      </w:rPr>
    </w:lvl>
  </w:abstractNum>
  <w:abstractNum w:abstractNumId="30" w15:restartNumberingAfterBreak="0">
    <w:nsid w:val="702C235C"/>
    <w:multiLevelType w:val="hybridMultilevel"/>
    <w:tmpl w:val="84761712"/>
    <w:lvl w:ilvl="0" w:tplc="30B628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E61CAE"/>
    <w:multiLevelType w:val="hybridMultilevel"/>
    <w:tmpl w:val="DBEEB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E52026"/>
    <w:multiLevelType w:val="hybridMultilevel"/>
    <w:tmpl w:val="6842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42463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802529705">
    <w:abstractNumId w:val="0"/>
    <w:lvlOverride w:ilvl="0">
      <w:lvl w:ilvl="0">
        <w:start w:val="1"/>
        <w:numFmt w:val="bullet"/>
        <w:lvlText w:val=""/>
        <w:legacy w:legacy="1" w:legacySpace="0" w:legacyIndent="360"/>
        <w:lvlJc w:val="left"/>
        <w:pPr>
          <w:ind w:left="1224" w:hanging="360"/>
        </w:pPr>
        <w:rPr>
          <w:rFonts w:ascii="Symbol" w:hAnsi="Symbol" w:hint="default"/>
          <w:b w:val="0"/>
          <w:i w:val="0"/>
          <w:sz w:val="20"/>
        </w:rPr>
      </w:lvl>
    </w:lvlOverride>
  </w:num>
  <w:num w:numId="3" w16cid:durableId="856651282">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4" w16cid:durableId="809983539">
    <w:abstractNumId w:val="21"/>
  </w:num>
  <w:num w:numId="5" w16cid:durableId="1507018450">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2077238751">
    <w:abstractNumId w:val="18"/>
  </w:num>
  <w:num w:numId="7" w16cid:durableId="842205962">
    <w:abstractNumId w:val="24"/>
  </w:num>
  <w:num w:numId="8" w16cid:durableId="1670019606">
    <w:abstractNumId w:val="9"/>
  </w:num>
  <w:num w:numId="9" w16cid:durableId="1741632588">
    <w:abstractNumId w:val="15"/>
  </w:num>
  <w:num w:numId="10" w16cid:durableId="1359545718">
    <w:abstractNumId w:val="23"/>
  </w:num>
  <w:num w:numId="11" w16cid:durableId="1711998115">
    <w:abstractNumId w:val="19"/>
  </w:num>
  <w:num w:numId="12" w16cid:durableId="848984081">
    <w:abstractNumId w:val="6"/>
  </w:num>
  <w:num w:numId="13" w16cid:durableId="784421651">
    <w:abstractNumId w:val="13"/>
  </w:num>
  <w:num w:numId="14" w16cid:durableId="74862416">
    <w:abstractNumId w:val="5"/>
  </w:num>
  <w:num w:numId="15" w16cid:durableId="1800881177">
    <w:abstractNumId w:val="8"/>
  </w:num>
  <w:num w:numId="16" w16cid:durableId="1190684016">
    <w:abstractNumId w:val="27"/>
  </w:num>
  <w:num w:numId="17" w16cid:durableId="965354979">
    <w:abstractNumId w:val="29"/>
  </w:num>
  <w:num w:numId="18" w16cid:durableId="60758922">
    <w:abstractNumId w:val="7"/>
  </w:num>
  <w:num w:numId="19" w16cid:durableId="1567909746">
    <w:abstractNumId w:val="14"/>
  </w:num>
  <w:num w:numId="20" w16cid:durableId="1149789062">
    <w:abstractNumId w:val="30"/>
  </w:num>
  <w:num w:numId="21" w16cid:durableId="1602832021">
    <w:abstractNumId w:val="3"/>
  </w:num>
  <w:num w:numId="22" w16cid:durableId="506754776">
    <w:abstractNumId w:val="22"/>
  </w:num>
  <w:num w:numId="23" w16cid:durableId="1093819469">
    <w:abstractNumId w:val="16"/>
  </w:num>
  <w:num w:numId="24" w16cid:durableId="1626230070">
    <w:abstractNumId w:val="2"/>
  </w:num>
  <w:num w:numId="25" w16cid:durableId="2007322903">
    <w:abstractNumId w:val="25"/>
  </w:num>
  <w:num w:numId="26" w16cid:durableId="628122838">
    <w:abstractNumId w:val="26"/>
  </w:num>
  <w:num w:numId="27" w16cid:durableId="2137872075">
    <w:abstractNumId w:val="11"/>
  </w:num>
  <w:num w:numId="28" w16cid:durableId="406611751">
    <w:abstractNumId w:val="1"/>
  </w:num>
  <w:num w:numId="29" w16cid:durableId="109591537">
    <w:abstractNumId w:val="17"/>
  </w:num>
  <w:num w:numId="30" w16cid:durableId="1389304770">
    <w:abstractNumId w:val="28"/>
  </w:num>
  <w:num w:numId="31" w16cid:durableId="793838333">
    <w:abstractNumId w:val="32"/>
  </w:num>
  <w:num w:numId="32" w16cid:durableId="1101101736">
    <w:abstractNumId w:val="12"/>
  </w:num>
  <w:num w:numId="33" w16cid:durableId="1290436232">
    <w:abstractNumId w:val="31"/>
  </w:num>
  <w:num w:numId="34" w16cid:durableId="127676017">
    <w:abstractNumId w:val="4"/>
  </w:num>
  <w:num w:numId="35" w16cid:durableId="523447823">
    <w:abstractNumId w:val="20"/>
  </w:num>
  <w:num w:numId="36" w16cid:durableId="21335913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drawingGridHorizontalSpacing w:val="10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17"/>
    <w:rsid w:val="000014F3"/>
    <w:rsid w:val="00002E48"/>
    <w:rsid w:val="000070E6"/>
    <w:rsid w:val="00007BA0"/>
    <w:rsid w:val="00016BEC"/>
    <w:rsid w:val="0002119A"/>
    <w:rsid w:val="00021DF7"/>
    <w:rsid w:val="00022DEF"/>
    <w:rsid w:val="00024DE2"/>
    <w:rsid w:val="0003360A"/>
    <w:rsid w:val="00035063"/>
    <w:rsid w:val="000532A9"/>
    <w:rsid w:val="00053746"/>
    <w:rsid w:val="00053804"/>
    <w:rsid w:val="00053ED4"/>
    <w:rsid w:val="000560E9"/>
    <w:rsid w:val="00056506"/>
    <w:rsid w:val="00057640"/>
    <w:rsid w:val="00062970"/>
    <w:rsid w:val="000645E6"/>
    <w:rsid w:val="00065699"/>
    <w:rsid w:val="00071634"/>
    <w:rsid w:val="00074A06"/>
    <w:rsid w:val="00075040"/>
    <w:rsid w:val="00080385"/>
    <w:rsid w:val="00080697"/>
    <w:rsid w:val="000854F3"/>
    <w:rsid w:val="00086313"/>
    <w:rsid w:val="00087810"/>
    <w:rsid w:val="00087BBB"/>
    <w:rsid w:val="00097E08"/>
    <w:rsid w:val="000A0141"/>
    <w:rsid w:val="000A4F7D"/>
    <w:rsid w:val="000A65FF"/>
    <w:rsid w:val="000A6BD5"/>
    <w:rsid w:val="000A6C8D"/>
    <w:rsid w:val="000C1FF2"/>
    <w:rsid w:val="000C4912"/>
    <w:rsid w:val="000C6C9C"/>
    <w:rsid w:val="000D22C8"/>
    <w:rsid w:val="000D406F"/>
    <w:rsid w:val="000D4A01"/>
    <w:rsid w:val="000D57A1"/>
    <w:rsid w:val="000E0E8F"/>
    <w:rsid w:val="000F0BDC"/>
    <w:rsid w:val="000F0E87"/>
    <w:rsid w:val="000F37AA"/>
    <w:rsid w:val="000F3AFF"/>
    <w:rsid w:val="000F5DA6"/>
    <w:rsid w:val="00114695"/>
    <w:rsid w:val="00121513"/>
    <w:rsid w:val="00122820"/>
    <w:rsid w:val="001232C8"/>
    <w:rsid w:val="001305EF"/>
    <w:rsid w:val="001323BC"/>
    <w:rsid w:val="00133735"/>
    <w:rsid w:val="00134A60"/>
    <w:rsid w:val="00137287"/>
    <w:rsid w:val="001374F3"/>
    <w:rsid w:val="00151230"/>
    <w:rsid w:val="00155179"/>
    <w:rsid w:val="0015562D"/>
    <w:rsid w:val="00166A92"/>
    <w:rsid w:val="00166E41"/>
    <w:rsid w:val="00170939"/>
    <w:rsid w:val="00176415"/>
    <w:rsid w:val="00195169"/>
    <w:rsid w:val="001971A6"/>
    <w:rsid w:val="001A2528"/>
    <w:rsid w:val="001A45BD"/>
    <w:rsid w:val="001A5C4B"/>
    <w:rsid w:val="001B2B63"/>
    <w:rsid w:val="001B4B12"/>
    <w:rsid w:val="001B51B9"/>
    <w:rsid w:val="001C41A3"/>
    <w:rsid w:val="001C443E"/>
    <w:rsid w:val="001C68E8"/>
    <w:rsid w:val="001C6C75"/>
    <w:rsid w:val="001D0110"/>
    <w:rsid w:val="001D4F95"/>
    <w:rsid w:val="001E0C1E"/>
    <w:rsid w:val="001F00F3"/>
    <w:rsid w:val="001F23B8"/>
    <w:rsid w:val="001F30B3"/>
    <w:rsid w:val="001F3451"/>
    <w:rsid w:val="001F720F"/>
    <w:rsid w:val="00205B4C"/>
    <w:rsid w:val="002116A5"/>
    <w:rsid w:val="00212D1E"/>
    <w:rsid w:val="00213463"/>
    <w:rsid w:val="0021535C"/>
    <w:rsid w:val="00223BB2"/>
    <w:rsid w:val="0022404F"/>
    <w:rsid w:val="002252ED"/>
    <w:rsid w:val="0023005C"/>
    <w:rsid w:val="00231EFA"/>
    <w:rsid w:val="00232D49"/>
    <w:rsid w:val="00233E03"/>
    <w:rsid w:val="0024179F"/>
    <w:rsid w:val="002448E7"/>
    <w:rsid w:val="00244BA2"/>
    <w:rsid w:val="00246832"/>
    <w:rsid w:val="002502E6"/>
    <w:rsid w:val="00253A73"/>
    <w:rsid w:val="00262A63"/>
    <w:rsid w:val="00266925"/>
    <w:rsid w:val="002670FB"/>
    <w:rsid w:val="00275156"/>
    <w:rsid w:val="00277264"/>
    <w:rsid w:val="00280DD6"/>
    <w:rsid w:val="00282678"/>
    <w:rsid w:val="0028507A"/>
    <w:rsid w:val="0028587E"/>
    <w:rsid w:val="002971DB"/>
    <w:rsid w:val="002A2790"/>
    <w:rsid w:val="002A3D71"/>
    <w:rsid w:val="002A5EF8"/>
    <w:rsid w:val="002B1011"/>
    <w:rsid w:val="002B539F"/>
    <w:rsid w:val="002B59F0"/>
    <w:rsid w:val="002C317B"/>
    <w:rsid w:val="002C36A7"/>
    <w:rsid w:val="002C4ABE"/>
    <w:rsid w:val="002D2CB4"/>
    <w:rsid w:val="002D617F"/>
    <w:rsid w:val="002E03F0"/>
    <w:rsid w:val="002E56FA"/>
    <w:rsid w:val="002F246F"/>
    <w:rsid w:val="002F3313"/>
    <w:rsid w:val="002F5955"/>
    <w:rsid w:val="002F619E"/>
    <w:rsid w:val="003057E4"/>
    <w:rsid w:val="00305839"/>
    <w:rsid w:val="00314FF0"/>
    <w:rsid w:val="0032189C"/>
    <w:rsid w:val="00331115"/>
    <w:rsid w:val="00332272"/>
    <w:rsid w:val="00341BF8"/>
    <w:rsid w:val="00341C42"/>
    <w:rsid w:val="00350BB1"/>
    <w:rsid w:val="003564C3"/>
    <w:rsid w:val="003569B9"/>
    <w:rsid w:val="0036487D"/>
    <w:rsid w:val="00366767"/>
    <w:rsid w:val="00366A56"/>
    <w:rsid w:val="00370B4A"/>
    <w:rsid w:val="00380F70"/>
    <w:rsid w:val="00381521"/>
    <w:rsid w:val="00381768"/>
    <w:rsid w:val="003906BE"/>
    <w:rsid w:val="00392152"/>
    <w:rsid w:val="00393343"/>
    <w:rsid w:val="00395D91"/>
    <w:rsid w:val="003A0C39"/>
    <w:rsid w:val="003A124E"/>
    <w:rsid w:val="003A4257"/>
    <w:rsid w:val="003A6668"/>
    <w:rsid w:val="003A7BA4"/>
    <w:rsid w:val="003A7F7D"/>
    <w:rsid w:val="003B3542"/>
    <w:rsid w:val="003C4E53"/>
    <w:rsid w:val="003D5055"/>
    <w:rsid w:val="003D60CC"/>
    <w:rsid w:val="003E2E87"/>
    <w:rsid w:val="003E77BD"/>
    <w:rsid w:val="003F0C93"/>
    <w:rsid w:val="003F10F7"/>
    <w:rsid w:val="003F4C38"/>
    <w:rsid w:val="004026B7"/>
    <w:rsid w:val="004058C9"/>
    <w:rsid w:val="0041066E"/>
    <w:rsid w:val="00410A49"/>
    <w:rsid w:val="00412E94"/>
    <w:rsid w:val="004266A3"/>
    <w:rsid w:val="0042758D"/>
    <w:rsid w:val="004316EB"/>
    <w:rsid w:val="0043577B"/>
    <w:rsid w:val="004423C0"/>
    <w:rsid w:val="00443738"/>
    <w:rsid w:val="0044572C"/>
    <w:rsid w:val="004601FC"/>
    <w:rsid w:val="00461B2A"/>
    <w:rsid w:val="00463F5E"/>
    <w:rsid w:val="0046475D"/>
    <w:rsid w:val="00471191"/>
    <w:rsid w:val="0047179F"/>
    <w:rsid w:val="00471B82"/>
    <w:rsid w:val="00471EA0"/>
    <w:rsid w:val="004746A7"/>
    <w:rsid w:val="00474E93"/>
    <w:rsid w:val="00476B34"/>
    <w:rsid w:val="004802A1"/>
    <w:rsid w:val="00480D53"/>
    <w:rsid w:val="00481EDC"/>
    <w:rsid w:val="00484E35"/>
    <w:rsid w:val="00490B36"/>
    <w:rsid w:val="00492975"/>
    <w:rsid w:val="00495009"/>
    <w:rsid w:val="004A6B90"/>
    <w:rsid w:val="004B1856"/>
    <w:rsid w:val="004C14B3"/>
    <w:rsid w:val="004E249E"/>
    <w:rsid w:val="004E4304"/>
    <w:rsid w:val="004F1DFB"/>
    <w:rsid w:val="004F58CC"/>
    <w:rsid w:val="004F68DF"/>
    <w:rsid w:val="005011A3"/>
    <w:rsid w:val="00501397"/>
    <w:rsid w:val="0050215A"/>
    <w:rsid w:val="00517B7E"/>
    <w:rsid w:val="0052094D"/>
    <w:rsid w:val="0052097F"/>
    <w:rsid w:val="005237F3"/>
    <w:rsid w:val="00525773"/>
    <w:rsid w:val="00534453"/>
    <w:rsid w:val="00535DF6"/>
    <w:rsid w:val="00540957"/>
    <w:rsid w:val="005504D5"/>
    <w:rsid w:val="005531BC"/>
    <w:rsid w:val="005552D8"/>
    <w:rsid w:val="0055539C"/>
    <w:rsid w:val="00555AE4"/>
    <w:rsid w:val="00561950"/>
    <w:rsid w:val="005700DE"/>
    <w:rsid w:val="005717B6"/>
    <w:rsid w:val="0057255C"/>
    <w:rsid w:val="00572586"/>
    <w:rsid w:val="0057527B"/>
    <w:rsid w:val="0058057A"/>
    <w:rsid w:val="00585BAB"/>
    <w:rsid w:val="005862E7"/>
    <w:rsid w:val="005A01CA"/>
    <w:rsid w:val="005B4927"/>
    <w:rsid w:val="005B4C06"/>
    <w:rsid w:val="005B4D0A"/>
    <w:rsid w:val="005B7EB7"/>
    <w:rsid w:val="005C60F5"/>
    <w:rsid w:val="005D0402"/>
    <w:rsid w:val="005D6DBA"/>
    <w:rsid w:val="005F5D06"/>
    <w:rsid w:val="005F74E0"/>
    <w:rsid w:val="00600276"/>
    <w:rsid w:val="0060560E"/>
    <w:rsid w:val="00606224"/>
    <w:rsid w:val="006141EA"/>
    <w:rsid w:val="00627AD2"/>
    <w:rsid w:val="00637F09"/>
    <w:rsid w:val="006518B4"/>
    <w:rsid w:val="00653C7D"/>
    <w:rsid w:val="00655DD8"/>
    <w:rsid w:val="00666CDF"/>
    <w:rsid w:val="006773A4"/>
    <w:rsid w:val="0068406F"/>
    <w:rsid w:val="006862F9"/>
    <w:rsid w:val="006A011C"/>
    <w:rsid w:val="006A407E"/>
    <w:rsid w:val="006A44C9"/>
    <w:rsid w:val="006A5244"/>
    <w:rsid w:val="006A5338"/>
    <w:rsid w:val="006B3B59"/>
    <w:rsid w:val="006B3CFE"/>
    <w:rsid w:val="006B3D3F"/>
    <w:rsid w:val="006B47C3"/>
    <w:rsid w:val="006B6912"/>
    <w:rsid w:val="006B77CB"/>
    <w:rsid w:val="006C0520"/>
    <w:rsid w:val="006C0ABE"/>
    <w:rsid w:val="006C0D53"/>
    <w:rsid w:val="006C46DF"/>
    <w:rsid w:val="006C686F"/>
    <w:rsid w:val="006C7D27"/>
    <w:rsid w:val="006D3CC5"/>
    <w:rsid w:val="006E05B0"/>
    <w:rsid w:val="006E174D"/>
    <w:rsid w:val="006E29A6"/>
    <w:rsid w:val="006F55ED"/>
    <w:rsid w:val="006F6B5B"/>
    <w:rsid w:val="00701549"/>
    <w:rsid w:val="00701CB7"/>
    <w:rsid w:val="007031C3"/>
    <w:rsid w:val="0070596F"/>
    <w:rsid w:val="0070691B"/>
    <w:rsid w:val="0070698D"/>
    <w:rsid w:val="00712BC7"/>
    <w:rsid w:val="0071614B"/>
    <w:rsid w:val="0071689A"/>
    <w:rsid w:val="00716DC7"/>
    <w:rsid w:val="007264E4"/>
    <w:rsid w:val="00727646"/>
    <w:rsid w:val="00731883"/>
    <w:rsid w:val="0073255B"/>
    <w:rsid w:val="00732983"/>
    <w:rsid w:val="00732E4F"/>
    <w:rsid w:val="00735F63"/>
    <w:rsid w:val="0073639E"/>
    <w:rsid w:val="00741419"/>
    <w:rsid w:val="007514BD"/>
    <w:rsid w:val="00753154"/>
    <w:rsid w:val="00756AAD"/>
    <w:rsid w:val="00756F64"/>
    <w:rsid w:val="00765946"/>
    <w:rsid w:val="0076617C"/>
    <w:rsid w:val="0077022C"/>
    <w:rsid w:val="00770682"/>
    <w:rsid w:val="0077224F"/>
    <w:rsid w:val="007731B6"/>
    <w:rsid w:val="00782AD1"/>
    <w:rsid w:val="007859D7"/>
    <w:rsid w:val="0079463C"/>
    <w:rsid w:val="007972AD"/>
    <w:rsid w:val="00797B84"/>
    <w:rsid w:val="007A2A25"/>
    <w:rsid w:val="007A372E"/>
    <w:rsid w:val="007A54A0"/>
    <w:rsid w:val="007A62A1"/>
    <w:rsid w:val="007A7587"/>
    <w:rsid w:val="007A7657"/>
    <w:rsid w:val="007A7707"/>
    <w:rsid w:val="007C117D"/>
    <w:rsid w:val="007C2911"/>
    <w:rsid w:val="007C7A56"/>
    <w:rsid w:val="007D0C83"/>
    <w:rsid w:val="007D203D"/>
    <w:rsid w:val="007D5D23"/>
    <w:rsid w:val="007E22AF"/>
    <w:rsid w:val="007E41B0"/>
    <w:rsid w:val="007F0653"/>
    <w:rsid w:val="007F3D60"/>
    <w:rsid w:val="007F49D2"/>
    <w:rsid w:val="007F53CA"/>
    <w:rsid w:val="00810B01"/>
    <w:rsid w:val="00811F6D"/>
    <w:rsid w:val="00814E40"/>
    <w:rsid w:val="008158DA"/>
    <w:rsid w:val="008165DC"/>
    <w:rsid w:val="008168BA"/>
    <w:rsid w:val="00821057"/>
    <w:rsid w:val="008223B8"/>
    <w:rsid w:val="00824709"/>
    <w:rsid w:val="00831931"/>
    <w:rsid w:val="00835CE5"/>
    <w:rsid w:val="008373BD"/>
    <w:rsid w:val="008400BD"/>
    <w:rsid w:val="00844D8F"/>
    <w:rsid w:val="008454AA"/>
    <w:rsid w:val="008663CC"/>
    <w:rsid w:val="00867001"/>
    <w:rsid w:val="008675D5"/>
    <w:rsid w:val="00880DEC"/>
    <w:rsid w:val="00882854"/>
    <w:rsid w:val="00882B4F"/>
    <w:rsid w:val="00893679"/>
    <w:rsid w:val="00893C37"/>
    <w:rsid w:val="008966C5"/>
    <w:rsid w:val="008A119D"/>
    <w:rsid w:val="008A4267"/>
    <w:rsid w:val="008A5446"/>
    <w:rsid w:val="008B1336"/>
    <w:rsid w:val="008B5BC4"/>
    <w:rsid w:val="008C09D0"/>
    <w:rsid w:val="008C2811"/>
    <w:rsid w:val="008C7DA3"/>
    <w:rsid w:val="008D0276"/>
    <w:rsid w:val="008D43FD"/>
    <w:rsid w:val="008D5479"/>
    <w:rsid w:val="008E3D0A"/>
    <w:rsid w:val="008E52B6"/>
    <w:rsid w:val="008E54E0"/>
    <w:rsid w:val="008E5928"/>
    <w:rsid w:val="008E684A"/>
    <w:rsid w:val="008E7509"/>
    <w:rsid w:val="008F0523"/>
    <w:rsid w:val="008F1A96"/>
    <w:rsid w:val="008F5ADB"/>
    <w:rsid w:val="008F6019"/>
    <w:rsid w:val="00901BBB"/>
    <w:rsid w:val="00911B18"/>
    <w:rsid w:val="00914328"/>
    <w:rsid w:val="0092649B"/>
    <w:rsid w:val="009312E9"/>
    <w:rsid w:val="00931452"/>
    <w:rsid w:val="00936139"/>
    <w:rsid w:val="009364D4"/>
    <w:rsid w:val="00937D00"/>
    <w:rsid w:val="00940050"/>
    <w:rsid w:val="00941090"/>
    <w:rsid w:val="009436D7"/>
    <w:rsid w:val="00947436"/>
    <w:rsid w:val="009522E9"/>
    <w:rsid w:val="009523A9"/>
    <w:rsid w:val="00954C28"/>
    <w:rsid w:val="009656BD"/>
    <w:rsid w:val="00967112"/>
    <w:rsid w:val="009671D5"/>
    <w:rsid w:val="0097129C"/>
    <w:rsid w:val="00971984"/>
    <w:rsid w:val="009725D6"/>
    <w:rsid w:val="00972E98"/>
    <w:rsid w:val="009755DA"/>
    <w:rsid w:val="00976FE5"/>
    <w:rsid w:val="00980793"/>
    <w:rsid w:val="00981957"/>
    <w:rsid w:val="00987EDA"/>
    <w:rsid w:val="009A0758"/>
    <w:rsid w:val="009A3897"/>
    <w:rsid w:val="009A49D9"/>
    <w:rsid w:val="009B1BC8"/>
    <w:rsid w:val="009B32F0"/>
    <w:rsid w:val="009B45FA"/>
    <w:rsid w:val="009D05D5"/>
    <w:rsid w:val="009D40B8"/>
    <w:rsid w:val="009D55F1"/>
    <w:rsid w:val="009E0271"/>
    <w:rsid w:val="009E6D0C"/>
    <w:rsid w:val="009E7B38"/>
    <w:rsid w:val="009F1966"/>
    <w:rsid w:val="009F1E24"/>
    <w:rsid w:val="009F4CD7"/>
    <w:rsid w:val="009F67FA"/>
    <w:rsid w:val="00A05CDA"/>
    <w:rsid w:val="00A13F50"/>
    <w:rsid w:val="00A211CB"/>
    <w:rsid w:val="00A30AEF"/>
    <w:rsid w:val="00A32A84"/>
    <w:rsid w:val="00A37B70"/>
    <w:rsid w:val="00A40051"/>
    <w:rsid w:val="00A41064"/>
    <w:rsid w:val="00A416B1"/>
    <w:rsid w:val="00A444FF"/>
    <w:rsid w:val="00A51259"/>
    <w:rsid w:val="00A62EC8"/>
    <w:rsid w:val="00A65521"/>
    <w:rsid w:val="00A66AC7"/>
    <w:rsid w:val="00A6712C"/>
    <w:rsid w:val="00A70F5F"/>
    <w:rsid w:val="00A71D48"/>
    <w:rsid w:val="00A766BC"/>
    <w:rsid w:val="00A8069F"/>
    <w:rsid w:val="00A82D74"/>
    <w:rsid w:val="00A91C17"/>
    <w:rsid w:val="00A97062"/>
    <w:rsid w:val="00A9740E"/>
    <w:rsid w:val="00AA2762"/>
    <w:rsid w:val="00AA58FF"/>
    <w:rsid w:val="00AB04B3"/>
    <w:rsid w:val="00AB1D18"/>
    <w:rsid w:val="00AB2F8E"/>
    <w:rsid w:val="00AB382B"/>
    <w:rsid w:val="00AC158B"/>
    <w:rsid w:val="00AC2977"/>
    <w:rsid w:val="00AD24C3"/>
    <w:rsid w:val="00AE26BC"/>
    <w:rsid w:val="00AE4858"/>
    <w:rsid w:val="00AF35A0"/>
    <w:rsid w:val="00AF509D"/>
    <w:rsid w:val="00AF5319"/>
    <w:rsid w:val="00AF57E4"/>
    <w:rsid w:val="00AF6F2E"/>
    <w:rsid w:val="00AF7A6E"/>
    <w:rsid w:val="00B0007C"/>
    <w:rsid w:val="00B01053"/>
    <w:rsid w:val="00B04386"/>
    <w:rsid w:val="00B04C93"/>
    <w:rsid w:val="00B07078"/>
    <w:rsid w:val="00B164FC"/>
    <w:rsid w:val="00B166C4"/>
    <w:rsid w:val="00B237E6"/>
    <w:rsid w:val="00B25E7F"/>
    <w:rsid w:val="00B26EB0"/>
    <w:rsid w:val="00B33C17"/>
    <w:rsid w:val="00B37D10"/>
    <w:rsid w:val="00B4017B"/>
    <w:rsid w:val="00B41D56"/>
    <w:rsid w:val="00B434F2"/>
    <w:rsid w:val="00B43DC6"/>
    <w:rsid w:val="00B4599F"/>
    <w:rsid w:val="00B46F8C"/>
    <w:rsid w:val="00B51F58"/>
    <w:rsid w:val="00B535B8"/>
    <w:rsid w:val="00B63ABF"/>
    <w:rsid w:val="00B63D90"/>
    <w:rsid w:val="00B64391"/>
    <w:rsid w:val="00B654FF"/>
    <w:rsid w:val="00B66673"/>
    <w:rsid w:val="00B6711D"/>
    <w:rsid w:val="00B70224"/>
    <w:rsid w:val="00B742EF"/>
    <w:rsid w:val="00B757BC"/>
    <w:rsid w:val="00B777F3"/>
    <w:rsid w:val="00B83B25"/>
    <w:rsid w:val="00B8450C"/>
    <w:rsid w:val="00B87001"/>
    <w:rsid w:val="00B87022"/>
    <w:rsid w:val="00B91231"/>
    <w:rsid w:val="00BA13C0"/>
    <w:rsid w:val="00BA3367"/>
    <w:rsid w:val="00BA3B6F"/>
    <w:rsid w:val="00BA6109"/>
    <w:rsid w:val="00BA72AC"/>
    <w:rsid w:val="00BB1F57"/>
    <w:rsid w:val="00BB31A7"/>
    <w:rsid w:val="00BC6CE9"/>
    <w:rsid w:val="00BC71D9"/>
    <w:rsid w:val="00BD1196"/>
    <w:rsid w:val="00BD29B6"/>
    <w:rsid w:val="00BD2EB8"/>
    <w:rsid w:val="00BD4A94"/>
    <w:rsid w:val="00BE19FB"/>
    <w:rsid w:val="00C01CEC"/>
    <w:rsid w:val="00C05AF5"/>
    <w:rsid w:val="00C0608B"/>
    <w:rsid w:val="00C14B03"/>
    <w:rsid w:val="00C171E9"/>
    <w:rsid w:val="00C2232A"/>
    <w:rsid w:val="00C2250A"/>
    <w:rsid w:val="00C26027"/>
    <w:rsid w:val="00C261ED"/>
    <w:rsid w:val="00C30BB5"/>
    <w:rsid w:val="00C30C8D"/>
    <w:rsid w:val="00C5101A"/>
    <w:rsid w:val="00C5124B"/>
    <w:rsid w:val="00C57427"/>
    <w:rsid w:val="00C57441"/>
    <w:rsid w:val="00C60954"/>
    <w:rsid w:val="00C619FE"/>
    <w:rsid w:val="00C67B46"/>
    <w:rsid w:val="00C71B2A"/>
    <w:rsid w:val="00C72630"/>
    <w:rsid w:val="00C733C3"/>
    <w:rsid w:val="00C811FA"/>
    <w:rsid w:val="00C83722"/>
    <w:rsid w:val="00C9049F"/>
    <w:rsid w:val="00C91A5C"/>
    <w:rsid w:val="00C932A5"/>
    <w:rsid w:val="00C93779"/>
    <w:rsid w:val="00C977BF"/>
    <w:rsid w:val="00CB282F"/>
    <w:rsid w:val="00CB3B02"/>
    <w:rsid w:val="00CB40C0"/>
    <w:rsid w:val="00CD5C3F"/>
    <w:rsid w:val="00CF2578"/>
    <w:rsid w:val="00CF3AFB"/>
    <w:rsid w:val="00CF3DCF"/>
    <w:rsid w:val="00CF73C9"/>
    <w:rsid w:val="00D02AD1"/>
    <w:rsid w:val="00D11B58"/>
    <w:rsid w:val="00D162FD"/>
    <w:rsid w:val="00D2228F"/>
    <w:rsid w:val="00D248E0"/>
    <w:rsid w:val="00D2769C"/>
    <w:rsid w:val="00D31757"/>
    <w:rsid w:val="00D42EE6"/>
    <w:rsid w:val="00D57771"/>
    <w:rsid w:val="00D6188F"/>
    <w:rsid w:val="00D627DF"/>
    <w:rsid w:val="00D71576"/>
    <w:rsid w:val="00D726A6"/>
    <w:rsid w:val="00D80A8F"/>
    <w:rsid w:val="00D82566"/>
    <w:rsid w:val="00D872CD"/>
    <w:rsid w:val="00D87328"/>
    <w:rsid w:val="00D93973"/>
    <w:rsid w:val="00D943AA"/>
    <w:rsid w:val="00D95DAA"/>
    <w:rsid w:val="00DA0881"/>
    <w:rsid w:val="00DA0F2C"/>
    <w:rsid w:val="00DA3BFB"/>
    <w:rsid w:val="00DB005F"/>
    <w:rsid w:val="00DB6A80"/>
    <w:rsid w:val="00DC1C2D"/>
    <w:rsid w:val="00DD0947"/>
    <w:rsid w:val="00DD2273"/>
    <w:rsid w:val="00DD3407"/>
    <w:rsid w:val="00DE05CE"/>
    <w:rsid w:val="00DE0AAF"/>
    <w:rsid w:val="00DE2317"/>
    <w:rsid w:val="00DE3589"/>
    <w:rsid w:val="00DF210F"/>
    <w:rsid w:val="00DF71E9"/>
    <w:rsid w:val="00E0606F"/>
    <w:rsid w:val="00E227D1"/>
    <w:rsid w:val="00E23700"/>
    <w:rsid w:val="00E270B7"/>
    <w:rsid w:val="00E2746F"/>
    <w:rsid w:val="00E36C1E"/>
    <w:rsid w:val="00E37712"/>
    <w:rsid w:val="00E41444"/>
    <w:rsid w:val="00E430D1"/>
    <w:rsid w:val="00E50F26"/>
    <w:rsid w:val="00E535EA"/>
    <w:rsid w:val="00E55903"/>
    <w:rsid w:val="00E57356"/>
    <w:rsid w:val="00E6110A"/>
    <w:rsid w:val="00E629B4"/>
    <w:rsid w:val="00E6707C"/>
    <w:rsid w:val="00E736AB"/>
    <w:rsid w:val="00E739A8"/>
    <w:rsid w:val="00E74762"/>
    <w:rsid w:val="00E80EA7"/>
    <w:rsid w:val="00E83A3C"/>
    <w:rsid w:val="00E87B9F"/>
    <w:rsid w:val="00E9251C"/>
    <w:rsid w:val="00E974CC"/>
    <w:rsid w:val="00EA0EEC"/>
    <w:rsid w:val="00EA298B"/>
    <w:rsid w:val="00EA4C6C"/>
    <w:rsid w:val="00EB3175"/>
    <w:rsid w:val="00EB59F2"/>
    <w:rsid w:val="00EB74B8"/>
    <w:rsid w:val="00EC1C91"/>
    <w:rsid w:val="00ED076C"/>
    <w:rsid w:val="00ED6339"/>
    <w:rsid w:val="00ED6488"/>
    <w:rsid w:val="00ED6B0D"/>
    <w:rsid w:val="00EE4302"/>
    <w:rsid w:val="00EE6425"/>
    <w:rsid w:val="00EE7C36"/>
    <w:rsid w:val="00EF4D8E"/>
    <w:rsid w:val="00EF5940"/>
    <w:rsid w:val="00F011E6"/>
    <w:rsid w:val="00F01AC1"/>
    <w:rsid w:val="00F027AC"/>
    <w:rsid w:val="00F11D34"/>
    <w:rsid w:val="00F16FE7"/>
    <w:rsid w:val="00F27F7D"/>
    <w:rsid w:val="00F32DF3"/>
    <w:rsid w:val="00F367B4"/>
    <w:rsid w:val="00F40B22"/>
    <w:rsid w:val="00F41624"/>
    <w:rsid w:val="00F41B52"/>
    <w:rsid w:val="00F53A00"/>
    <w:rsid w:val="00F577A6"/>
    <w:rsid w:val="00F61F76"/>
    <w:rsid w:val="00F62B73"/>
    <w:rsid w:val="00F642D2"/>
    <w:rsid w:val="00F676E5"/>
    <w:rsid w:val="00F70BD0"/>
    <w:rsid w:val="00F75B8C"/>
    <w:rsid w:val="00F94C08"/>
    <w:rsid w:val="00F96D84"/>
    <w:rsid w:val="00F97CAE"/>
    <w:rsid w:val="00FA0956"/>
    <w:rsid w:val="00FA1ADE"/>
    <w:rsid w:val="00FB1440"/>
    <w:rsid w:val="00FB1A42"/>
    <w:rsid w:val="00FB3B84"/>
    <w:rsid w:val="00FC094E"/>
    <w:rsid w:val="00FC34B2"/>
    <w:rsid w:val="00FC680B"/>
    <w:rsid w:val="00FC784C"/>
    <w:rsid w:val="00FD4B14"/>
    <w:rsid w:val="00FD4F1C"/>
    <w:rsid w:val="00FD50B5"/>
    <w:rsid w:val="00FD7D39"/>
    <w:rsid w:val="00FE2066"/>
    <w:rsid w:val="00FE3F11"/>
    <w:rsid w:val="00FF1861"/>
    <w:rsid w:val="00FF23D3"/>
    <w:rsid w:val="00FF5A99"/>
    <w:rsid w:val="00FF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D888B6"/>
  <w15:docId w15:val="{461CAD8A-4BD7-4A66-8EC0-367ACB5C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Heading2"/>
    <w:qFormat/>
    <w:pPr>
      <w:keepNext/>
      <w:spacing w:after="120"/>
      <w:outlineLvl w:val="0"/>
    </w:pPr>
    <w:rPr>
      <w:b/>
      <w:sz w:val="60"/>
    </w:rPr>
  </w:style>
  <w:style w:type="paragraph" w:styleId="Heading2">
    <w:name w:val="heading 2"/>
    <w:basedOn w:val="Normal"/>
    <w:qFormat/>
    <w:pPr>
      <w:spacing w:before="180" w:after="60"/>
      <w:ind w:left="1440" w:right="1440" w:hanging="720"/>
      <w:outlineLvl w:val="1"/>
    </w:pPr>
    <w:rPr>
      <w:b/>
      <w:sz w:val="40"/>
    </w:rPr>
  </w:style>
  <w:style w:type="paragraph" w:styleId="Heading3">
    <w:name w:val="heading 3"/>
    <w:basedOn w:val="Normal"/>
    <w:next w:val="Normal"/>
    <w:qFormat/>
    <w:pPr>
      <w:keepNext/>
      <w:ind w:left="720" w:hanging="720"/>
      <w:jc w:val="center"/>
      <w:outlineLvl w:val="2"/>
    </w:pPr>
    <w:rPr>
      <w:b/>
      <w:sz w:val="28"/>
    </w:rPr>
  </w:style>
  <w:style w:type="paragraph" w:styleId="Heading4">
    <w:name w:val="heading 4"/>
    <w:basedOn w:val="Normal"/>
    <w:next w:val="Normal"/>
    <w:qFormat/>
    <w:pPr>
      <w:keepNext/>
      <w:ind w:left="720" w:hanging="720"/>
      <w:outlineLvl w:val="3"/>
    </w:pPr>
    <w:rPr>
      <w:sz w:val="24"/>
    </w:rPr>
  </w:style>
  <w:style w:type="paragraph" w:styleId="Heading5">
    <w:name w:val="heading 5"/>
    <w:basedOn w:val="Normal"/>
    <w:next w:val="Normal"/>
    <w:qFormat/>
    <w:pPr>
      <w:keepNext/>
      <w:numPr>
        <w:ilvl w:val="12"/>
      </w:numPr>
      <w:ind w:left="720" w:hanging="720"/>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qFormat/>
    <w:pPr>
      <w:keepNext w:val="0"/>
      <w:pBdr>
        <w:top w:val="single" w:sz="30" w:space="1" w:color="auto"/>
      </w:pBdr>
      <w:spacing w:after="240"/>
      <w:outlineLvl w:val="9"/>
    </w:pPr>
    <w:rPr>
      <w:sz w:val="96"/>
    </w:rPr>
  </w:style>
  <w:style w:type="paragraph" w:styleId="BodyTextIndent">
    <w:name w:val="Body Text Indent"/>
    <w:basedOn w:val="Normal"/>
    <w:pPr>
      <w:ind w:left="720" w:hanging="720"/>
    </w:pPr>
  </w:style>
  <w:style w:type="paragraph" w:styleId="BodyText">
    <w:name w:val="Body Text"/>
    <w:basedOn w:val="Normal"/>
    <w:rPr>
      <w:sz w:val="24"/>
    </w:rPr>
  </w:style>
  <w:style w:type="paragraph" w:styleId="BodyTextIndent2">
    <w:name w:val="Body Text Indent 2"/>
    <w:basedOn w:val="Normal"/>
    <w:pPr>
      <w:numPr>
        <w:ilvl w:val="12"/>
      </w:numPr>
      <w:ind w:left="1080" w:hanging="360"/>
    </w:pPr>
    <w:rPr>
      <w:sz w:val="24"/>
    </w:rPr>
  </w:style>
  <w:style w:type="character" w:styleId="Strong">
    <w:name w:val="Strong"/>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1440" w:hanging="720"/>
    </w:pPr>
    <w:rPr>
      <w:sz w:val="24"/>
    </w:rPr>
  </w:style>
  <w:style w:type="paragraph" w:styleId="BalloonText">
    <w:name w:val="Balloon Text"/>
    <w:basedOn w:val="Normal"/>
    <w:semiHidden/>
    <w:rsid w:val="00534453"/>
    <w:rPr>
      <w:rFonts w:ascii="Tahoma" w:hAnsi="Tahoma" w:cs="Tahoma"/>
      <w:sz w:val="16"/>
      <w:szCs w:val="16"/>
    </w:rPr>
  </w:style>
  <w:style w:type="character" w:customStyle="1" w:styleId="HeaderChar">
    <w:name w:val="Header Char"/>
    <w:basedOn w:val="DefaultParagraphFont"/>
    <w:link w:val="Header"/>
    <w:uiPriority w:val="99"/>
    <w:rsid w:val="00561950"/>
  </w:style>
  <w:style w:type="table" w:styleId="TableGrid">
    <w:name w:val="Table Grid"/>
    <w:basedOn w:val="TableNormal"/>
    <w:rsid w:val="001F0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680B"/>
    <w:rPr>
      <w:rFonts w:ascii="Calibri" w:eastAsia="Calibri" w:hAnsi="Calibri"/>
      <w:sz w:val="22"/>
      <w:szCs w:val="22"/>
    </w:rPr>
  </w:style>
  <w:style w:type="character" w:customStyle="1" w:styleId="NoSpacingChar">
    <w:name w:val="No Spacing Char"/>
    <w:link w:val="NoSpacing"/>
    <w:uiPriority w:val="1"/>
    <w:rsid w:val="00FC680B"/>
    <w:rPr>
      <w:rFonts w:ascii="Calibri" w:eastAsia="Calibri" w:hAnsi="Calibri"/>
      <w:sz w:val="22"/>
      <w:szCs w:val="22"/>
    </w:rPr>
  </w:style>
  <w:style w:type="paragraph" w:styleId="ListParagraph">
    <w:name w:val="List Paragraph"/>
    <w:basedOn w:val="Normal"/>
    <w:uiPriority w:val="34"/>
    <w:qFormat/>
    <w:rsid w:val="00FC680B"/>
    <w:pPr>
      <w:overflowPunct/>
      <w:autoSpaceDE/>
      <w:autoSpaceDN/>
      <w:adjustRightInd/>
      <w:spacing w:after="160" w:line="259" w:lineRule="auto"/>
      <w:ind w:left="720"/>
      <w:contextualSpacing/>
      <w:textAlignment w:val="auto"/>
    </w:pPr>
    <w:rPr>
      <w:rFonts w:ascii="Calibri" w:eastAsia="Calibri" w:hAnsi="Calibri"/>
      <w:sz w:val="22"/>
      <w:szCs w:val="22"/>
    </w:rPr>
  </w:style>
  <w:style w:type="paragraph" w:customStyle="1" w:styleId="Default">
    <w:name w:val="Default"/>
    <w:rsid w:val="00FC680B"/>
    <w:pPr>
      <w:autoSpaceDE w:val="0"/>
      <w:autoSpaceDN w:val="0"/>
      <w:adjustRightInd w:val="0"/>
    </w:pPr>
    <w:rPr>
      <w:rFonts w:eastAsia="Calibri"/>
      <w:color w:val="000000"/>
      <w:sz w:val="24"/>
      <w:szCs w:val="24"/>
    </w:rPr>
  </w:style>
  <w:style w:type="character" w:customStyle="1" w:styleId="FooterChar">
    <w:name w:val="Footer Char"/>
    <w:link w:val="Footer"/>
    <w:rsid w:val="00FC680B"/>
  </w:style>
  <w:style w:type="character" w:styleId="Hyperlink">
    <w:name w:val="Hyperlink"/>
    <w:basedOn w:val="DefaultParagraphFont"/>
    <w:rsid w:val="008675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C2BA5-0AB8-4712-94E3-C39F10E6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SCOTT S. HARABURDA</vt:lpstr>
    </vt:vector>
  </TitlesOfParts>
  <Company>US Army</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S. HARABURDA</dc:title>
  <dc:creator>Scott S. Haraburda</dc:creator>
  <cp:lastModifiedBy>Haraburda, Scott S CIV USARMY CRANE ARMY AMMO ACT (USA)</cp:lastModifiedBy>
  <cp:revision>4</cp:revision>
  <cp:lastPrinted>2021-05-26T10:43:00Z</cp:lastPrinted>
  <dcterms:created xsi:type="dcterms:W3CDTF">2022-09-13T20:17:00Z</dcterms:created>
  <dcterms:modified xsi:type="dcterms:W3CDTF">2022-10-11T13:38:00Z</dcterms:modified>
</cp:coreProperties>
</file>