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PnL Rosabella</w:t>
      </w:r>
    </w:p>
    <w:p>
      <w:pPr>
        <w:jc w:val="center"/>
      </w:pPr>
      <w:r>
        <w:rPr>
          <w:i/>
          <w:color w:val="4A5568"/>
          <w:sz w:val="32"/>
        </w:rPr>
        <w:t>How it works and why</w:t>
      </w:r>
    </w:p>
    <w:p/>
    <w:p>
      <w:pPr>
        <w:jc w:val="center"/>
      </w:pPr>
      <w:r>
        <w:rPr>
          <w:i/>
        </w:rPr>
        <w:t>The README tells you what to click. This doc tells you why the numbers are the way they are.</w:t>
      </w:r>
    </w:p>
    <w:p>
      <w:r>
        <w:br w:type="page"/>
      </w:r>
    </w:p>
    <w:p>
      <w:pPr>
        <w:pStyle w:val="Heading1"/>
      </w:pPr>
      <w:r>
        <w:rPr>
          <w:color w:val="1A202C"/>
        </w:rPr>
        <w:t>Words to know</w:t>
      </w:r>
    </w:p>
    <w:p>
      <w:r>
        <w:rPr>
          <w:b w:val="0"/>
          <w:i w:val="0"/>
        </w:rPr>
        <w:t>Quick reference. Skip if you already know them.</w:t>
      </w:r>
    </w:p>
    <w:tbl>
      <w:tblPr>
        <w:tblStyle w:val="LightGrid-Accent1"/>
        <w:tblW w:type="auto" w:w="0"/>
        <w:tblLook w:firstColumn="1" w:firstRow="1" w:lastColumn="0" w:lastRow="0" w:noHBand="0" w:noVBand="1" w:val="04A0"/>
      </w:tblPr>
      <w:tblGrid>
        <w:gridCol w:w="4824"/>
        <w:gridCol w:w="4824"/>
      </w:tblGrid>
      <w:tr>
        <w:tc>
          <w:tcPr>
            <w:tcW w:type="dxa" w:w="1872"/>
          </w:tcPr>
          <w:p>
            <w:r/>
            <w:r>
              <w:rPr>
                <w:b/>
                <w:sz w:val="20"/>
              </w:rPr>
              <w:t>Term</w:t>
            </w:r>
          </w:p>
        </w:tc>
        <w:tc>
          <w:tcPr>
            <w:tcW w:type="dxa" w:w="8208"/>
          </w:tcPr>
          <w:p>
            <w:r/>
            <w:r>
              <w:rPr>
                <w:b/>
                <w:sz w:val="20"/>
              </w:rPr>
              <w:t>What it means</w:t>
            </w:r>
          </w:p>
        </w:tc>
      </w:tr>
      <w:tr>
        <w:tc>
          <w:tcPr>
            <w:tcW w:type="dxa" w:w="1872"/>
          </w:tcPr>
          <w:p>
            <w:r>
              <w:rPr>
                <w:sz w:val="19"/>
              </w:rPr>
              <w:t>Aggregator</w:t>
            </w:r>
          </w:p>
        </w:tc>
        <w:tc>
          <w:tcPr>
            <w:tcW w:type="dxa" w:w="8208"/>
          </w:tcPr>
          <w:p>
            <w:r>
              <w:rPr>
                <w:sz w:val="19"/>
              </w:rPr>
              <w:t>The Python file that calculates every P&amp;L row. One place, one source of truth.</w:t>
            </w:r>
          </w:p>
        </w:tc>
      </w:tr>
      <w:tr>
        <w:tc>
          <w:tcPr>
            <w:tcW w:type="dxa" w:w="1872"/>
          </w:tcPr>
          <w:p>
            <w:r>
              <w:rPr>
                <w:sz w:val="19"/>
              </w:rPr>
              <w:t>Attribution</w:t>
            </w:r>
          </w:p>
        </w:tc>
        <w:tc>
          <w:tcPr>
            <w:tcW w:type="dxa" w:w="8208"/>
          </w:tcPr>
          <w:p>
            <w:r>
              <w:rPr>
                <w:sz w:val="19"/>
              </w:rPr>
              <w:t>What day a row counts on. A refund settled May 10 for an April 22 order counts on April 22.</w:t>
            </w:r>
          </w:p>
        </w:tc>
      </w:tr>
      <w:tr>
        <w:tc>
          <w:tcPr>
            <w:tcW w:type="dxa" w:w="1872"/>
          </w:tcPr>
          <w:p>
            <w:r>
              <w:rPr>
                <w:sz w:val="19"/>
              </w:rPr>
              <w:t>Backfill</w:t>
            </w:r>
          </w:p>
        </w:tc>
        <w:tc>
          <w:tcPr>
            <w:tcW w:type="dxa" w:w="8208"/>
          </w:tcPr>
          <w:p>
            <w:r>
              <w:rPr>
                <w:sz w:val="19"/>
              </w:rPr>
              <w:t>A new upload filling in numbers for older dates. May's file backfills April.</w:t>
            </w:r>
          </w:p>
        </w:tc>
      </w:tr>
      <w:tr>
        <w:tc>
          <w:tcPr>
            <w:tcW w:type="dxa" w:w="1872"/>
          </w:tcPr>
          <w:p>
            <w:r>
              <w:rPr>
                <w:sz w:val="19"/>
              </w:rPr>
              <w:t>COGS</w:t>
            </w:r>
          </w:p>
        </w:tc>
        <w:tc>
          <w:tcPr>
            <w:tcW w:type="dxa" w:w="8208"/>
          </w:tcPr>
          <w:p>
            <w:r>
              <w:rPr>
                <w:sz w:val="19"/>
              </w:rPr>
              <w:t>What you paid your supplier for what shipped. Per-SKU cost × quantity.</w:t>
            </w:r>
          </w:p>
        </w:tc>
      </w:tr>
      <w:tr>
        <w:tc>
          <w:tcPr>
            <w:tcW w:type="dxa" w:w="1872"/>
          </w:tcPr>
          <w:p>
            <w:r>
              <w:rPr>
                <w:sz w:val="19"/>
              </w:rPr>
              <w:t>Dedup</w:t>
            </w:r>
          </w:p>
        </w:tc>
        <w:tc>
          <w:tcPr>
            <w:tcW w:type="dxa" w:w="8208"/>
          </w:tcPr>
          <w:p>
            <w:r>
              <w:rPr>
                <w:sz w:val="19"/>
              </w:rPr>
              <w:t>The rule that stops the same row being counted twice. Each import has a unique key.</w:t>
            </w:r>
          </w:p>
        </w:tc>
      </w:tr>
      <w:tr>
        <w:tc>
          <w:tcPr>
            <w:tcW w:type="dxa" w:w="1872"/>
          </w:tcPr>
          <w:p>
            <w:r>
              <w:rPr>
                <w:sz w:val="19"/>
              </w:rPr>
              <w:t>Flat-spread</w:t>
            </w:r>
          </w:p>
        </w:tc>
        <w:tc>
          <w:tcPr>
            <w:tcW w:type="dxa" w:w="8208"/>
          </w:tcPr>
          <w:p>
            <w:r>
              <w:rPr>
                <w:sz w:val="19"/>
              </w:rPr>
              <w:t>Take a monthly total, divide by days. Used for things like salary on the Daily P&amp;L.</w:t>
            </w:r>
          </w:p>
        </w:tc>
      </w:tr>
      <w:tr>
        <w:tc>
          <w:tcPr>
            <w:tcW w:type="dxa" w:w="1872"/>
          </w:tcPr>
          <w:p>
            <w:r>
              <w:rPr>
                <w:sz w:val="19"/>
              </w:rPr>
              <w:t>GMV</w:t>
            </w:r>
          </w:p>
        </w:tc>
        <w:tc>
          <w:tcPr>
            <w:tcW w:type="dxa" w:w="8208"/>
          </w:tcPr>
          <w:p>
            <w:r>
              <w:rPr>
                <w:sz w:val="19"/>
              </w:rPr>
              <w:t>Total $$ sold before refunds. TikTok's dashboard headline number.</w:t>
            </w:r>
          </w:p>
        </w:tc>
      </w:tr>
      <w:tr>
        <w:tc>
          <w:tcPr>
            <w:tcW w:type="dxa" w:w="1872"/>
          </w:tcPr>
          <w:p>
            <w:r>
              <w:rPr>
                <w:sz w:val="19"/>
              </w:rPr>
              <w:t>Override</w:t>
            </w:r>
          </w:p>
        </w:tc>
        <w:tc>
          <w:tcPr>
            <w:tcW w:type="dxa" w:w="8208"/>
          </w:tcPr>
          <w:p>
            <w:r>
              <w:rPr>
                <w:sz w:val="19"/>
              </w:rPr>
              <w:t>One source replaces another. Shop Analytics replaces our GMV calc when uploaded.</w:t>
            </w:r>
          </w:p>
        </w:tc>
      </w:tr>
      <w:tr>
        <w:tc>
          <w:tcPr>
            <w:tcW w:type="dxa" w:w="1872"/>
          </w:tcPr>
          <w:p>
            <w:r>
              <w:rPr>
                <w:sz w:val="19"/>
              </w:rPr>
              <w:t>Postage</w:t>
            </w:r>
          </w:p>
        </w:tc>
        <w:tc>
          <w:tcPr>
            <w:tcW w:type="dxa" w:w="8208"/>
          </w:tcPr>
          <w:p>
            <w:r>
              <w:rPr>
                <w:sz w:val="19"/>
              </w:rPr>
              <w:t>What your 3PL charges you to ship. Not the shipping fee on the order.</w:t>
            </w:r>
          </w:p>
        </w:tc>
      </w:tr>
      <w:tr>
        <w:tc>
          <w:tcPr>
            <w:tcW w:type="dxa" w:w="1872"/>
          </w:tcPr>
          <w:p>
            <w:r>
              <w:rPr>
                <w:sz w:val="19"/>
              </w:rPr>
              <w:t>Re-import</w:t>
            </w:r>
          </w:p>
        </w:tc>
        <w:tc>
          <w:tcPr>
            <w:tcW w:type="dxa" w:w="8208"/>
          </w:tcPr>
          <w:p>
            <w:r>
              <w:rPr>
                <w:sz w:val="19"/>
              </w:rPr>
              <w:t>Uploading a file again. Safe — duplicates get skipped, new rows get added.</w:t>
            </w:r>
          </w:p>
        </w:tc>
      </w:tr>
      <w:tr>
        <w:tc>
          <w:tcPr>
            <w:tcW w:type="dxa" w:w="1872"/>
          </w:tcPr>
          <w:p>
            <w:r>
              <w:rPr>
                <w:sz w:val="19"/>
              </w:rPr>
              <w:t>Settlement</w:t>
            </w:r>
          </w:p>
        </w:tc>
        <w:tc>
          <w:tcPr>
            <w:tcW w:type="dxa" w:w="8208"/>
          </w:tcPr>
          <w:p>
            <w:r>
              <w:rPr>
                <w:sz w:val="19"/>
              </w:rPr>
              <w:t>TikTok's fee/refund itemized export. The richest financial file they give you.</w:t>
            </w:r>
          </w:p>
        </w:tc>
      </w:tr>
      <w:tr>
        <w:tc>
          <w:tcPr>
            <w:tcW w:type="dxa" w:w="1872"/>
          </w:tcPr>
          <w:p>
            <w:r>
              <w:rPr>
                <w:sz w:val="19"/>
              </w:rPr>
              <w:t>SKU</w:t>
            </w:r>
          </w:p>
        </w:tc>
        <w:tc>
          <w:tcPr>
            <w:tcW w:type="dxa" w:w="8208"/>
          </w:tcPr>
          <w:p>
            <w:r>
              <w:rPr>
                <w:sz w:val="19"/>
              </w:rPr>
              <w:t>A specific product variant. "Electrolytes Lemon Lime" has a SKU; "Electrolytes" alone doesn't.</w:t>
            </w:r>
          </w:p>
        </w:tc>
      </w:tr>
      <w:tr>
        <w:tc>
          <w:tcPr>
            <w:tcW w:type="dxa" w:w="1872"/>
          </w:tcPr>
          <w:p>
            <w:r>
              <w:rPr>
                <w:sz w:val="19"/>
              </w:rPr>
              <w:t>TBSM</w:t>
            </w:r>
          </w:p>
        </w:tc>
        <w:tc>
          <w:tcPr>
            <w:tcW w:type="dxa" w:w="8208"/>
          </w:tcPr>
          <w:p>
            <w:r>
              <w:rPr>
                <w:sz w:val="19"/>
              </w:rPr>
              <w:t>TikTok Brand Spend Match — an ad-discount program. Currently $0 in the P&amp;L.</w:t>
            </w:r>
          </w:p>
        </w:tc>
      </w:tr>
      <w:tr>
        <w:tc>
          <w:tcPr>
            <w:tcW w:type="dxa" w:w="1872"/>
          </w:tcPr>
          <w:p>
            <w:r>
              <w:rPr>
                <w:sz w:val="19"/>
              </w:rPr>
              <w:t>Wipe</w:t>
            </w:r>
          </w:p>
        </w:tc>
        <w:tc>
          <w:tcPr>
            <w:tcW w:type="dxa" w:w="8208"/>
          </w:tcPr>
          <w:p>
            <w:r>
              <w:rPr>
                <w:sz w:val="19"/>
              </w:rPr>
              <w:t>The admin URL that clears imported data. Use during testing.</w:t>
            </w:r>
          </w:p>
        </w:tc>
      </w:tr>
    </w:tbl>
    <w:p/>
    <w:p>
      <w:r>
        <w:br w:type="page"/>
      </w:r>
    </w:p>
    <w:p>
      <w:pPr>
        <w:pStyle w:val="Heading1"/>
      </w:pPr>
      <w:r>
        <w:rPr>
          <w:color w:val="1A202C"/>
        </w:rPr>
        <w:t>1. Why this app instead of Sheets</w:t>
      </w:r>
    </w:p>
    <w:p>
      <w:r>
        <w:rPr>
          <w:b w:val="0"/>
          <w:i w:val="0"/>
        </w:rPr>
        <w:t>The Sheets version had three problems:</w:t>
      </w:r>
    </w:p>
    <w:p>
      <w:pPr>
        <w:pStyle w:val="ListBullet"/>
      </w:pPr>
      <w:r>
        <w:t>Dates broke. TikTok mixes MM/DD and DD/MM across exports. Sheets guesses based on your locale and silently puts rows on wrong days.</w:t>
      </w:r>
    </w:p>
    <w:p>
      <w:pPr>
        <w:pStyle w:val="ListBullet"/>
      </w:pPr>
      <w:r>
        <w:t>Formulas drifted. 200+ formulas across tabs, no way to see what depended on what.</w:t>
      </w:r>
    </w:p>
    <w:p>
      <w:pPr>
        <w:pStyle w:val="ListBullet"/>
      </w:pPr>
      <w:r>
        <w:t>Re-imports duplicated. The "fix" was manual delete-then-paste. One slip and you double-counted a month.</w:t>
      </w:r>
    </w:p>
    <w:p>
      <w:r>
        <w:rPr>
          <w:b w:val="0"/>
          <w:i w:val="0"/>
        </w:rPr>
        <w:t>The web app handles all three: dates parsed once with explicit format detection, every calc in one Python file, every upload deduped against a primary key.</w:t>
      </w:r>
    </w:p>
    <w:p>
      <w:pPr>
        <w:pStyle w:val="Heading2"/>
      </w:pPr>
      <w:r>
        <w:rPr>
          <w:color w:val="2D3748"/>
        </w:rPr>
        <w:t>Hosting &amp; cost</w:t>
      </w:r>
    </w:p>
    <w:tbl>
      <w:tblPr>
        <w:tblStyle w:val="LightGrid-Accent1"/>
        <w:tblW w:type="auto" w:w="0"/>
        <w:tblLook w:firstColumn="1" w:firstRow="1" w:lastColumn="0" w:lastRow="0" w:noHBand="0" w:noVBand="1" w:val="04A0"/>
      </w:tblPr>
      <w:tblGrid>
        <w:gridCol w:w="3216"/>
        <w:gridCol w:w="3216"/>
        <w:gridCol w:w="3216"/>
      </w:tblGrid>
      <w:tr>
        <w:tc>
          <w:tcPr>
            <w:tcW w:type="dxa" w:w="1584"/>
          </w:tcPr>
          <w:p>
            <w:r/>
            <w:r>
              <w:rPr>
                <w:b/>
                <w:sz w:val="20"/>
              </w:rPr>
            </w:r>
          </w:p>
        </w:tc>
        <w:tc>
          <w:tcPr>
            <w:tcW w:type="dxa" w:w="3456"/>
          </w:tcPr>
          <w:p>
            <w:r/>
            <w:r>
              <w:rPr>
                <w:b/>
                <w:sz w:val="20"/>
              </w:rPr>
              <w:t>Choice</w:t>
            </w:r>
          </w:p>
        </w:tc>
        <w:tc>
          <w:tcPr>
            <w:tcW w:type="dxa" w:w="4320"/>
          </w:tcPr>
          <w:p>
            <w:r/>
            <w:r>
              <w:rPr>
                <w:b/>
                <w:sz w:val="20"/>
              </w:rPr>
              <w:t>Why</w:t>
            </w:r>
          </w:p>
        </w:tc>
      </w:tr>
      <w:tr>
        <w:tc>
          <w:tcPr>
            <w:tcW w:type="dxa" w:w="1584"/>
          </w:tcPr>
          <w:p>
            <w:r>
              <w:rPr>
                <w:sz w:val="19"/>
              </w:rPr>
              <w:t>Hosting</w:t>
            </w:r>
          </w:p>
        </w:tc>
        <w:tc>
          <w:tcPr>
            <w:tcW w:type="dxa" w:w="3456"/>
          </w:tcPr>
          <w:p>
            <w:r>
              <w:rPr>
                <w:sz w:val="19"/>
              </w:rPr>
              <w:t>Render Web Service Standard ($25/mo)</w:t>
            </w:r>
          </w:p>
        </w:tc>
        <w:tc>
          <w:tcPr>
            <w:tcW w:type="dxa" w:w="4320"/>
          </w:tcPr>
          <w:p>
            <w:r>
              <w:rPr>
                <w:sz w:val="19"/>
              </w:rPr>
              <w:t>Settlement files have 37K+ rows — cheaper tiers run out of memory.</w:t>
            </w:r>
          </w:p>
        </w:tc>
      </w:tr>
      <w:tr>
        <w:tc>
          <w:tcPr>
            <w:tcW w:type="dxa" w:w="1584"/>
          </w:tcPr>
          <w:p>
            <w:r>
              <w:rPr>
                <w:sz w:val="19"/>
              </w:rPr>
              <w:t>Database</w:t>
            </w:r>
          </w:p>
        </w:tc>
        <w:tc>
          <w:tcPr>
            <w:tcW w:type="dxa" w:w="3456"/>
          </w:tcPr>
          <w:p>
            <w:r>
              <w:rPr>
                <w:sz w:val="19"/>
              </w:rPr>
              <w:t>Render Postgres Basic ($7/mo)</w:t>
            </w:r>
          </w:p>
        </w:tc>
        <w:tc>
          <w:tcPr>
            <w:tcW w:type="dxa" w:w="4320"/>
          </w:tcPr>
          <w:p>
            <w:r>
              <w:rPr>
                <w:sz w:val="19"/>
              </w:rPr>
              <w:t>~100 MB of data even after a year.</w:t>
            </w:r>
          </w:p>
        </w:tc>
      </w:tr>
      <w:tr>
        <w:tc>
          <w:tcPr>
            <w:tcW w:type="dxa" w:w="1584"/>
          </w:tcPr>
          <w:p>
            <w:r>
              <w:rPr>
                <w:sz w:val="19"/>
              </w:rPr>
              <w:t>Backend</w:t>
            </w:r>
          </w:p>
        </w:tc>
        <w:tc>
          <w:tcPr>
            <w:tcW w:type="dxa" w:w="3456"/>
          </w:tcPr>
          <w:p>
            <w:r>
              <w:rPr>
                <w:sz w:val="19"/>
              </w:rPr>
              <w:t>Django 4.2</w:t>
            </w:r>
          </w:p>
        </w:tc>
        <w:tc>
          <w:tcPr>
            <w:tcW w:type="dxa" w:w="4320"/>
          </w:tcPr>
          <w:p>
            <w:r>
              <w:rPr>
                <w:sz w:val="19"/>
              </w:rPr>
              <w:t>One dev can maintain it. Migrations + ORM built in.</w:t>
            </w:r>
          </w:p>
        </w:tc>
      </w:tr>
      <w:tr>
        <w:tc>
          <w:tcPr>
            <w:tcW w:type="dxa" w:w="1584"/>
          </w:tcPr>
          <w:p>
            <w:r>
              <w:rPr>
                <w:sz w:val="19"/>
              </w:rPr>
              <w:t>Auth</w:t>
            </w:r>
          </w:p>
        </w:tc>
        <w:tc>
          <w:tcPr>
            <w:tcW w:type="dxa" w:w="3456"/>
          </w:tcPr>
          <w:p>
            <w:r>
              <w:rPr>
                <w:sz w:val="19"/>
              </w:rPr>
              <w:t>Shared password</w:t>
            </w:r>
          </w:p>
        </w:tc>
        <w:tc>
          <w:tcPr>
            <w:tcW w:type="dxa" w:w="4320"/>
          </w:tcPr>
          <w:p>
            <w:r>
              <w:rPr>
                <w:sz w:val="19"/>
              </w:rPr>
              <w:t>Small team, no PII. Per-user logins would be overkill.</w:t>
            </w:r>
          </w:p>
        </w:tc>
      </w:tr>
      <w:tr>
        <w:tc>
          <w:tcPr>
            <w:tcW w:type="dxa" w:w="1584"/>
          </w:tcPr>
          <w:p>
            <w:r>
              <w:rPr>
                <w:sz w:val="19"/>
              </w:rPr>
              <w:t>Total</w:t>
            </w:r>
          </w:p>
        </w:tc>
        <w:tc>
          <w:tcPr>
            <w:tcW w:type="dxa" w:w="3456"/>
          </w:tcPr>
          <w:p>
            <w:r>
              <w:rPr>
                <w:sz w:val="19"/>
              </w:rPr>
              <w:t>$32/mo</w:t>
            </w:r>
          </w:p>
        </w:tc>
        <w:tc>
          <w:tcPr>
            <w:tcW w:type="dxa" w:w="4320"/>
          </w:tcPr>
          <w:p>
            <w:r>
              <w:rPr>
                <w:sz w:val="19"/>
              </w:rPr>
              <w:t>Under the threshold where finance has to approve.</w:t>
            </w:r>
          </w:p>
        </w:tc>
      </w:tr>
    </w:tbl>
    <w:p/>
    <w:p>
      <w:pPr>
        <w:pStyle w:val="Heading1"/>
      </w:pPr>
      <w:r>
        <w:rPr>
          <w:color w:val="1A202C"/>
        </w:rPr>
        <w:t>2. The six exports — and why each one</w:t>
      </w:r>
    </w:p>
    <w:p>
      <w:pPr>
        <w:pStyle w:val="Heading2"/>
      </w:pPr>
      <w:r>
        <w:rPr>
          <w:color w:val="2D3748"/>
        </w:rPr>
        <w:t>Manage Orders (CSV)</w:t>
      </w:r>
    </w:p>
    <w:p>
      <w:r>
        <w:rPr>
          <w:b w:val="0"/>
          <w:i w:val="0"/>
        </w:rPr>
        <w:t>Gives us: Gross Sales, Discounts, COGS attribution.</w:t>
      </w:r>
    </w:p>
    <w:p>
      <w:r>
        <w:rPr>
          <w:b w:val="0"/>
          <w:i w:val="0"/>
        </w:rPr>
        <w:t>Why this one: it's the only file that has Order ID AND SKU ID together. Need both — Order ID for dedup, SKU ID for the COGS lookup.</w:t>
      </w:r>
    </w:p>
    <w:p>
      <w:pPr>
        <w:pStyle w:val="Heading2"/>
      </w:pPr>
      <w:r>
        <w:rPr>
          <w:color w:val="2D3748"/>
        </w:rPr>
        <w:t>Settlement (XLSX)</w:t>
      </w:r>
    </w:p>
    <w:p>
      <w:r>
        <w:rPr>
          <w:b w:val="0"/>
          <w:i w:val="0"/>
        </w:rPr>
        <w:t>Gives us: refunds, all platform fees, affiliate commissions, chargebacks, FBT fulfillment.</w:t>
      </w:r>
    </w:p>
    <w:p>
      <w:r>
        <w:rPr>
          <w:b w:val="0"/>
          <w:i w:val="0"/>
        </w:rPr>
        <w:t>Why this one: every dollar TikTok moves in or out of your account shows up here. Nothing else is this complete.</w:t>
      </w:r>
    </w:p>
    <w:p>
      <w:r>
        <w:rPr>
          <w:b w:val="0"/>
          <w:i w:val="0"/>
        </w:rPr>
        <w:t>Important: settlement rows are bucketed by the order's CREATED date, not the date TikTok actually settled them. So May's file fills in fees for April orders. April keeps refining as more files arrive.</w:t>
      </w:r>
    </w:p>
    <w:p>
      <w:pPr>
        <w:pStyle w:val="Heading2"/>
      </w:pPr>
      <w:r>
        <w:rPr>
          <w:color w:val="2D3748"/>
        </w:rPr>
        <w:t>Shop Analytics (XLSX)</w:t>
      </w:r>
    </w:p>
    <w:p>
      <w:r>
        <w:rPr>
          <w:b w:val="0"/>
          <w:i w:val="0"/>
        </w:rPr>
        <w:t>Gives us: TikTok's authoritative daily GMV.</w:t>
      </w:r>
    </w:p>
    <w:p>
      <w:r>
        <w:rPr>
          <w:b w:val="0"/>
          <w:i w:val="0"/>
        </w:rPr>
        <w:t>Why this one: we can calculate GMV ourselves (Gross + Discounts), but it sometimes differs from TikTok's portal number by tiny rounding. Bookkeepers compare against the portal — we need the numbers to match exactly.</w:t>
      </w:r>
    </w:p>
    <w:p>
      <w:pPr>
        <w:pStyle w:val="Heading2"/>
      </w:pPr>
      <w:r>
        <w:rPr>
          <w:color w:val="2D3748"/>
        </w:rPr>
        <w:t>Ad Spend / Campaign Overview (XLSX)</w:t>
      </w:r>
    </w:p>
    <w:p>
      <w:r>
        <w:rPr>
          <w:b w:val="0"/>
          <w:i w:val="0"/>
        </w:rPr>
        <w:t>Gives us: daily ad cost.</w:t>
      </w:r>
    </w:p>
    <w:p>
      <w:r>
        <w:rPr>
          <w:b w:val="0"/>
          <w:i w:val="0"/>
        </w:rPr>
        <w:t>Why this one: it's the only ad export with daily granularity. The monthly billing summary loses per-day attribution.</w:t>
      </w:r>
    </w:p>
    <w:p>
      <w:pPr>
        <w:pStyle w:val="Heading2"/>
      </w:pPr>
      <w:r>
        <w:rPr>
          <w:color w:val="2D3748"/>
        </w:rPr>
        <w:t>FBT Billing (XLSX)</w:t>
      </w:r>
    </w:p>
    <w:p>
      <w:r>
        <w:rPr>
          <w:b w:val="0"/>
          <w:i w:val="0"/>
        </w:rPr>
        <w:t>Gives us: 12 monthly FBT fee lines (Hub Placement, Storage, Inbound Shipping, etc.).</w:t>
      </w:r>
    </w:p>
    <w:p>
      <w:r>
        <w:rPr>
          <w:b w:val="0"/>
          <w:i w:val="0"/>
        </w:rPr>
        <w:t>Why this one: FBT fees are billed monthly, not per-order. They don't appear in Settlement. Only the FBT Portal's billing file has them.</w:t>
      </w:r>
    </w:p>
    <w:p>
      <w:r>
        <w:rPr>
          <w:b w:val="0"/>
          <w:i w:val="0"/>
        </w:rPr>
        <w:t>Where to find it: the TikTok FBT Portal — not Seller Center. Different login.</w:t>
      </w:r>
    </w:p>
    <w:p>
      <w:pPr>
        <w:pStyle w:val="Heading2"/>
      </w:pPr>
      <w:r>
        <w:rPr>
          <w:color w:val="2D3748"/>
        </w:rPr>
        <w:t>Seller Shipping (CSV)</w:t>
      </w:r>
    </w:p>
    <w:p>
      <w:r>
        <w:rPr>
          <w:b w:val="0"/>
          <w:i w:val="0"/>
        </w:rPr>
        <w:t>Gives us: what your 3PL actually charged you to ship orders to customers.</w:t>
      </w:r>
    </w:p>
    <w:p>
      <w:r>
        <w:rPr>
          <w:b w:val="0"/>
          <w:i w:val="0"/>
        </w:rPr>
        <w:t>Why this one: TikTok's "Shipping" column tells you what TikTok charged the customer, not what you paid. The 3PL's postage report is the only real number.</w:t>
      </w:r>
    </w:p>
    <w:p>
      <w:pPr>
        <w:pStyle w:val="Heading1"/>
      </w:pPr>
      <w:r>
        <w:rPr>
          <w:color w:val="1A202C"/>
        </w:rPr>
        <w:t>3. Trade-offs you should know about</w:t>
      </w:r>
    </w:p>
    <w:p>
      <w:pPr>
        <w:pStyle w:val="Heading2"/>
      </w:pPr>
      <w:r>
        <w:rPr>
          <w:color w:val="2D3748"/>
        </w:rPr>
        <w:t>Cost to Ship to Customer is by ship date, not order date</w:t>
      </w:r>
    </w:p>
    <w:p>
      <w:r>
        <w:rPr>
          <w:b w:val="0"/>
          <w:i w:val="0"/>
        </w:rPr>
        <w:t>We sum postage by the day each shipment LEFT the warehouse. On April 20, the cost shown is mostly for orders placed April 19 (~58%) plus April 20 (~30%) and April 18 (~11%).</w:t>
      </w:r>
    </w:p>
    <w:p>
      <w:r>
        <w:rPr>
          <w:b w:val="0"/>
          <w:i w:val="0"/>
        </w:rPr>
        <w:t>We measured the lag: median 1 day, 100% within 3 days. The matching is almost-right and saves a lot of complexity. Monthly totals are exact.</w:t>
      </w:r>
    </w:p>
    <w:p>
      <w:pPr>
        <w:pStyle w:val="Heading2"/>
      </w:pPr>
      <w:r>
        <w:rPr>
          <w:color w:val="2D3748"/>
        </w:rPr>
        <w:t>Settlement refines old months</w:t>
      </w:r>
    </w:p>
    <w:p>
      <w:r>
        <w:rPr>
          <w:b w:val="0"/>
          <w:i w:val="0"/>
        </w:rPr>
        <w:t>A refund posted May 10 for an order placed April 22 lands on April 22 in the P&amp;L. So when you re-import May's settlement file in mid-June, April's numbers shift slightly.</w:t>
      </w:r>
    </w:p>
    <w:p>
      <w:r>
        <w:rPr>
          <w:b w:val="0"/>
          <w:i w:val="0"/>
        </w:rPr>
        <w:t>We do this because it matches accounting reality — the cost of an April order is an April cost, no matter when it cleared.</w:t>
      </w:r>
    </w:p>
    <w:p>
      <w:pPr>
        <w:pStyle w:val="Heading2"/>
      </w:pPr>
      <w:r>
        <w:rPr>
          <w:color w:val="2D3748"/>
        </w:rPr>
        <w:t>Overheads have no daily granularity</w:t>
      </w:r>
    </w:p>
    <w:p>
      <w:r>
        <w:rPr>
          <w:b w:val="0"/>
          <w:i w:val="0"/>
        </w:rPr>
        <w:t>Team salaries, software, retainers — entered as one monthly total, spread evenly across days. Daily P&amp;L doesn't know about payroll-day spikes.</w:t>
      </w:r>
    </w:p>
    <w:p>
      <w:r>
        <w:rPr>
          <w:b w:val="0"/>
          <w:i w:val="0"/>
        </w:rPr>
        <w:t>Nobody runs a daily P&amp;L for cash flow. Monthly is correct. Not worth 30 fields per month.</w:t>
      </w:r>
    </w:p>
    <w:p>
      <w:pPr>
        <w:pStyle w:val="Heading2"/>
      </w:pPr>
      <w:r>
        <w:rPr>
          <w:color w:val="2D3748"/>
        </w:rPr>
        <w:t>GMV from Shop Analytics overrides our calc</w:t>
      </w:r>
    </w:p>
    <w:p>
      <w:r>
        <w:rPr>
          <w:b w:val="0"/>
          <w:i w:val="0"/>
        </w:rPr>
        <w:t>If you upload Shop Analytics for April, that GMV value replaces the (Gross + Discounts) calc. If you don't, the calc is used.</w:t>
      </w:r>
    </w:p>
    <w:p>
      <w:r>
        <w:rPr>
          <w:b w:val="0"/>
          <w:i w:val="0"/>
        </w:rPr>
        <w:t>Means: if you only upload Shop Analytics for some months, those months use TikTok's definition and others use ours. Trivial differences ($10-50 a month) but not zero.</w:t>
      </w:r>
    </w:p>
    <w:p>
      <w:pPr>
        <w:pStyle w:val="Heading2"/>
      </w:pPr>
      <w:r>
        <w:rPr>
          <w:color w:val="2D3748"/>
        </w:rPr>
        <w:t>Is the COGS method reliable?</w:t>
      </w:r>
    </w:p>
    <w:p>
      <w:r>
        <w:rPr>
          <w:b w:val="0"/>
          <w:i w:val="0"/>
        </w:rPr>
        <w:t>Yes for monthly P&amp;L. Almost-yes for daily. Three things to know:</w:t>
      </w:r>
    </w:p>
    <w:p>
      <w:pPr>
        <w:pStyle w:val="ListBullet"/>
      </w:pPr>
      <w:r>
        <w:t>Refunds don't reverse COGS. If an order shipped (COGS paid) then got refunded, the COGS still counts. The Less: Refunds line cuts revenue but the COGS stays. This is accounting-correct but the inventory might have come back resaleable.</w:t>
      </w:r>
    </w:p>
    <w:p>
      <w:pPr>
        <w:pStyle w:val="ListBullet"/>
      </w:pPr>
      <w:r>
        <w:t>Missing SKUs report $0 silently. If a new SKU isn't in the COGS table, its COGS is $0 and your Gross Profit looks better than it is. The History tab logs unmapped SKUs after each import — read it.</w:t>
      </w:r>
    </w:p>
    <w:p>
      <w:pPr>
        <w:pStyle w:val="ListBullet"/>
      </w:pPr>
      <w:r>
        <w:t>COGS values freeze at import. Editing a SKU's cost today doesn't update yesterday's orders. To re-apply: wipe Orders and re-import.</w:t>
      </w:r>
    </w:p>
    <w:p>
      <w:r>
        <w:rPr>
          <w:b w:val="0"/>
          <w:i w:val="0"/>
        </w:rPr>
        <w:t>Sanity check monthly: pick 2-3 random days, sum (qty × cost) from the CSV manually, compare to the COGS row.</w:t>
      </w:r>
    </w:p>
    <w:p>
      <w:pPr>
        <w:pStyle w:val="Heading2"/>
      </w:pPr>
      <w:r>
        <w:rPr>
          <w:color w:val="2D3748"/>
        </w:rPr>
        <w:t>Per-shipment dedup loses per-SKU postage</w:t>
      </w:r>
    </w:p>
    <w:p>
      <w:r>
        <w:rPr>
          <w:b w:val="0"/>
          <w:i w:val="0"/>
        </w:rPr>
        <w:t>A 5-SKU shipment shows up as 5 rows in the postage CSV, all with the same postage. We count it once per shipment — so we can't say "the Glutathione 3-pack costs $X to ship." Trade-off we accept: per-shipment is what the 3PL actually billed; per-SKU would need an arbitrary split.</w:t>
      </w:r>
    </w:p>
    <w:p>
      <w:pPr>
        <w:pStyle w:val="Heading2"/>
      </w:pPr>
      <w:r>
        <w:rPr>
          <w:color w:val="2D3748"/>
        </w:rPr>
        <w:t>Half of postage references don't match Order IDs</w:t>
      </w:r>
    </w:p>
    <w:p>
      <w:r>
        <w:rPr>
          <w:b w:val="0"/>
          <w:i w:val="0"/>
        </w:rPr>
        <w:t>In April + May: 50% matched an Order ID, 37% were Order IDs not in the export (old/canceled), 13% were 3PL internal codes (RESHIP, samples). The total postage is still right — but order-level shipping cost analysis only covers half.</w:t>
      </w:r>
    </w:p>
    <w:p>
      <w:pPr>
        <w:pStyle w:val="Heading2"/>
      </w:pPr>
      <w:r>
        <w:rPr>
          <w:color w:val="2D3748"/>
        </w:rPr>
        <w:t>TBSM is currently $0</w:t>
      </w:r>
    </w:p>
    <w:p>
      <w:r>
        <w:rPr>
          <w:b w:val="0"/>
          <w:i w:val="0"/>
        </w:rPr>
        <w:t>Was previously auto-calculated as 6% of ad spend. Removed because the real rate varies and isn't in any export. Until we wire in a real source, the line shows zero. Ad spend on the P&amp;L is therefore slightly higher than the true net.</w:t>
      </w:r>
    </w:p>
    <w:p>
      <w:pPr>
        <w:pStyle w:val="Heading2"/>
      </w:pPr>
      <w:r>
        <w:rPr>
          <w:color w:val="2D3748"/>
        </w:rPr>
        <w:t>One source of truth per field</w:t>
      </w:r>
    </w:p>
    <w:p>
      <w:r>
        <w:rPr>
          <w:b w:val="0"/>
          <w:i w:val="0"/>
        </w:rPr>
        <w:t>Monthly Inputs only accepts fields with no export source. FBT line items and Cost to Ship to Customer come from their respective uploads — no manual override.</w:t>
      </w:r>
    </w:p>
    <w:p>
      <w:r>
        <w:rPr>
          <w:b w:val="0"/>
          <w:i w:val="0"/>
        </w:rPr>
        <w:t>If you forget to upload an FBT Billing file, those lines show $0. No fake fallback. "Zero because nothing uploaded" is honest; "$X because someone typed it" causes arguments later.</w:t>
      </w:r>
    </w:p>
    <w:p>
      <w:pPr>
        <w:pStyle w:val="Heading1"/>
      </w:pPr>
      <w:r>
        <w:rPr>
          <w:color w:val="1A202C"/>
        </w:rPr>
        <w:t>4. Which lines can shift after they're filled in</w:t>
      </w:r>
    </w:p>
    <w:p>
      <w:r>
        <w:rPr>
          <w:b w:val="0"/>
          <w:i w:val="0"/>
        </w:rPr>
        <w:t>Most lines grow or refine as you upload more files. A few get overwritten. Here's the map.</w:t>
      </w:r>
    </w:p>
    <w:tbl>
      <w:tblPr>
        <w:tblStyle w:val="LightGrid-Accent1"/>
        <w:tblW w:type="auto" w:w="0"/>
        <w:tblLook w:firstColumn="1" w:firstRow="1" w:lastColumn="0" w:lastRow="0" w:noHBand="0" w:noVBand="1" w:val="04A0"/>
      </w:tblPr>
      <w:tblGrid>
        <w:gridCol w:w="3216"/>
        <w:gridCol w:w="3216"/>
        <w:gridCol w:w="3216"/>
      </w:tblGrid>
      <w:tr>
        <w:tc>
          <w:tcPr>
            <w:tcW w:type="dxa" w:w="3456"/>
          </w:tcPr>
          <w:p>
            <w:r/>
            <w:r>
              <w:rPr>
                <w:b/>
                <w:sz w:val="20"/>
              </w:rPr>
              <w:t>P&amp;L Line</w:t>
            </w:r>
          </w:p>
        </w:tc>
        <w:tc>
          <w:tcPr>
            <w:tcW w:type="dxa" w:w="2448"/>
          </w:tcPr>
          <w:p>
            <w:r/>
            <w:r>
              <w:rPr>
                <w:b/>
                <w:sz w:val="20"/>
              </w:rPr>
              <w:t>Where it comes from</w:t>
            </w:r>
          </w:p>
        </w:tc>
        <w:tc>
          <w:tcPr>
            <w:tcW w:type="dxa" w:w="4320"/>
          </w:tcPr>
          <w:p>
            <w:r/>
            <w:r>
              <w:rPr>
                <w:b/>
                <w:sz w:val="20"/>
              </w:rPr>
              <w:t>When it changes</w:t>
            </w:r>
          </w:p>
        </w:tc>
      </w:tr>
      <w:tr>
        <w:tc>
          <w:tcPr>
            <w:tcW w:type="dxa" w:w="3456"/>
          </w:tcPr>
          <w:p>
            <w:r>
              <w:rPr>
                <w:sz w:val="19"/>
              </w:rPr>
              <w:t>Gross Sales</w:t>
            </w:r>
          </w:p>
        </w:tc>
        <w:tc>
          <w:tcPr>
            <w:tcW w:type="dxa" w:w="2448"/>
          </w:tcPr>
          <w:p>
            <w:r>
              <w:rPr>
                <w:sz w:val="19"/>
              </w:rPr>
              <w:t>Manage Orders</w:t>
            </w:r>
          </w:p>
        </w:tc>
        <w:tc>
          <w:tcPr>
            <w:tcW w:type="dxa" w:w="4320"/>
          </w:tcPr>
          <w:p>
            <w:r>
              <w:rPr>
                <w:sz w:val="19"/>
              </w:rPr>
              <w:t>Rarely. New orders for old dates would shift it.</w:t>
            </w:r>
          </w:p>
        </w:tc>
      </w:tr>
      <w:tr>
        <w:tc>
          <w:tcPr>
            <w:tcW w:type="dxa" w:w="3456"/>
          </w:tcPr>
          <w:p>
            <w:r>
              <w:rPr>
                <w:sz w:val="19"/>
              </w:rPr>
              <w:t>Less: Promos &amp; Discounts</w:t>
            </w:r>
          </w:p>
        </w:tc>
        <w:tc>
          <w:tcPr>
            <w:tcW w:type="dxa" w:w="2448"/>
          </w:tcPr>
          <w:p>
            <w:r>
              <w:rPr>
                <w:sz w:val="19"/>
              </w:rPr>
              <w:t>Manage Orders</w:t>
            </w:r>
          </w:p>
        </w:tc>
        <w:tc>
          <w:tcPr>
            <w:tcW w:type="dxa" w:w="4320"/>
          </w:tcPr>
          <w:p>
            <w:r>
              <w:rPr>
                <w:sz w:val="19"/>
              </w:rPr>
              <w:t>Same as above.</w:t>
            </w:r>
          </w:p>
        </w:tc>
      </w:tr>
      <w:tr>
        <w:tc>
          <w:tcPr>
            <w:tcW w:type="dxa" w:w="3456"/>
          </w:tcPr>
          <w:p>
            <w:r>
              <w:rPr>
                <w:sz w:val="19"/>
              </w:rPr>
              <w:t>GMV</w:t>
            </w:r>
          </w:p>
        </w:tc>
        <w:tc>
          <w:tcPr>
            <w:tcW w:type="dxa" w:w="2448"/>
          </w:tcPr>
          <w:p>
            <w:r>
              <w:rPr>
                <w:sz w:val="19"/>
              </w:rPr>
              <w:t>Shop Analytics (or calc fallback)</w:t>
            </w:r>
          </w:p>
        </w:tc>
        <w:tc>
          <w:tcPr>
            <w:tcW w:type="dxa" w:w="4320"/>
          </w:tcPr>
          <w:p>
            <w:r>
              <w:rPr>
                <w:sz w:val="19"/>
              </w:rPr>
              <w:t>Re-importing Shop Analytics overwrites the value.</w:t>
            </w:r>
          </w:p>
        </w:tc>
      </w:tr>
      <w:tr>
        <w:tc>
          <w:tcPr>
            <w:tcW w:type="dxa" w:w="3456"/>
          </w:tcPr>
          <w:p>
            <w:r>
              <w:rPr>
                <w:sz w:val="19"/>
              </w:rPr>
              <w:t>Less: Refunds</w:t>
            </w:r>
          </w:p>
        </w:tc>
        <w:tc>
          <w:tcPr>
            <w:tcW w:type="dxa" w:w="2448"/>
          </w:tcPr>
          <w:p>
            <w:r>
              <w:rPr>
                <w:sz w:val="19"/>
              </w:rPr>
              <w:t>Settlement</w:t>
            </w:r>
          </w:p>
        </w:tc>
        <w:tc>
          <w:tcPr>
            <w:tcW w:type="dxa" w:w="4320"/>
          </w:tcPr>
          <w:p>
            <w:r>
              <w:rPr>
                <w:sz w:val="19"/>
              </w:rPr>
              <w:t>Grows as late refunds arrive in later settlement files.</w:t>
            </w:r>
          </w:p>
        </w:tc>
      </w:tr>
      <w:tr>
        <w:tc>
          <w:tcPr>
            <w:tcW w:type="dxa" w:w="3456"/>
          </w:tcPr>
          <w:p>
            <w:r>
              <w:rPr>
                <w:sz w:val="19"/>
              </w:rPr>
              <w:t>COGS</w:t>
            </w:r>
          </w:p>
        </w:tc>
        <w:tc>
          <w:tcPr>
            <w:tcW w:type="dxa" w:w="2448"/>
          </w:tcPr>
          <w:p>
            <w:r>
              <w:rPr>
                <w:sz w:val="19"/>
              </w:rPr>
              <w:t>Orders × COGS table</w:t>
            </w:r>
          </w:p>
        </w:tc>
        <w:tc>
          <w:tcPr>
            <w:tcW w:type="dxa" w:w="4320"/>
          </w:tcPr>
          <w:p>
            <w:r>
              <w:rPr>
                <w:sz w:val="19"/>
              </w:rPr>
              <w:t>Only changes if you wipe Orders + re-import after editing COGS.</w:t>
            </w:r>
          </w:p>
        </w:tc>
      </w:tr>
      <w:tr>
        <w:tc>
          <w:tcPr>
            <w:tcW w:type="dxa" w:w="3456"/>
          </w:tcPr>
          <w:p>
            <w:r>
              <w:rPr>
                <w:sz w:val="19"/>
              </w:rPr>
              <w:t>Platform fees (Referral, Affiliate, etc.)</w:t>
            </w:r>
          </w:p>
        </w:tc>
        <w:tc>
          <w:tcPr>
            <w:tcW w:type="dxa" w:w="2448"/>
          </w:tcPr>
          <w:p>
            <w:r>
              <w:rPr>
                <w:sz w:val="19"/>
              </w:rPr>
              <w:t>Settlement</w:t>
            </w:r>
          </w:p>
        </w:tc>
        <w:tc>
          <w:tcPr>
            <w:tcW w:type="dxa" w:w="4320"/>
          </w:tcPr>
          <w:p>
            <w:r>
              <w:rPr>
                <w:sz w:val="19"/>
              </w:rPr>
              <w:t>Grows as Settlement is re-imported.</w:t>
            </w:r>
          </w:p>
        </w:tc>
      </w:tr>
      <w:tr>
        <w:tc>
          <w:tcPr>
            <w:tcW w:type="dxa" w:w="3456"/>
          </w:tcPr>
          <w:p>
            <w:r>
              <w:rPr>
                <w:sz w:val="19"/>
              </w:rPr>
              <w:t>Chargebacks</w:t>
            </w:r>
          </w:p>
        </w:tc>
        <w:tc>
          <w:tcPr>
            <w:tcW w:type="dxa" w:w="2448"/>
          </w:tcPr>
          <w:p>
            <w:r>
              <w:rPr>
                <w:sz w:val="19"/>
              </w:rPr>
              <w:t>Settlement</w:t>
            </w:r>
          </w:p>
        </w:tc>
        <w:tc>
          <w:tcPr>
            <w:tcW w:type="dxa" w:w="4320"/>
          </w:tcPr>
          <w:p>
            <w:r>
              <w:rPr>
                <w:sz w:val="19"/>
              </w:rPr>
              <w:t>Can hit weeks after the order. Re-import to catch them.</w:t>
            </w:r>
          </w:p>
        </w:tc>
      </w:tr>
      <w:tr>
        <w:tc>
          <w:tcPr>
            <w:tcW w:type="dxa" w:w="3456"/>
          </w:tcPr>
          <w:p>
            <w:r>
              <w:rPr>
                <w:sz w:val="19"/>
              </w:rPr>
              <w:t>Ad Spend</w:t>
            </w:r>
          </w:p>
        </w:tc>
        <w:tc>
          <w:tcPr>
            <w:tcW w:type="dxa" w:w="2448"/>
          </w:tcPr>
          <w:p>
            <w:r>
              <w:rPr>
                <w:sz w:val="19"/>
              </w:rPr>
              <w:t>Ad Spend XLSX</w:t>
            </w:r>
          </w:p>
        </w:tc>
        <w:tc>
          <w:tcPr>
            <w:tcW w:type="dxa" w:w="4320"/>
          </w:tcPr>
          <w:p>
            <w:r>
              <w:rPr>
                <w:sz w:val="19"/>
              </w:rPr>
              <w:t>Re-import overwrites per-date values.</w:t>
            </w:r>
          </w:p>
        </w:tc>
      </w:tr>
      <w:tr>
        <w:tc>
          <w:tcPr>
            <w:tcW w:type="dxa" w:w="3456"/>
          </w:tcPr>
          <w:p>
            <w:r>
              <w:rPr>
                <w:sz w:val="19"/>
              </w:rPr>
              <w:t>Cost to Ship to Customer</w:t>
            </w:r>
          </w:p>
        </w:tc>
        <w:tc>
          <w:tcPr>
            <w:tcW w:type="dxa" w:w="2448"/>
          </w:tcPr>
          <w:p>
            <w:r>
              <w:rPr>
                <w:sz w:val="19"/>
              </w:rPr>
              <w:t>Seller Shipping CSV</w:t>
            </w:r>
          </w:p>
        </w:tc>
        <w:tc>
          <w:tcPr>
            <w:tcW w:type="dxa" w:w="4320"/>
          </w:tcPr>
          <w:p>
            <w:r>
              <w:rPr>
                <w:sz w:val="19"/>
              </w:rPr>
              <w:t>Re-import adds new shipments. Never removes.</w:t>
            </w:r>
          </w:p>
        </w:tc>
      </w:tr>
      <w:tr>
        <w:tc>
          <w:tcPr>
            <w:tcW w:type="dxa" w:w="3456"/>
          </w:tcPr>
          <w:p>
            <w:r>
              <w:rPr>
                <w:sz w:val="19"/>
              </w:rPr>
              <w:t>All 12 FBT Billing lines</w:t>
            </w:r>
          </w:p>
        </w:tc>
        <w:tc>
          <w:tcPr>
            <w:tcW w:type="dxa" w:w="2448"/>
          </w:tcPr>
          <w:p>
            <w:r>
              <w:rPr>
                <w:sz w:val="19"/>
              </w:rPr>
              <w:t>FBT Billing XLSX</w:t>
            </w:r>
          </w:p>
        </w:tc>
        <w:tc>
          <w:tcPr>
            <w:tcW w:type="dxa" w:w="4320"/>
          </w:tcPr>
          <w:p>
            <w:r>
              <w:rPr>
                <w:sz w:val="19"/>
              </w:rPr>
              <w:t>Re-import for the same month overwrites all 12 fields.</w:t>
            </w:r>
          </w:p>
        </w:tc>
      </w:tr>
      <w:tr>
        <w:tc>
          <w:tcPr>
            <w:tcW w:type="dxa" w:w="3456"/>
          </w:tcPr>
          <w:p>
            <w:r>
              <w:rPr>
                <w:sz w:val="19"/>
              </w:rPr>
              <w:t>Manual lines (Team, Software, etc.)</w:t>
            </w:r>
          </w:p>
        </w:tc>
        <w:tc>
          <w:tcPr>
            <w:tcW w:type="dxa" w:w="2448"/>
          </w:tcPr>
          <w:p>
            <w:r>
              <w:rPr>
                <w:sz w:val="19"/>
              </w:rPr>
              <w:t>Monthly Inputs</w:t>
            </w:r>
          </w:p>
        </w:tc>
        <w:tc>
          <w:tcPr>
            <w:tcW w:type="dxa" w:w="4320"/>
          </w:tcPr>
          <w:p>
            <w:r>
              <w:rPr>
                <w:sz w:val="19"/>
              </w:rPr>
              <w:t>You edit them on the form. Warning fires before overwrite.</w:t>
            </w:r>
          </w:p>
        </w:tc>
      </w:tr>
      <w:tr>
        <w:tc>
          <w:tcPr>
            <w:tcW w:type="dxa" w:w="3456"/>
          </w:tcPr>
          <w:p>
            <w:r>
              <w:rPr>
                <w:sz w:val="19"/>
              </w:rPr>
              <w:t>Calculated totals (Gross Profit, Net Profit, etc.)</w:t>
            </w:r>
          </w:p>
        </w:tc>
        <w:tc>
          <w:tcPr>
            <w:tcW w:type="dxa" w:w="2448"/>
          </w:tcPr>
          <w:p>
            <w:r>
              <w:rPr>
                <w:sz w:val="19"/>
              </w:rPr>
              <w:t>Calculated</w:t>
            </w:r>
          </w:p>
        </w:tc>
        <w:tc>
          <w:tcPr>
            <w:tcW w:type="dxa" w:w="4320"/>
          </w:tcPr>
          <w:p>
            <w:r>
              <w:rPr>
                <w:sz w:val="19"/>
              </w:rPr>
              <w:t>Whenever any input above changes.</w:t>
            </w:r>
          </w:p>
        </w:tc>
      </w:tr>
    </w:tbl>
    <w:p/>
    <w:p>
      <w:r>
        <w:rPr>
          <w:b w:val="0"/>
          <w:i w:val="0"/>
        </w:rPr>
        <w:t>A month is never fully "frozen." Treat the 4-weeks-after-month-end snapshot as closed. Re-importing later shifts the numbers by less than 0.5% typically.</w:t>
      </w:r>
    </w:p>
    <w:p>
      <w:pPr>
        <w:pStyle w:val="Heading2"/>
      </w:pPr>
      <w:r>
        <w:rPr>
          <w:color w:val="2D3748"/>
        </w:rPr>
        <w:t>Lines that get overwritten (not added to)</w:t>
      </w:r>
    </w:p>
    <w:p>
      <w:r>
        <w:rPr>
          <w:b w:val="0"/>
          <w:i w:val="0"/>
        </w:rPr>
        <w:t>Three sources REPLACE values instead of adding. Re-uploading them does not preserve the old number:</w:t>
      </w:r>
    </w:p>
    <w:p>
      <w:pPr>
        <w:pStyle w:val="ListBullet"/>
      </w:pPr>
      <w:r>
        <w:t>Shop Analytics GMV — per-date overwrite.</w:t>
      </w:r>
    </w:p>
    <w:p>
      <w:pPr>
        <w:pStyle w:val="ListBullet"/>
      </w:pPr>
      <w:r>
        <w:t>Ad Spend daily values — per-date overwrite.</w:t>
      </w:r>
    </w:p>
    <w:p>
      <w:pPr>
        <w:pStyle w:val="ListBullet"/>
      </w:pPr>
      <w:r>
        <w:t>FBT Billing — overwrites all 12 fields for the month you specified.</w:t>
      </w:r>
    </w:p>
    <w:p>
      <w:r>
        <w:rPr>
          <w:b w:val="0"/>
          <w:i w:val="0"/>
        </w:rPr>
        <w:t>Everything else adds. Old data stays, new rows append.</w:t>
      </w:r>
    </w:p>
    <w:p>
      <w:pPr>
        <w:pStyle w:val="Heading1"/>
      </w:pPr>
      <w:r>
        <w:rPr>
          <w:color w:val="1A202C"/>
        </w:rPr>
        <w:t>5. How often to update</w:t>
      </w:r>
    </w:p>
    <w:p>
      <w:pPr>
        <w:pStyle w:val="Heading2"/>
      </w:pPr>
      <w:r>
        <w:rPr>
          <w:color w:val="2D3748"/>
        </w:rPr>
        <w:t>During the current month</w:t>
      </w:r>
    </w:p>
    <w:tbl>
      <w:tblPr>
        <w:tblStyle w:val="LightGrid-Accent1"/>
        <w:tblW w:type="auto" w:w="0"/>
        <w:tblLook w:firstColumn="1" w:firstRow="1" w:lastColumn="0" w:lastRow="0" w:noHBand="0" w:noVBand="1" w:val="04A0"/>
      </w:tblPr>
      <w:tblGrid>
        <w:gridCol w:w="3216"/>
        <w:gridCol w:w="3216"/>
        <w:gridCol w:w="3216"/>
      </w:tblGrid>
      <w:tr>
        <w:tc>
          <w:tcPr>
            <w:tcW w:type="dxa" w:w="2160"/>
          </w:tcPr>
          <w:p>
            <w:r/>
            <w:r>
              <w:rPr>
                <w:b/>
                <w:sz w:val="20"/>
              </w:rPr>
              <w:t>File</w:t>
            </w:r>
          </w:p>
        </w:tc>
        <w:tc>
          <w:tcPr>
            <w:tcW w:type="dxa" w:w="2160"/>
          </w:tcPr>
          <w:p>
            <w:r/>
            <w:r>
              <w:rPr>
                <w:b/>
                <w:sz w:val="20"/>
              </w:rPr>
              <w:t>How often</w:t>
            </w:r>
          </w:p>
        </w:tc>
        <w:tc>
          <w:tcPr>
            <w:tcW w:type="dxa" w:w="4896"/>
          </w:tcPr>
          <w:p>
            <w:r/>
            <w:r>
              <w:rPr>
                <w:b/>
                <w:sz w:val="20"/>
              </w:rPr>
              <w:t>Why</w:t>
            </w:r>
          </w:p>
        </w:tc>
      </w:tr>
      <w:tr>
        <w:tc>
          <w:tcPr>
            <w:tcW w:type="dxa" w:w="2160"/>
          </w:tcPr>
          <w:p>
            <w:r>
              <w:rPr>
                <w:sz w:val="19"/>
              </w:rPr>
              <w:t>Manage Orders</w:t>
            </w:r>
          </w:p>
        </w:tc>
        <w:tc>
          <w:tcPr>
            <w:tcW w:type="dxa" w:w="2160"/>
          </w:tcPr>
          <w:p>
            <w:r>
              <w:rPr>
                <w:sz w:val="19"/>
              </w:rPr>
              <w:t>Daily or weekly</w:t>
            </w:r>
          </w:p>
        </w:tc>
        <w:tc>
          <w:tcPr>
            <w:tcW w:type="dxa" w:w="4896"/>
          </w:tcPr>
          <w:p>
            <w:r>
              <w:rPr>
                <w:sz w:val="19"/>
              </w:rPr>
              <w:t>Today's revenue is fresh.</w:t>
            </w:r>
          </w:p>
        </w:tc>
      </w:tr>
      <w:tr>
        <w:tc>
          <w:tcPr>
            <w:tcW w:type="dxa" w:w="2160"/>
          </w:tcPr>
          <w:p>
            <w:r>
              <w:rPr>
                <w:sz w:val="19"/>
              </w:rPr>
              <w:t>Ad Spend</w:t>
            </w:r>
          </w:p>
        </w:tc>
        <w:tc>
          <w:tcPr>
            <w:tcW w:type="dxa" w:w="2160"/>
          </w:tcPr>
          <w:p>
            <w:r>
              <w:rPr>
                <w:sz w:val="19"/>
              </w:rPr>
              <w:t>Weekly</w:t>
            </w:r>
          </w:p>
        </w:tc>
        <w:tc>
          <w:tcPr>
            <w:tcW w:type="dxa" w:w="4896"/>
          </w:tcPr>
          <w:p>
            <w:r>
              <w:rPr>
                <w:sz w:val="19"/>
              </w:rPr>
              <w:t>Marketing line stays current.</w:t>
            </w:r>
          </w:p>
        </w:tc>
      </w:tr>
      <w:tr>
        <w:tc>
          <w:tcPr>
            <w:tcW w:type="dxa" w:w="2160"/>
          </w:tcPr>
          <w:p>
            <w:r>
              <w:rPr>
                <w:sz w:val="19"/>
              </w:rPr>
              <w:t>Shop Analytics</w:t>
            </w:r>
          </w:p>
        </w:tc>
        <w:tc>
          <w:tcPr>
            <w:tcW w:type="dxa" w:w="2160"/>
          </w:tcPr>
          <w:p>
            <w:r>
              <w:rPr>
                <w:sz w:val="19"/>
              </w:rPr>
              <w:t>Optional weekly</w:t>
            </w:r>
          </w:p>
        </w:tc>
        <w:tc>
          <w:tcPr>
            <w:tcW w:type="dxa" w:w="4896"/>
          </w:tcPr>
          <w:p>
            <w:r>
              <w:rPr>
                <w:sz w:val="19"/>
              </w:rPr>
              <w:t>Locks GMV to TikTok's exact number.</w:t>
            </w:r>
          </w:p>
        </w:tc>
      </w:tr>
      <w:tr>
        <w:tc>
          <w:tcPr>
            <w:tcW w:type="dxa" w:w="2160"/>
          </w:tcPr>
          <w:p>
            <w:r>
              <w:rPr>
                <w:sz w:val="19"/>
              </w:rPr>
              <w:t>Settlement</w:t>
            </w:r>
          </w:p>
        </w:tc>
        <w:tc>
          <w:tcPr>
            <w:tcW w:type="dxa" w:w="2160"/>
          </w:tcPr>
          <w:p>
            <w:r>
              <w:rPr>
                <w:sz w:val="19"/>
              </w:rPr>
              <w:t>Weekly</w:t>
            </w:r>
          </w:p>
        </w:tc>
        <w:tc>
          <w:tcPr>
            <w:tcW w:type="dxa" w:w="4896"/>
          </w:tcPr>
          <w:p>
            <w:r>
              <w:rPr>
                <w:sz w:val="19"/>
              </w:rPr>
              <w:t>Refunds and fees keep filling in.</w:t>
            </w:r>
          </w:p>
        </w:tc>
      </w:tr>
      <w:tr>
        <w:tc>
          <w:tcPr>
            <w:tcW w:type="dxa" w:w="2160"/>
          </w:tcPr>
          <w:p>
            <w:r>
              <w:rPr>
                <w:sz w:val="19"/>
              </w:rPr>
              <w:t>Seller Shipping</w:t>
            </w:r>
          </w:p>
        </w:tc>
        <w:tc>
          <w:tcPr>
            <w:tcW w:type="dxa" w:w="2160"/>
          </w:tcPr>
          <w:p>
            <w:r>
              <w:rPr>
                <w:sz w:val="19"/>
              </w:rPr>
              <w:t>Weekly</w:t>
            </w:r>
          </w:p>
        </w:tc>
        <w:tc>
          <w:tcPr>
            <w:tcW w:type="dxa" w:w="4896"/>
          </w:tcPr>
          <w:p>
            <w:r>
              <w:rPr>
                <w:sz w:val="19"/>
              </w:rPr>
              <w:t>Whenever your 3PL sends it.</w:t>
            </w:r>
          </w:p>
        </w:tc>
      </w:tr>
      <w:tr>
        <w:tc>
          <w:tcPr>
            <w:tcW w:type="dxa" w:w="2160"/>
          </w:tcPr>
          <w:p>
            <w:r>
              <w:rPr>
                <w:sz w:val="19"/>
              </w:rPr>
              <w:t>FBT Billing</w:t>
            </w:r>
          </w:p>
        </w:tc>
        <w:tc>
          <w:tcPr>
            <w:tcW w:type="dxa" w:w="2160"/>
          </w:tcPr>
          <w:p>
            <w:r>
              <w:rPr>
                <w:sz w:val="19"/>
              </w:rPr>
              <w:t>Wait</w:t>
            </w:r>
          </w:p>
        </w:tc>
        <w:tc>
          <w:tcPr>
            <w:tcW w:type="dxa" w:w="4896"/>
          </w:tcPr>
          <w:p>
            <w:r>
              <w:rPr>
                <w:sz w:val="19"/>
              </w:rPr>
              <w:t>Not released until after month-end.</w:t>
            </w:r>
          </w:p>
        </w:tc>
      </w:tr>
      <w:tr>
        <w:tc>
          <w:tcPr>
            <w:tcW w:type="dxa" w:w="2160"/>
          </w:tcPr>
          <w:p>
            <w:r>
              <w:rPr>
                <w:sz w:val="19"/>
              </w:rPr>
              <w:t>Manual inputs</w:t>
            </w:r>
          </w:p>
        </w:tc>
        <w:tc>
          <w:tcPr>
            <w:tcW w:type="dxa" w:w="2160"/>
          </w:tcPr>
          <w:p>
            <w:r>
              <w:rPr>
                <w:sz w:val="19"/>
              </w:rPr>
              <w:t>When invoices land</w:t>
            </w:r>
          </w:p>
        </w:tc>
        <w:tc>
          <w:tcPr>
            <w:tcW w:type="dxa" w:w="4896"/>
          </w:tcPr>
          <w:p>
            <w:r>
              <w:rPr>
                <w:sz w:val="19"/>
              </w:rPr>
              <w:t>Payroll, SaaS, etc.</w:t>
            </w:r>
          </w:p>
        </w:tc>
      </w:tr>
    </w:tbl>
    <w:p/>
    <w:p>
      <w:pPr>
        <w:pStyle w:val="Heading2"/>
      </w:pPr>
      <w:r>
        <w:rPr>
          <w:color w:val="2D3748"/>
        </w:rPr>
        <w:t>First week of next month</w:t>
      </w:r>
    </w:p>
    <w:p>
      <w:r>
        <w:rPr>
          <w:b w:val="0"/>
          <w:i w:val="0"/>
        </w:rPr>
        <w:t>Pull everything for the just-ended month. This is your "first read."</w:t>
      </w:r>
    </w:p>
    <w:p>
      <w:pPr>
        <w:pStyle w:val="Heading2"/>
      </w:pPr>
      <w:r>
        <w:rPr>
          <w:color w:val="2D3748"/>
        </w:rPr>
        <w:t>Two to three weeks after month-end</w:t>
      </w:r>
    </w:p>
    <w:p>
      <w:r>
        <w:rPr>
          <w:b w:val="0"/>
          <w:i w:val="0"/>
        </w:rPr>
        <w:t>Pull FBT Billing — it becomes available now. Re-pull Settlement to catch late chargebacks and refunds.</w:t>
      </w:r>
    </w:p>
    <w:p>
      <w:pPr>
        <w:pStyle w:val="Heading2"/>
      </w:pPr>
      <w:r>
        <w:rPr>
          <w:color w:val="2D3748"/>
        </w:rPr>
        <w:t>Four weeks after month-end</w:t>
      </w:r>
    </w:p>
    <w:p>
      <w:r>
        <w:rPr>
          <w:b w:val="0"/>
          <w:i w:val="0"/>
        </w:rPr>
        <w:t>Pull Settlement one more time. Treat the month as closed.</w:t>
      </w:r>
    </w:p>
    <w:p>
      <w:pPr>
        <w:pStyle w:val="Heading2"/>
      </w:pPr>
      <w:r>
        <w:rPr>
          <w:color w:val="2D3748"/>
        </w:rPr>
        <w:t>How accurate is the P&amp;L over time?</w:t>
      </w:r>
    </w:p>
    <w:tbl>
      <w:tblPr>
        <w:tblStyle w:val="LightGrid-Accent1"/>
        <w:tblW w:type="auto" w:w="0"/>
        <w:tblLook w:firstColumn="1" w:firstRow="1" w:lastColumn="0" w:lastRow="0" w:noHBand="0" w:noVBand="1" w:val="04A0"/>
      </w:tblPr>
      <w:tblGrid>
        <w:gridCol w:w="3216"/>
        <w:gridCol w:w="3216"/>
        <w:gridCol w:w="3216"/>
      </w:tblGrid>
      <w:tr>
        <w:tc>
          <w:tcPr>
            <w:tcW w:type="dxa" w:w="2448"/>
          </w:tcPr>
          <w:p>
            <w:r/>
            <w:r>
              <w:rPr>
                <w:b/>
                <w:sz w:val="20"/>
              </w:rPr>
              <w:t>Time since month-end</w:t>
            </w:r>
          </w:p>
        </w:tc>
        <w:tc>
          <w:tcPr>
            <w:tcW w:type="dxa" w:w="1440"/>
          </w:tcPr>
          <w:p>
            <w:r/>
            <w:r>
              <w:rPr>
                <w:b/>
                <w:sz w:val="20"/>
              </w:rPr>
              <w:t>Accuracy</w:t>
            </w:r>
          </w:p>
        </w:tc>
        <w:tc>
          <w:tcPr>
            <w:tcW w:type="dxa" w:w="5328"/>
          </w:tcPr>
          <w:p>
            <w:r/>
            <w:r>
              <w:rPr>
                <w:b/>
                <w:sz w:val="20"/>
              </w:rPr>
              <w:t>What's still moving</w:t>
            </w:r>
          </w:p>
        </w:tc>
      </w:tr>
      <w:tr>
        <w:tc>
          <w:tcPr>
            <w:tcW w:type="dxa" w:w="2448"/>
          </w:tcPr>
          <w:p>
            <w:r>
              <w:rPr>
                <w:sz w:val="19"/>
              </w:rPr>
              <w:t>Day 1</w:t>
            </w:r>
          </w:p>
        </w:tc>
        <w:tc>
          <w:tcPr>
            <w:tcW w:type="dxa" w:w="1440"/>
          </w:tcPr>
          <w:p>
            <w:r>
              <w:rPr>
                <w:sz w:val="19"/>
              </w:rPr>
              <w:t>~85%</w:t>
            </w:r>
          </w:p>
        </w:tc>
        <w:tc>
          <w:tcPr>
            <w:tcW w:type="dxa" w:w="5328"/>
          </w:tcPr>
          <w:p>
            <w:r>
              <w:rPr>
                <w:sz w:val="19"/>
              </w:rPr>
              <w:t>No FBT Billing yet, late refunds pending.</w:t>
            </w:r>
          </w:p>
        </w:tc>
      </w:tr>
      <w:tr>
        <w:tc>
          <w:tcPr>
            <w:tcW w:type="dxa" w:w="2448"/>
          </w:tcPr>
          <w:p>
            <w:r>
              <w:rPr>
                <w:sz w:val="19"/>
              </w:rPr>
              <w:t>Week 1</w:t>
            </w:r>
          </w:p>
        </w:tc>
        <w:tc>
          <w:tcPr>
            <w:tcW w:type="dxa" w:w="1440"/>
          </w:tcPr>
          <w:p>
            <w:r>
              <w:rPr>
                <w:sz w:val="19"/>
              </w:rPr>
              <w:t>~92%</w:t>
            </w:r>
          </w:p>
        </w:tc>
        <w:tc>
          <w:tcPr>
            <w:tcW w:type="dxa" w:w="5328"/>
          </w:tcPr>
          <w:p>
            <w:r>
              <w:rPr>
                <w:sz w:val="19"/>
              </w:rPr>
              <w:t>Most refunds in, FBT still missing.</w:t>
            </w:r>
          </w:p>
        </w:tc>
      </w:tr>
      <w:tr>
        <w:tc>
          <w:tcPr>
            <w:tcW w:type="dxa" w:w="2448"/>
          </w:tcPr>
          <w:p>
            <w:r>
              <w:rPr>
                <w:sz w:val="19"/>
              </w:rPr>
              <w:t>Week 2-3</w:t>
            </w:r>
          </w:p>
        </w:tc>
        <w:tc>
          <w:tcPr>
            <w:tcW w:type="dxa" w:w="1440"/>
          </w:tcPr>
          <w:p>
            <w:r>
              <w:rPr>
                <w:sz w:val="19"/>
              </w:rPr>
              <w:t>~97%</w:t>
            </w:r>
          </w:p>
        </w:tc>
        <w:tc>
          <w:tcPr>
            <w:tcW w:type="dxa" w:w="5328"/>
          </w:tcPr>
          <w:p>
            <w:r>
              <w:rPr>
                <w:sz w:val="19"/>
              </w:rPr>
              <w:t>FBT now imported, occasional chargebacks.</w:t>
            </w:r>
          </w:p>
        </w:tc>
      </w:tr>
      <w:tr>
        <w:tc>
          <w:tcPr>
            <w:tcW w:type="dxa" w:w="2448"/>
          </w:tcPr>
          <w:p>
            <w:r>
              <w:rPr>
                <w:sz w:val="19"/>
              </w:rPr>
              <w:t>Week 4+</w:t>
            </w:r>
          </w:p>
        </w:tc>
        <w:tc>
          <w:tcPr>
            <w:tcW w:type="dxa" w:w="1440"/>
          </w:tcPr>
          <w:p>
            <w:r>
              <w:rPr>
                <w:sz w:val="19"/>
              </w:rPr>
              <w:t>~99%</w:t>
            </w:r>
          </w:p>
        </w:tc>
        <w:tc>
          <w:tcPr>
            <w:tcW w:type="dxa" w:w="5328"/>
          </w:tcPr>
          <w:p>
            <w:r>
              <w:rPr>
                <w:sz w:val="19"/>
              </w:rPr>
              <w:t>Treat as closed.</w:t>
            </w:r>
          </w:p>
        </w:tc>
      </w:tr>
      <w:tr>
        <w:tc>
          <w:tcPr>
            <w:tcW w:type="dxa" w:w="2448"/>
          </w:tcPr>
          <w:p>
            <w:r>
              <w:rPr>
                <w:sz w:val="19"/>
              </w:rPr>
              <w:t>3 months+</w:t>
            </w:r>
          </w:p>
        </w:tc>
        <w:tc>
          <w:tcPr>
            <w:tcW w:type="dxa" w:w="1440"/>
          </w:tcPr>
          <w:p>
            <w:r>
              <w:rPr>
                <w:sz w:val="19"/>
              </w:rPr>
              <w:t>99.5%+</w:t>
            </w:r>
          </w:p>
        </w:tc>
        <w:tc>
          <w:tcPr>
            <w:tcW w:type="dxa" w:w="5328"/>
          </w:tcPr>
          <w:p>
            <w:r>
              <w:rPr>
                <w:sz w:val="19"/>
              </w:rPr>
              <w:t>Negligible drift.</w:t>
            </w:r>
          </w:p>
        </w:tc>
      </w:tr>
    </w:tbl>
    <w:p/>
    <w:p>
      <w:pPr>
        <w:pStyle w:val="Heading2"/>
      </w:pPr>
      <w:r>
        <w:rPr>
          <w:color w:val="2D3748"/>
        </w:rPr>
        <w:t>Minimum effort</w:t>
      </w:r>
    </w:p>
    <w:p>
      <w:r>
        <w:rPr>
          <w:b w:val="0"/>
          <w:i w:val="0"/>
        </w:rPr>
        <w:t>Two touches per month if you can't do weekly:</w:t>
      </w:r>
    </w:p>
    <w:p>
      <w:pPr>
        <w:pStyle w:val="ListNumber"/>
      </w:pPr>
      <w:r>
        <w:t>First of the month: upload all 6 files for the just-ended month.</w:t>
      </w:r>
    </w:p>
    <w:p>
      <w:pPr>
        <w:pStyle w:val="ListNumber"/>
      </w:pPr>
      <w:r>
        <w:t>Three weeks later: re-upload Settlement and FBT Billing. Done.</w:t>
      </w:r>
    </w:p>
    <w:p>
      <w:pPr>
        <w:pStyle w:val="Heading1"/>
      </w:pPr>
      <w:r>
        <w:rPr>
          <w:color w:val="1A202C"/>
        </w:rPr>
        <w:t>6. When the numbers look wrong</w:t>
      </w:r>
    </w:p>
    <w:p>
      <w:r>
        <w:rPr>
          <w:b w:val="0"/>
          <w:i w:val="0"/>
        </w:rPr>
        <w:t>Before assuming a bug, walk this list:</w:t>
      </w:r>
    </w:p>
    <w:p>
      <w:pPr>
        <w:pStyle w:val="ListNumber"/>
      </w:pPr>
      <w:r>
        <w:t>Did you upload all 6 files for the month? Missing one = blank lines.</w:t>
      </w:r>
    </w:p>
    <w:p>
      <w:pPr>
        <w:pStyle w:val="ListNumber"/>
      </w:pPr>
      <w:r>
        <w:t>Did you upload Settlement? Without it, you only see Gross Sales, Discounts, and COGS.</w:t>
      </w:r>
    </w:p>
    <w:p>
      <w:pPr>
        <w:pStyle w:val="ListNumber"/>
      </w:pPr>
      <w:r>
        <w:t>Is it the LATEST settlement file? Refunds backfill — older files show outdated refund totals.</w:t>
      </w:r>
    </w:p>
    <w:p>
      <w:pPr>
        <w:pStyle w:val="ListNumber"/>
      </w:pPr>
      <w:r>
        <w:t>Did you upload Shop Analytics? Without it, GMV is computed and may differ from the portal by a few dollars.</w:t>
      </w:r>
    </w:p>
    <w:p>
      <w:pPr>
        <w:pStyle w:val="ListNumber"/>
      </w:pPr>
      <w:r>
        <w:t>Any unmapped SKUs in History? Add them to the COGS table.</w:t>
      </w:r>
    </w:p>
    <w:p>
      <w:pPr>
        <w:pStyle w:val="ListNumber"/>
      </w:pPr>
      <w:r>
        <w:t>Did you edit COGS but not re-import? Old orders keep their old COGS. Wipe + re-import to fix.</w:t>
      </w:r>
    </w:p>
    <w:p>
      <w:pPr>
        <w:pStyle w:val="ListNumber"/>
      </w:pPr>
      <w:r>
        <w:t>Spot-check against the portal: Shop Analytics GMV should match; Ad Spend should match Ads Manager.</w:t>
      </w:r>
    </w:p>
    <w:p>
      <w:pPr>
        <w:pStyle w:val="Heading1"/>
      </w:pPr>
      <w:r>
        <w:rPr>
          <w:color w:val="1A202C"/>
        </w:rPr>
        <w:t>7. What this app doesn't do</w:t>
      </w:r>
    </w:p>
    <w:p>
      <w:pPr>
        <w:pStyle w:val="ListBullet"/>
      </w:pPr>
      <w:r>
        <w:t>Per-SKU profit. Settlement is keyed by Order, not Order × SKU.</w:t>
      </w:r>
    </w:p>
    <w:p>
      <w:pPr>
        <w:pStyle w:val="ListBullet"/>
      </w:pPr>
      <w:r>
        <w:t>Forecasting. Reporting tool, not a planning tool.</w:t>
      </w:r>
    </w:p>
    <w:p>
      <w:pPr>
        <w:pStyle w:val="ListBullet"/>
      </w:pPr>
      <w:r>
        <w:t>Multiple stores. Assumes one TikTok shop.</w:t>
      </w:r>
    </w:p>
    <w:p>
      <w:pPr>
        <w:pStyle w:val="ListBullet"/>
      </w:pPr>
      <w:r>
        <w:t>Currency conversion. USD only.</w:t>
      </w:r>
    </w:p>
    <w:p>
      <w:pPr>
        <w:pStyle w:val="ListBullet"/>
      </w:pPr>
      <w:r>
        <w:t>Inventory tracking. COGS table is per-SKU cost; no on-hand quantities.</w:t>
      </w:r>
    </w:p>
    <w:p>
      <w:pPr>
        <w:pStyle w:val="ListBullet"/>
      </w:pPr>
      <w:r>
        <w:t>Audit trail for FBT Billing imports. The manual form logs changes; FBT XLSX re-uploads don't.</w:t>
      </w:r>
    </w:p>
    <w:p>
      <w:pPr>
        <w:pStyle w:val="Heading1"/>
      </w:pPr>
      <w:r>
        <w:rPr>
          <w:color w:val="1A202C"/>
        </w:rPr>
        <w:t>8. Open questions</w:t>
      </w:r>
    </w:p>
    <w:p>
      <w:pPr>
        <w:pStyle w:val="ListBullet"/>
      </w:pPr>
      <w:r>
        <w:t>TBSM: where to get the real rate.</w:t>
      </w:r>
    </w:p>
    <w:p>
      <w:pPr>
        <w:pStyle w:val="ListBullet"/>
      </w:pPr>
      <w:r>
        <w:t>TT Promo Credits: could be auto-imported from Ads Manager if TikTok exposes it. Manual for now.</w:t>
      </w:r>
    </w:p>
    <w:p>
      <w:pPr>
        <w:pStyle w:val="ListBullet"/>
      </w:pPr>
      <w:r>
        <w:t>Cost to Ship to FBT: blanket monthly entry today. Could be per-shipment if 3PL provides clean data.</w:t>
      </w:r>
    </w:p>
    <w:p>
      <w:pPr>
        <w:pStyle w:val="ListBullet"/>
      </w:pPr>
      <w:r>
        <w:t>Affiliate Commission: we sum 4 columns. Worth one manual reconciliation to confirm they're not double-counting.</w:t>
      </w:r>
    </w:p>
    <w:p>
      <w:pPr>
        <w:pStyle w:val="ListBullet"/>
      </w:pPr>
      <w:r>
        <w:t>FBT warehouse service fee (GMV payment): parsed but no display row currently. Likely should be added to Platform Fees.</w:t>
      </w:r>
    </w:p>
    <w:p>
      <w:pPr>
        <w:pStyle w:val="Heading1"/>
      </w:pPr>
      <w:r>
        <w:rPr>
          <w:color w:val="1A202C"/>
        </w:rPr>
        <w:t>— end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