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42C7D369" w:rsidR="00DA0203" w:rsidRPr="00A632DF" w:rsidRDefault="00643870" w:rsidP="00DA02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</w:t>
      </w:r>
      <w:r w:rsidR="00C33A8B">
        <w:rPr>
          <w:b/>
          <w:bCs/>
          <w:sz w:val="24"/>
          <w:szCs w:val="24"/>
        </w:rPr>
        <w:t xml:space="preserve"> System</w:t>
      </w:r>
      <w:r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Analyst</w:t>
      </w:r>
    </w:p>
    <w:p w14:paraId="7561A748" w14:textId="53AC27AE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services.</w:t>
      </w:r>
      <w:r w:rsidR="004E6F55">
        <w:t xml:space="preserve"> Success </w:t>
      </w:r>
      <w:r w:rsidR="00A26783">
        <w:t>is based</w:t>
      </w:r>
      <w:r w:rsidR="004E6F55">
        <w:t xml:space="preserve"> on applied IT knowledge</w:t>
      </w:r>
      <w:r w:rsidR="00C33A8B">
        <w:t>,</w:t>
      </w:r>
      <w:r w:rsidR="004E6F55">
        <w:t xml:space="preserve">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</w:t>
      </w:r>
      <w:r w:rsidR="00C33A8B">
        <w:t xml:space="preserve"> with project  management mind-set. 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5FCF7237" w:rsidR="00DA0203" w:rsidRDefault="007975AF" w:rsidP="009522EA">
      <w:r>
        <w:t xml:space="preserve">Effective communication and </w:t>
      </w:r>
      <w:r w:rsidR="00ED6044">
        <w:t>collabor</w:t>
      </w:r>
      <w:r>
        <w:t xml:space="preserve">ation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P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3572328A" w14:textId="303CEDD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32F87FB6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</w:t>
      </w:r>
      <w:r w:rsidR="00631233">
        <w:rPr>
          <w:b/>
          <w:bCs/>
        </w:rPr>
        <w:t>Business System Analyst</w:t>
      </w:r>
      <w:r w:rsidRPr="00883BBC">
        <w:rPr>
          <w:b/>
          <w:bCs/>
        </w:rPr>
        <w:t xml:space="preserve">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7398D856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4EF865F6" w:rsidR="004403F8" w:rsidRDefault="00631233" w:rsidP="00326E04">
      <w:pPr>
        <w:pStyle w:val="ListParagraph"/>
        <w:numPr>
          <w:ilvl w:val="0"/>
          <w:numId w:val="2"/>
        </w:numPr>
        <w:ind w:left="540" w:hanging="360"/>
      </w:pPr>
      <w:r>
        <w:rPr>
          <w:b/>
          <w:bCs/>
        </w:rPr>
        <w:t>Business System Analyst</w:t>
      </w:r>
      <w:r w:rsidR="000A60D2" w:rsidRPr="004403F8">
        <w:rPr>
          <w:b/>
          <w:bCs/>
        </w:rPr>
        <w:t xml:space="preserve">: </w:t>
      </w:r>
      <w:r w:rsidR="000A60D2" w:rsidRPr="007E7435">
        <w:t xml:space="preserve">Coordinated </w:t>
      </w:r>
      <w:r w:rsidR="008E7526">
        <w:t>D</w:t>
      </w:r>
      <w:r w:rsidR="000A60D2" w:rsidRPr="007E7435">
        <w:t>ata</w:t>
      </w:r>
      <w:r w:rsidR="000C732F">
        <w:t xml:space="preserve"> </w:t>
      </w:r>
      <w:r w:rsidR="008E7526">
        <w:t>L</w:t>
      </w:r>
      <w:r w:rsidR="000C732F">
        <w:t>ake</w:t>
      </w:r>
      <w:r w:rsidR="000A60D2" w:rsidRPr="007E7435">
        <w:t xml:space="preserve"> integration projects w cross-functional</w:t>
      </w:r>
      <w:r>
        <w:t xml:space="preserve">/co-located, distributed </w:t>
      </w:r>
      <w:r w:rsidR="000A60D2" w:rsidRPr="007E7435">
        <w:t>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</w:t>
      </w:r>
      <w:r>
        <w:t xml:space="preserve">system usage and performance log analysis for issue triage; </w:t>
      </w:r>
      <w:r w:rsidR="003C565D" w:rsidRPr="007E7435">
        <w:t xml:space="preserve">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1EABD66D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>diversely managed (</w:t>
      </w:r>
      <w:r w:rsidR="00631233">
        <w:t>agile</w:t>
      </w:r>
      <w:r w:rsidR="00C315EB">
        <w:t xml:space="preserve">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36B7B5F8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10% time management efficiencies gained in IT Partner self-service capabilities as process improvements to land line of business data.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lastRenderedPageBreak/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 xml:space="preserve">Worked with project team comprised of architects, developers, testers, and implementation </w:t>
      </w:r>
      <w:r w:rsidR="00595D1E" w:rsidRPr="00595D1E">
        <w:t>specialists</w:t>
      </w:r>
      <w:r w:rsidR="00595D1E" w:rsidRPr="00595D1E">
        <w:t xml:space="preserve">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lastRenderedPageBreak/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AF54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6E24F" w14:textId="77777777" w:rsidR="008A2E33" w:rsidRDefault="008A2E33" w:rsidP="009522EA">
      <w:r>
        <w:separator/>
      </w:r>
    </w:p>
  </w:endnote>
  <w:endnote w:type="continuationSeparator" w:id="0">
    <w:p w14:paraId="3349A295" w14:textId="77777777" w:rsidR="008A2E33" w:rsidRDefault="008A2E33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145BF" w14:textId="77777777" w:rsidR="008A2E33" w:rsidRDefault="008A2E33" w:rsidP="009522EA">
      <w:r>
        <w:separator/>
      </w:r>
    </w:p>
  </w:footnote>
  <w:footnote w:type="continuationSeparator" w:id="0">
    <w:p w14:paraId="58A40B48" w14:textId="77777777" w:rsidR="008A2E33" w:rsidRDefault="008A2E33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2"/>
  </w:num>
  <w:num w:numId="2" w16cid:durableId="478576345">
    <w:abstractNumId w:val="7"/>
  </w:num>
  <w:num w:numId="3" w16cid:durableId="1969357031">
    <w:abstractNumId w:val="9"/>
  </w:num>
  <w:num w:numId="4" w16cid:durableId="1111239342">
    <w:abstractNumId w:val="2"/>
  </w:num>
  <w:num w:numId="5" w16cid:durableId="886143512">
    <w:abstractNumId w:val="6"/>
  </w:num>
  <w:num w:numId="6" w16cid:durableId="1236623493">
    <w:abstractNumId w:val="10"/>
  </w:num>
  <w:num w:numId="7" w16cid:durableId="1138844642">
    <w:abstractNumId w:val="5"/>
  </w:num>
  <w:num w:numId="8" w16cid:durableId="1005398482">
    <w:abstractNumId w:val="14"/>
  </w:num>
  <w:num w:numId="9" w16cid:durableId="257181565">
    <w:abstractNumId w:val="8"/>
  </w:num>
  <w:num w:numId="10" w16cid:durableId="1967353271">
    <w:abstractNumId w:val="0"/>
  </w:num>
  <w:num w:numId="11" w16cid:durableId="827939181">
    <w:abstractNumId w:val="15"/>
  </w:num>
  <w:num w:numId="12" w16cid:durableId="274792918">
    <w:abstractNumId w:val="4"/>
  </w:num>
  <w:num w:numId="13" w16cid:durableId="432752411">
    <w:abstractNumId w:val="3"/>
  </w:num>
  <w:num w:numId="14" w16cid:durableId="331219478">
    <w:abstractNumId w:val="13"/>
  </w:num>
  <w:num w:numId="15" w16cid:durableId="14549043">
    <w:abstractNumId w:val="11"/>
  </w:num>
  <w:num w:numId="16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95D1E"/>
    <w:rsid w:val="005A5858"/>
    <w:rsid w:val="005B3227"/>
    <w:rsid w:val="005D2CFB"/>
    <w:rsid w:val="0060518C"/>
    <w:rsid w:val="006144D2"/>
    <w:rsid w:val="00617A01"/>
    <w:rsid w:val="006229E8"/>
    <w:rsid w:val="00631233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2E33"/>
    <w:rsid w:val="008A765E"/>
    <w:rsid w:val="008B0B47"/>
    <w:rsid w:val="008E40A7"/>
    <w:rsid w:val="008E57E8"/>
    <w:rsid w:val="008E7526"/>
    <w:rsid w:val="008F4A86"/>
    <w:rsid w:val="009125AF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4E9"/>
    <w:rsid w:val="009D5CBD"/>
    <w:rsid w:val="009E2F83"/>
    <w:rsid w:val="009E4E3E"/>
    <w:rsid w:val="009F45CA"/>
    <w:rsid w:val="00A047BA"/>
    <w:rsid w:val="00A10FA2"/>
    <w:rsid w:val="00A13227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3A8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30884"/>
    <w:rsid w:val="00E309D5"/>
    <w:rsid w:val="00E33894"/>
    <w:rsid w:val="00E35CF1"/>
    <w:rsid w:val="00E36AEB"/>
    <w:rsid w:val="00E60E17"/>
    <w:rsid w:val="00E64A14"/>
    <w:rsid w:val="00E71FC0"/>
    <w:rsid w:val="00E74928"/>
    <w:rsid w:val="00E93D41"/>
    <w:rsid w:val="00EA44A7"/>
    <w:rsid w:val="00EA468E"/>
    <w:rsid w:val="00EC2595"/>
    <w:rsid w:val="00ED01D9"/>
    <w:rsid w:val="00ED6044"/>
    <w:rsid w:val="00EE1FE3"/>
    <w:rsid w:val="00EE20D6"/>
    <w:rsid w:val="00EE6387"/>
    <w:rsid w:val="00EF090E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5</cp:revision>
  <dcterms:created xsi:type="dcterms:W3CDTF">2024-08-13T14:38:00Z</dcterms:created>
  <dcterms:modified xsi:type="dcterms:W3CDTF">2024-08-13T14:46:00Z</dcterms:modified>
</cp:coreProperties>
</file>