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240" w:beforeLines="100"/>
        <w:jc w:val="center"/>
        <w:rPr>
          <w:sz w:val="36"/>
        </w:rPr>
      </w:pPr>
      <w:r>
        <w:rPr>
          <w:sz w:val="36"/>
        </w:rPr>
        <w:t>中国传媒大学研究生学位论文独创性声明 </w:t>
      </w:r>
    </w:p>
    <w:p>
      <w:pPr>
        <w:snapToGrid w:val="0"/>
        <w:jc w:val="center"/>
        <w:rPr>
          <w:sz w:val="36"/>
        </w:rPr>
      </w:pPr>
    </w:p>
    <w:p>
      <w:pPr>
        <w:snapToGrid w:val="0"/>
        <w:spacing w:line="360" w:lineRule="auto"/>
        <w:ind w:firstLine="523" w:firstLineChars="218"/>
        <w:rPr>
          <w:sz w:val="24"/>
        </w:rPr>
      </w:pPr>
      <w:r>
        <w:rPr>
          <w:sz w:val="24"/>
        </w:rPr>
        <w:t>本学位论文作者声明所呈交的学位论文是本人在导师指导下进行的研究工作及取得的研究成果。除了文中特别加以标注和致谢的地方外，论文中不包含其他人已经发表或撰写过的研究成果，也不包含为获得</w:t>
      </w:r>
      <w:r>
        <w:rPr>
          <w:rFonts w:eastAsia="楷体_GB2312"/>
          <w:b/>
          <w:sz w:val="28"/>
          <w:u w:val="single"/>
        </w:rPr>
        <w:t>中国传媒大学</w:t>
      </w:r>
      <w:r>
        <w:rPr>
          <w:sz w:val="24"/>
        </w:rPr>
        <w:t>或其他教育机构的学位或证书而使用过的材料。</w:t>
      </w:r>
      <w:r>
        <w:rPr>
          <w:rFonts w:hint="eastAsia"/>
          <w:sz w:val="24"/>
          <w:lang w:val="en-US" w:eastAsia="zh-CN"/>
        </w:rPr>
        <w:t>其他个人或组织</w:t>
      </w:r>
      <w:r>
        <w:rPr>
          <w:rFonts w:hint="eastAsia"/>
          <w:sz w:val="24"/>
        </w:rPr>
        <w:t>对本研究所做的任何贡献</w:t>
      </w:r>
      <w:r>
        <w:rPr>
          <w:rFonts w:hint="eastAsia"/>
          <w:sz w:val="24"/>
          <w:lang w:eastAsia="zh-CN"/>
        </w:rPr>
        <w:t>，</w:t>
      </w:r>
      <w:r>
        <w:rPr>
          <w:rFonts w:hint="eastAsia"/>
          <w:sz w:val="24"/>
        </w:rPr>
        <w:t>均已在论文中作了明确的说明并表示谢意。</w:t>
      </w:r>
    </w:p>
    <w:p>
      <w:pPr>
        <w:snapToGrid w:val="0"/>
        <w:spacing w:line="400" w:lineRule="exact"/>
        <w:rPr>
          <w:sz w:val="24"/>
        </w:rPr>
      </w:pPr>
    </w:p>
    <w:p>
      <w:pPr>
        <w:snapToGrid w:val="0"/>
        <w:spacing w:line="400" w:lineRule="exact"/>
        <w:rPr>
          <w:sz w:val="24"/>
        </w:rPr>
      </w:pPr>
      <w:r>
        <w:rPr>
          <w:sz w:val="24"/>
        </w:rPr>
        <w:t>作者签名：导师签名：</w:t>
      </w:r>
    </w:p>
    <w:p>
      <w:pPr>
        <w:snapToGrid w:val="0"/>
        <w:spacing w:line="400" w:lineRule="exact"/>
        <w:rPr>
          <w:sz w:val="24"/>
        </w:rPr>
      </w:pPr>
      <w:r>
        <w:rPr>
          <w:sz w:val="24"/>
        </w:rPr>
        <w:t> </w:t>
      </w:r>
    </w:p>
    <w:p>
      <w:pPr>
        <w:snapToGrid w:val="0"/>
        <w:spacing w:line="400" w:lineRule="exact"/>
        <w:rPr>
          <w:sz w:val="24"/>
        </w:rPr>
      </w:pPr>
      <w:r>
        <w:rPr>
          <w:sz w:val="24"/>
        </w:rPr>
        <w:t>签字日期：年月日签字日期：年月日</w:t>
      </w:r>
    </w:p>
    <w:p>
      <w:pPr>
        <w:snapToGrid w:val="0"/>
        <w:rPr>
          <w:rFonts w:hint="eastAsia"/>
          <w:sz w:val="24"/>
        </w:rPr>
      </w:pPr>
      <w:r>
        <w:rPr>
          <w:sz w:val="24"/>
        </w:rPr>
        <w:t> </w:t>
      </w:r>
    </w:p>
    <w:p>
      <w:pPr>
        <w:snapToGrid w:val="0"/>
        <w:rPr>
          <w:sz w:val="24"/>
        </w:rPr>
      </w:pPr>
    </w:p>
    <w:p>
      <w:pPr>
        <w:snapToGrid w:val="0"/>
        <w:jc w:val="center"/>
        <w:rPr>
          <w:sz w:val="36"/>
        </w:rPr>
      </w:pPr>
    </w:p>
    <w:p>
      <w:pPr>
        <w:snapToGrid w:val="0"/>
        <w:jc w:val="center"/>
        <w:rPr>
          <w:sz w:val="36"/>
        </w:rPr>
      </w:pPr>
      <w:r>
        <w:rPr>
          <w:sz w:val="36"/>
        </w:rPr>
        <w:t>学位论文版权使用授权书</w:t>
      </w:r>
    </w:p>
    <w:p>
      <w:pPr>
        <w:snapToGrid w:val="0"/>
        <w:rPr>
          <w:sz w:val="36"/>
          <w:szCs w:val="36"/>
        </w:rPr>
      </w:pPr>
      <w:r>
        <w:rPr>
          <w:sz w:val="24"/>
        </w:rPr>
        <w:t> </w:t>
      </w:r>
    </w:p>
    <w:p>
      <w:pPr>
        <w:snapToGrid w:val="0"/>
        <w:spacing w:line="360" w:lineRule="auto"/>
        <w:ind w:firstLine="540"/>
        <w:rPr>
          <w:sz w:val="24"/>
        </w:rPr>
      </w:pPr>
      <w:r>
        <w:rPr>
          <w:sz w:val="24"/>
        </w:rPr>
        <w:t>本学位论文作者完全了解</w:t>
      </w:r>
      <w:r>
        <w:rPr>
          <w:rFonts w:eastAsia="楷体_GB2312"/>
          <w:b/>
          <w:sz w:val="28"/>
          <w:u w:val="single"/>
        </w:rPr>
        <w:t>中国传媒大学</w:t>
      </w:r>
      <w:r>
        <w:rPr>
          <w:sz w:val="24"/>
        </w:rPr>
        <w:t>有权保留并向国家有关部门或机构送交本论文的复印件和</w:t>
      </w:r>
      <w:r>
        <w:rPr>
          <w:rFonts w:hint="eastAsia"/>
          <w:sz w:val="24"/>
          <w:lang w:val="en-US" w:eastAsia="zh-CN"/>
        </w:rPr>
        <w:t>电子版</w:t>
      </w:r>
      <w:r>
        <w:rPr>
          <w:sz w:val="24"/>
        </w:rPr>
        <w:t>，允许论文被查阅和借阅。</w:t>
      </w:r>
      <w:r>
        <w:rPr>
          <w:rFonts w:hint="eastAsia"/>
          <w:sz w:val="24"/>
          <w:lang w:val="en-US" w:eastAsia="zh-CN"/>
        </w:rPr>
        <w:t>论文作者</w:t>
      </w:r>
      <w:r>
        <w:rPr>
          <w:sz w:val="24"/>
        </w:rPr>
        <w:t>授权</w:t>
      </w:r>
      <w:r>
        <w:rPr>
          <w:rFonts w:eastAsia="楷体_GB2312"/>
          <w:b/>
          <w:sz w:val="28"/>
          <w:u w:val="single"/>
        </w:rPr>
        <w:t>中国传媒大学</w:t>
      </w:r>
      <w:r>
        <w:rPr>
          <w:sz w:val="24"/>
        </w:rPr>
        <w:t>可以将学位论文的全部或部分内容编入有关数据库进行检索和传播，可以采用影印、缩印</w:t>
      </w:r>
      <w:r>
        <w:rPr>
          <w:rFonts w:hint="eastAsia"/>
          <w:sz w:val="24"/>
          <w:lang w:eastAsia="zh-CN"/>
        </w:rPr>
        <w:t>、</w:t>
      </w:r>
      <w:r>
        <w:rPr>
          <w:sz w:val="24"/>
        </w:rPr>
        <w:t>扫描</w:t>
      </w:r>
      <w:r>
        <w:rPr>
          <w:rFonts w:hint="eastAsia"/>
          <w:sz w:val="24"/>
          <w:lang w:val="en-US" w:eastAsia="zh-CN"/>
        </w:rPr>
        <w:t>或拷贝</w:t>
      </w:r>
      <w:r>
        <w:rPr>
          <w:sz w:val="24"/>
        </w:rPr>
        <w:t>等复制手段保存、汇编学位论文。</w:t>
      </w:r>
    </w:p>
    <w:p>
      <w:pPr>
        <w:snapToGrid w:val="0"/>
        <w:spacing w:line="360" w:lineRule="auto"/>
        <w:ind w:left="480"/>
        <w:rPr>
          <w:sz w:val="24"/>
        </w:rPr>
      </w:pPr>
      <w:r>
        <w:rPr>
          <w:sz w:val="24"/>
        </w:rPr>
        <w:t>（保密的学位论文在解密后适用本授权书）</w:t>
      </w:r>
    </w:p>
    <w:p>
      <w:pPr>
        <w:snapToGrid w:val="0"/>
        <w:spacing w:line="400" w:lineRule="exact"/>
        <w:ind w:left="480"/>
        <w:rPr>
          <w:sz w:val="24"/>
        </w:rPr>
      </w:pPr>
      <w:r>
        <w:rPr>
          <w:sz w:val="24"/>
        </w:rPr>
        <w:t> </w:t>
      </w:r>
    </w:p>
    <w:p>
      <w:pPr>
        <w:snapToGrid w:val="0"/>
        <w:spacing w:line="400" w:lineRule="exact"/>
        <w:rPr>
          <w:sz w:val="24"/>
        </w:rPr>
      </w:pPr>
      <w:r>
        <w:rPr>
          <w:sz w:val="24"/>
        </w:rPr>
        <w:t>作者签名：导师签名：</w:t>
      </w:r>
    </w:p>
    <w:p>
      <w:pPr>
        <w:snapToGrid w:val="0"/>
        <w:spacing w:line="400" w:lineRule="exact"/>
        <w:rPr>
          <w:sz w:val="24"/>
        </w:rPr>
      </w:pPr>
      <w:r>
        <w:rPr>
          <w:sz w:val="24"/>
        </w:rPr>
        <w:t> </w:t>
      </w:r>
    </w:p>
    <w:p>
      <w:pPr>
        <w:bidi w:val="0"/>
        <w:rPr>
          <w:rFonts w:hint="eastAsia" w:ascii="黑体" w:hAnsi="黑体" w:eastAsia="黑体" w:cs="黑体"/>
          <w:sz w:val="32"/>
          <w:szCs w:val="32"/>
          <w:lang w:val="en-US" w:eastAsia="zh-CN"/>
        </w:rPr>
      </w:pPr>
      <w:r>
        <w:rPr>
          <w:sz w:val="24"/>
        </w:rPr>
        <w:t>签字日期：年月日签字日期：年月日</w:t>
      </w: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基于像素分布匹配视觉模型的</w:t>
      </w:r>
      <w:r>
        <w:rPr>
          <w:rFonts w:hint="eastAsia" w:ascii="黑体" w:hAnsi="黑体" w:eastAsia="黑体" w:cs="黑体"/>
          <w:sz w:val="32"/>
          <w:szCs w:val="32"/>
        </w:rPr>
        <w:t>注视点渲染研究</w:t>
      </w:r>
    </w:p>
    <w:p>
      <w:pPr>
        <w:bidi w:val="0"/>
        <w:rPr>
          <w:rFonts w:hint="eastAsia"/>
        </w:rPr>
      </w:pPr>
    </w:p>
    <w:p>
      <w:pPr>
        <w:bidi w:val="0"/>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摘要</w:t>
      </w:r>
    </w:p>
    <w:p>
      <w:pPr>
        <w:bidi w:val="0"/>
        <w:rPr>
          <w:rFonts w:hint="eastAsia"/>
        </w:rPr>
      </w:pPr>
    </w:p>
    <w:p>
      <w:pPr>
        <w:bidi w:val="0"/>
        <w:rPr>
          <w:rFonts w:hint="eastAsia"/>
        </w:rPr>
      </w:pPr>
    </w:p>
    <w:p>
      <w:pPr>
        <w:bidi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关键词：</w:t>
      </w:r>
    </w:p>
    <w:p>
      <w:pPr>
        <w:jc w:val="center"/>
        <w:rPr>
          <w:rFonts w:hint="eastAsia"/>
        </w:rPr>
      </w:pPr>
      <w:r>
        <w:rPr>
          <w:rFonts w:hint="eastAsia"/>
        </w:rPr>
        <w:br w:type="page"/>
      </w:r>
      <w:r>
        <w:rPr>
          <w:rFonts w:hint="eastAsia" w:ascii="黑体" w:hAnsi="黑体" w:eastAsia="黑体" w:cs="黑体"/>
          <w:sz w:val="32"/>
          <w:szCs w:val="32"/>
          <w:lang w:val="en-US" w:eastAsia="zh-CN"/>
        </w:rPr>
        <w:t>基于像素分布匹配视觉模型的</w:t>
      </w:r>
      <w:r>
        <w:rPr>
          <w:rFonts w:hint="eastAsia" w:ascii="黑体" w:hAnsi="黑体" w:eastAsia="黑体" w:cs="黑体"/>
          <w:sz w:val="32"/>
          <w:szCs w:val="32"/>
        </w:rPr>
        <w:t>注视点渲染研究</w:t>
      </w:r>
    </w:p>
    <w:p>
      <w:pPr>
        <w:bidi w:val="0"/>
        <w:rPr>
          <w:rFonts w:hint="eastAsia"/>
        </w:rPr>
      </w:pPr>
    </w:p>
    <w:p>
      <w:pPr>
        <w:keepNext w:val="0"/>
        <w:keepLines w:val="0"/>
        <w:widowControl/>
        <w:suppressLineNumbers w:val="0"/>
        <w:jc w:val="center"/>
        <w:rPr>
          <w:sz w:val="30"/>
          <w:szCs w:val="30"/>
        </w:rPr>
      </w:pPr>
      <w:r>
        <w:rPr>
          <w:rFonts w:hint="default" w:ascii="Times New Roman" w:hAnsi="Times New Roman" w:eastAsia="宋体" w:cs="Times New Roman"/>
          <w:b/>
          <w:bCs/>
          <w:color w:val="000000"/>
          <w:kern w:val="0"/>
          <w:sz w:val="30"/>
          <w:szCs w:val="30"/>
          <w:lang w:val="en-US" w:eastAsia="zh-CN" w:bidi="ar"/>
        </w:rPr>
        <w:t>ABSTRACT</w:t>
      </w:r>
    </w:p>
    <w:p>
      <w:pPr>
        <w:bidi w:val="0"/>
        <w:jc w:val="center"/>
        <w:rPr>
          <w:rFonts w:hint="default"/>
          <w:lang w:val="en-US"/>
        </w:rPr>
      </w:pPr>
    </w:p>
    <w:p>
      <w:pPr>
        <w:bidi w:val="0"/>
        <w:rPr>
          <w:rFonts w:hint="eastAsia"/>
        </w:rPr>
      </w:pPr>
    </w:p>
    <w:p>
      <w:pPr>
        <w:keepNext w:val="0"/>
        <w:keepLines w:val="0"/>
        <w:widowControl/>
        <w:suppressLineNumbers w:val="0"/>
        <w:jc w:val="left"/>
        <w:rPr>
          <w:sz w:val="28"/>
          <w:szCs w:val="28"/>
        </w:rPr>
      </w:pPr>
      <w:r>
        <w:rPr>
          <w:rFonts w:hint="default" w:ascii="Times New Roman" w:hAnsi="Times New Roman" w:eastAsia="宋体" w:cs="Times New Roman"/>
          <w:b/>
          <w:bCs/>
          <w:color w:val="000000"/>
          <w:kern w:val="0"/>
          <w:sz w:val="28"/>
          <w:szCs w:val="28"/>
          <w:lang w:val="en-US" w:eastAsia="zh-CN" w:bidi="ar"/>
        </w:rPr>
        <w:t>KEYWORDS</w:t>
      </w:r>
    </w:p>
    <w:p>
      <w:pPr>
        <w:bidi w:val="0"/>
        <w:jc w:val="center"/>
        <w:rPr>
          <w:rFonts w:hint="eastAsia" w:ascii="黑体" w:hAnsi="黑体" w:eastAsia="宋体" w:cs="黑体"/>
          <w:sz w:val="32"/>
          <w:szCs w:val="32"/>
          <w:lang w:val="en-US" w:eastAsia="zh-CN"/>
        </w:rPr>
      </w:pPr>
      <w:r>
        <w:rPr>
          <w:rFonts w:hint="eastAsia"/>
        </w:rPr>
        <w:br w:type="page"/>
      </w:r>
      <w:r>
        <w:rPr>
          <w:rFonts w:hint="eastAsia" w:ascii="黑体" w:hAnsi="黑体" w:eastAsia="黑体" w:cs="黑体"/>
          <w:sz w:val="32"/>
          <w:szCs w:val="32"/>
          <w:lang w:val="en-US" w:eastAsia="zh-CN"/>
        </w:rPr>
        <w:t>目录</w:t>
      </w:r>
    </w:p>
    <w:p>
      <w:pPr>
        <w:pStyle w:val="8"/>
        <w:tabs>
          <w:tab w:val="right" w:leader="dot" w:pos="8306"/>
        </w:tabs>
      </w:pP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_Toc13722 </w:instrText>
      </w:r>
      <w:r>
        <w:fldChar w:fldCharType="separate"/>
      </w:r>
      <w:r>
        <w:rPr>
          <w:rFonts w:hint="eastAsia"/>
          <w:lang w:val="en-US" w:eastAsia="zh-CN"/>
        </w:rPr>
        <w:t>1绪论</w:t>
      </w:r>
      <w:r>
        <w:tab/>
      </w:r>
      <w:r>
        <w:fldChar w:fldCharType="begin"/>
      </w:r>
      <w:r>
        <w:instrText xml:space="preserve"> PAGEREF _Toc13722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_Toc1424 </w:instrText>
      </w:r>
      <w:r>
        <w:fldChar w:fldCharType="separate"/>
      </w:r>
      <w:r>
        <w:rPr>
          <w:rFonts w:hint="eastAsia"/>
          <w:lang w:val="en-US" w:eastAsia="zh-CN"/>
        </w:rPr>
        <w:t>1.1研究背景与意义</w:t>
      </w:r>
      <w:r>
        <w:tab/>
      </w:r>
      <w:r>
        <w:fldChar w:fldCharType="begin"/>
      </w:r>
      <w:r>
        <w:instrText xml:space="preserve"> PAGEREF _Toc1424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_Toc16189 </w:instrText>
      </w:r>
      <w:r>
        <w:fldChar w:fldCharType="separate"/>
      </w:r>
      <w:r>
        <w:rPr>
          <w:rFonts w:hint="eastAsia"/>
          <w:lang w:val="en-US" w:eastAsia="zh-CN"/>
        </w:rPr>
        <w:t>1.1.1研究背景</w:t>
      </w:r>
      <w:r>
        <w:tab/>
      </w:r>
      <w:r>
        <w:fldChar w:fldCharType="begin"/>
      </w:r>
      <w:r>
        <w:instrText xml:space="preserve"> PAGEREF _Toc16189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_Toc28597 </w:instrText>
      </w:r>
      <w:r>
        <w:fldChar w:fldCharType="separate"/>
      </w:r>
      <w:r>
        <w:rPr>
          <w:rFonts w:hint="eastAsia"/>
          <w:lang w:val="en-US" w:eastAsia="zh-CN"/>
        </w:rPr>
        <w:t>1.1.2研究意义</w:t>
      </w:r>
      <w:r>
        <w:tab/>
      </w:r>
      <w:r>
        <w:fldChar w:fldCharType="begin"/>
      </w:r>
      <w:r>
        <w:instrText xml:space="preserve"> PAGEREF _Toc28597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_Toc30533 </w:instrText>
      </w:r>
      <w:r>
        <w:fldChar w:fldCharType="separate"/>
      </w:r>
      <w:r>
        <w:rPr>
          <w:rFonts w:hint="eastAsia"/>
          <w:lang w:val="en-US" w:eastAsia="zh-CN"/>
        </w:rPr>
        <w:t>1.2研究内容</w:t>
      </w:r>
      <w:r>
        <w:tab/>
      </w:r>
      <w:r>
        <w:fldChar w:fldCharType="begin"/>
      </w:r>
      <w:r>
        <w:instrText xml:space="preserve"> PAGEREF _Toc30533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_Toc16735 </w:instrText>
      </w:r>
      <w:r>
        <w:fldChar w:fldCharType="separate"/>
      </w:r>
      <w:r>
        <w:rPr>
          <w:rFonts w:hint="eastAsia"/>
          <w:lang w:val="en-US" w:eastAsia="zh-CN"/>
        </w:rPr>
        <w:t>1.3论文结构</w:t>
      </w:r>
      <w:r>
        <w:tab/>
      </w:r>
      <w:r>
        <w:fldChar w:fldCharType="begin"/>
      </w:r>
      <w:r>
        <w:instrText xml:space="preserve"> PAGEREF _Toc16735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_Toc32163 </w:instrText>
      </w:r>
      <w:r>
        <w:fldChar w:fldCharType="separate"/>
      </w:r>
      <w:r>
        <w:rPr>
          <w:rFonts w:hint="eastAsia"/>
          <w:lang w:val="en-US" w:eastAsia="zh-CN"/>
        </w:rPr>
        <w:t>1.4研究方法</w:t>
      </w:r>
      <w:r>
        <w:tab/>
      </w:r>
      <w:r>
        <w:fldChar w:fldCharType="begin"/>
      </w:r>
      <w:r>
        <w:instrText xml:space="preserve"> PAGEREF _Toc32163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_Toc596 </w:instrText>
      </w:r>
      <w:r>
        <w:fldChar w:fldCharType="separate"/>
      </w:r>
      <w:r>
        <w:rPr>
          <w:rFonts w:hint="eastAsia"/>
          <w:lang w:val="en-US" w:eastAsia="zh-CN"/>
        </w:rPr>
        <w:t>2相关工作</w:t>
      </w:r>
      <w:r>
        <w:tab/>
      </w:r>
      <w:r>
        <w:fldChar w:fldCharType="begin"/>
      </w:r>
      <w:r>
        <w:instrText xml:space="preserve"> PAGEREF _Toc596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_Toc27700 </w:instrText>
      </w:r>
      <w:r>
        <w:fldChar w:fldCharType="separate"/>
      </w:r>
      <w:r>
        <w:rPr>
          <w:rFonts w:hint="eastAsia"/>
          <w:lang w:val="en-US" w:eastAsia="zh-CN"/>
        </w:rPr>
        <w:t>3理论</w:t>
      </w:r>
      <w:r>
        <w:tab/>
      </w:r>
      <w:r>
        <w:fldChar w:fldCharType="begin"/>
      </w:r>
      <w:r>
        <w:instrText xml:space="preserve"> PAGEREF _Toc27700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_Toc6502 </w:instrText>
      </w:r>
      <w:r>
        <w:fldChar w:fldCharType="separate"/>
      </w:r>
      <w:r>
        <w:rPr>
          <w:rFonts w:hint="eastAsia"/>
          <w:lang w:val="en-US" w:eastAsia="zh-CN"/>
        </w:rPr>
        <w:t>4系统实现</w:t>
      </w:r>
      <w:r>
        <w:tab/>
      </w:r>
      <w:r>
        <w:fldChar w:fldCharType="begin"/>
      </w:r>
      <w:r>
        <w:instrText xml:space="preserve"> PAGEREF _Toc6502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_Toc6476 </w:instrText>
      </w:r>
      <w:r>
        <w:fldChar w:fldCharType="separate"/>
      </w:r>
      <w:r>
        <w:rPr>
          <w:rFonts w:hint="eastAsia"/>
          <w:lang w:val="en-US" w:eastAsia="zh-CN"/>
        </w:rPr>
        <w:t>5用户实验及分析讨论</w:t>
      </w:r>
      <w:r>
        <w:tab/>
      </w:r>
      <w:r>
        <w:fldChar w:fldCharType="begin"/>
      </w:r>
      <w:r>
        <w:instrText xml:space="preserve"> PAGEREF _Toc6476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_Toc27478 </w:instrText>
      </w:r>
      <w:r>
        <w:fldChar w:fldCharType="separate"/>
      </w:r>
      <w:r>
        <w:rPr>
          <w:rFonts w:hint="eastAsia"/>
          <w:lang w:val="en-US" w:eastAsia="zh-CN"/>
        </w:rPr>
        <w:t>6结论</w:t>
      </w:r>
      <w:r>
        <w:tab/>
      </w:r>
      <w:r>
        <w:fldChar w:fldCharType="begin"/>
      </w:r>
      <w:r>
        <w:instrText xml:space="preserve"> PAGEREF _Toc27478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_Toc1910 </w:instrText>
      </w:r>
      <w:r>
        <w:fldChar w:fldCharType="separate"/>
      </w:r>
      <w:r>
        <w:rPr>
          <w:rFonts w:hint="eastAsia"/>
          <w:lang w:val="en-US" w:eastAsia="zh-CN"/>
        </w:rPr>
        <w:t>参考文献</w:t>
      </w:r>
      <w:r>
        <w:tab/>
      </w:r>
      <w:r>
        <w:fldChar w:fldCharType="begin"/>
      </w:r>
      <w:r>
        <w:instrText xml:space="preserve"> PAGEREF _Toc1910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_Toc9739 </w:instrText>
      </w:r>
      <w:r>
        <w:fldChar w:fldCharType="separate"/>
      </w:r>
      <w:r>
        <w:rPr>
          <w:rFonts w:hint="eastAsia"/>
          <w:lang w:val="en-US" w:eastAsia="zh-CN"/>
        </w:rPr>
        <w:t>附录</w:t>
      </w:r>
      <w:r>
        <w:tab/>
      </w:r>
      <w:r>
        <w:fldChar w:fldCharType="begin"/>
      </w:r>
      <w:r>
        <w:instrText xml:space="preserve"> PAGEREF _Toc9739 \h </w:instrText>
      </w:r>
      <w:r>
        <w:fldChar w:fldCharType="separate"/>
      </w:r>
      <w:r>
        <w:t>6</w:t>
      </w:r>
      <w:r>
        <w:fldChar w:fldCharType="end"/>
      </w:r>
      <w:r>
        <w:fldChar w:fldCharType="end"/>
      </w:r>
    </w:p>
    <w:p>
      <w:r>
        <w:fldChar w:fldCharType="end"/>
      </w:r>
    </w:p>
    <w:p>
      <w:pPr>
        <w:pStyle w:val="2"/>
        <w:bidi w:val="0"/>
        <w:rPr>
          <w:rFonts w:hint="eastAsia"/>
          <w:lang w:val="en-US" w:eastAsia="zh-CN"/>
        </w:rPr>
      </w:pPr>
      <w:r>
        <w:rPr>
          <w:rFonts w:hint="eastAsia"/>
        </w:rPr>
        <w:br w:type="page"/>
      </w:r>
      <w:bookmarkStart w:id="0" w:name="_Toc13722"/>
      <w:r>
        <w:rPr>
          <w:rFonts w:hint="eastAsia"/>
          <w:lang w:val="en-US" w:eastAsia="zh-CN"/>
        </w:rPr>
        <w:t>1 绪论</w:t>
      </w:r>
      <w:bookmarkEnd w:id="0"/>
    </w:p>
    <w:p>
      <w:pPr>
        <w:rPr>
          <w:rFonts w:hint="eastAsia"/>
          <w:lang w:val="en-US" w:eastAsia="zh-CN"/>
        </w:rPr>
      </w:pPr>
    </w:p>
    <w:p>
      <w:pPr>
        <w:pStyle w:val="3"/>
        <w:bidi w:val="0"/>
        <w:rPr>
          <w:rFonts w:hint="eastAsia"/>
          <w:lang w:val="en-US" w:eastAsia="zh-CN"/>
        </w:rPr>
      </w:pPr>
      <w:bookmarkStart w:id="1" w:name="_Toc1424"/>
      <w:r>
        <w:rPr>
          <w:rFonts w:hint="eastAsia"/>
          <w:lang w:val="en-US" w:eastAsia="zh-CN"/>
        </w:rPr>
        <w:t>1.1 研究背景与意义</w:t>
      </w:r>
      <w:bookmarkEnd w:id="1"/>
    </w:p>
    <w:p>
      <w:pPr>
        <w:pStyle w:val="4"/>
        <w:bidi w:val="0"/>
        <w:rPr>
          <w:rFonts w:hint="eastAsia"/>
          <w:lang w:val="en-US" w:eastAsia="zh-CN"/>
        </w:rPr>
      </w:pPr>
      <w:bookmarkStart w:id="2" w:name="_Toc16189"/>
      <w:r>
        <w:rPr>
          <w:rFonts w:hint="eastAsia"/>
          <w:lang w:val="en-US" w:eastAsia="zh-CN"/>
        </w:rPr>
        <w:t>1.1.1 研究背景</w:t>
      </w:r>
      <w:bookmarkEnd w:id="2"/>
    </w:p>
    <w:p>
      <w:pPr>
        <w:rPr>
          <w:rFonts w:hint="eastAsia"/>
          <w:lang w:val="en-US" w:eastAsia="zh-CN"/>
        </w:rPr>
      </w:pPr>
    </w:p>
    <w:p>
      <w:pPr>
        <w:pStyle w:val="4"/>
        <w:bidi w:val="0"/>
        <w:rPr>
          <w:rFonts w:hint="default"/>
          <w:lang w:val="en-US" w:eastAsia="zh-CN"/>
        </w:rPr>
      </w:pPr>
      <w:bookmarkStart w:id="3" w:name="_Toc28597"/>
      <w:r>
        <w:rPr>
          <w:rFonts w:hint="eastAsia"/>
          <w:lang w:val="en-US" w:eastAsia="zh-CN"/>
        </w:rPr>
        <w:t>1.1.2 研究意义</w:t>
      </w:r>
      <w:bookmarkEnd w:id="3"/>
    </w:p>
    <w:p>
      <w:pPr>
        <w:bidi w:val="0"/>
        <w:rPr>
          <w:rFonts w:hint="eastAsia"/>
        </w:rPr>
      </w:pPr>
    </w:p>
    <w:p>
      <w:pPr>
        <w:pStyle w:val="3"/>
        <w:bidi w:val="0"/>
        <w:rPr>
          <w:rFonts w:hint="eastAsia"/>
          <w:lang w:val="en-US" w:eastAsia="zh-CN"/>
        </w:rPr>
      </w:pPr>
      <w:bookmarkStart w:id="4" w:name="_Toc30533"/>
      <w:r>
        <w:rPr>
          <w:rFonts w:hint="eastAsia"/>
          <w:lang w:val="en-US" w:eastAsia="zh-CN"/>
        </w:rPr>
        <w:t>1.2 研究内容</w:t>
      </w:r>
      <w:bookmarkEnd w:id="4"/>
    </w:p>
    <w:p>
      <w:pPr>
        <w:rPr>
          <w:rFonts w:hint="eastAsia"/>
          <w:lang w:val="en-US" w:eastAsia="zh-CN"/>
        </w:rPr>
      </w:pPr>
    </w:p>
    <w:p>
      <w:pPr>
        <w:pStyle w:val="3"/>
        <w:bidi w:val="0"/>
        <w:rPr>
          <w:rFonts w:hint="eastAsia"/>
          <w:lang w:val="en-US" w:eastAsia="zh-CN"/>
        </w:rPr>
      </w:pPr>
      <w:bookmarkStart w:id="5" w:name="_Toc16735"/>
      <w:r>
        <w:rPr>
          <w:rFonts w:hint="eastAsia"/>
          <w:lang w:val="en-US" w:eastAsia="zh-CN"/>
        </w:rPr>
        <w:t>1.3 论文结构</w:t>
      </w:r>
      <w:bookmarkEnd w:id="5"/>
    </w:p>
    <w:p>
      <w:pPr>
        <w:rPr>
          <w:rFonts w:hint="eastAsia"/>
          <w:lang w:val="en-US" w:eastAsia="zh-CN"/>
        </w:rPr>
      </w:pPr>
    </w:p>
    <w:p>
      <w:pPr>
        <w:pStyle w:val="3"/>
        <w:bidi w:val="0"/>
        <w:rPr>
          <w:rFonts w:hint="eastAsia"/>
          <w:lang w:val="en-US" w:eastAsia="zh-CN"/>
        </w:rPr>
      </w:pPr>
      <w:bookmarkStart w:id="6" w:name="_Toc32163"/>
      <w:r>
        <w:rPr>
          <w:rFonts w:hint="eastAsia"/>
          <w:lang w:val="en-US" w:eastAsia="zh-CN"/>
        </w:rPr>
        <w:t>1.4 研究方法</w:t>
      </w:r>
      <w:bookmarkEnd w:id="6"/>
    </w:p>
    <w:p>
      <w:pPr>
        <w:rPr>
          <w:rFonts w:hint="eastAsia"/>
          <w:lang w:val="en-US" w:eastAsia="zh-CN"/>
        </w:rPr>
      </w:pPr>
    </w:p>
    <w:p>
      <w:pPr>
        <w:pStyle w:val="2"/>
        <w:bidi w:val="0"/>
        <w:rPr>
          <w:rFonts w:hint="eastAsia"/>
          <w:lang w:val="en-US" w:eastAsia="zh-CN"/>
        </w:rPr>
      </w:pPr>
      <w:bookmarkStart w:id="7" w:name="_Toc596"/>
      <w:r>
        <w:rPr>
          <w:rFonts w:hint="eastAsia"/>
          <w:lang w:val="en-US" w:eastAsia="zh-CN"/>
        </w:rPr>
        <w:t>2 注视点渲染系统的相关工作</w:t>
      </w:r>
      <w:bookmarkEnd w:id="7"/>
    </w:p>
    <w:p>
      <w:pPr>
        <w:bidi w:val="0"/>
        <w:ind w:firstLine="420" w:firstLineChars="0"/>
        <w:rPr>
          <w:rFonts w:hint="eastAsia"/>
          <w:lang w:val="en-US" w:eastAsia="zh-CN"/>
        </w:rPr>
      </w:pPr>
      <w:r>
        <w:rPr>
          <w:rFonts w:hint="eastAsia"/>
          <w:lang w:val="en-US" w:eastAsia="zh-CN"/>
        </w:rPr>
        <w:t>视杆细胞和视锥细胞在视网膜上的非均匀分布，以及它们对入射光的不同反应，导致了从眼窝到周边视力的一些变化。例如，对细节的感知随着偏心率的增加而降低，对相同物体的感知时间随着偏心率的增加而增加</w:t>
      </w:r>
      <w:r>
        <w:rPr>
          <w:rFonts w:hint="eastAsia"/>
          <w:vertAlign w:val="superscript"/>
          <w:lang w:val="en-US" w:eastAsia="zh-CN"/>
        </w:rPr>
        <w:fldChar w:fldCharType="begin"/>
      </w:r>
      <w:r>
        <w:rPr>
          <w:rFonts w:hint="eastAsia"/>
          <w:vertAlign w:val="superscript"/>
          <w:lang w:val="en-US" w:eastAsia="zh-CN"/>
        </w:rPr>
        <w:instrText xml:space="preserve"> REF _Ref18785 \n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。视杆细胞的空间辨别能力有限，而视锥细胞则具有出色的空间定位和颜色辨别能力</w:t>
      </w:r>
      <w:r>
        <w:rPr>
          <w:rFonts w:hint="eastAsia"/>
          <w:vertAlign w:val="superscript"/>
          <w:lang w:val="en-US" w:eastAsia="zh-CN"/>
        </w:rPr>
        <w:fldChar w:fldCharType="begin"/>
      </w:r>
      <w:r>
        <w:rPr>
          <w:rFonts w:hint="eastAsia"/>
          <w:vertAlign w:val="superscript"/>
          <w:lang w:val="en-US" w:eastAsia="zh-CN"/>
        </w:rPr>
        <w:instrText xml:space="preserve"> REF _Ref20029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。然而，外周区域的运动检测能力比预期的要高，区分物体相对速度的能力和闪烁敏感度在整个视野中保持一致。此外，Patney等人</w:t>
      </w:r>
      <w:r>
        <w:rPr>
          <w:rFonts w:hint="eastAsia"/>
          <w:vertAlign w:val="superscript"/>
          <w:lang w:val="en-US" w:eastAsia="zh-CN"/>
        </w:rPr>
        <w:fldChar w:fldCharType="begin"/>
      </w:r>
      <w:r>
        <w:rPr>
          <w:rFonts w:hint="eastAsia"/>
          <w:vertAlign w:val="superscript"/>
          <w:lang w:val="en-US" w:eastAsia="zh-CN"/>
        </w:rPr>
        <w:instrText xml:space="preserve"> REF _Ref30354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lang w:val="en-US" w:eastAsia="zh-CN"/>
        </w:rPr>
        <w:t>的研究表明，保留外围区域的对比度可以提高滤波图像的感知能力。研究还表明，虽然颜色感知会随着偏心率的增加而减弱，但这种减弱是渐进的，而且在高偏心率下颜色辨别力仍然存在</w:t>
      </w:r>
      <w:r>
        <w:rPr>
          <w:rFonts w:hint="eastAsia"/>
          <w:vertAlign w:val="superscript"/>
          <w:lang w:val="en-US" w:eastAsia="zh-CN"/>
        </w:rPr>
        <w:fldChar w:fldCharType="begin"/>
      </w:r>
      <w:r>
        <w:rPr>
          <w:rFonts w:hint="eastAsia"/>
          <w:vertAlign w:val="superscript"/>
          <w:lang w:val="en-US" w:eastAsia="zh-CN"/>
        </w:rPr>
        <w:instrText xml:space="preserve"> REF _Ref21325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lang w:val="en-US" w:eastAsia="zh-CN"/>
        </w:rPr>
        <w:t>。Rosenholtz</w:t>
      </w:r>
      <w:r>
        <w:rPr>
          <w:rFonts w:hint="eastAsia"/>
          <w:vertAlign w:val="superscript"/>
          <w:lang w:val="en-US" w:eastAsia="zh-CN"/>
        </w:rPr>
        <w:fldChar w:fldCharType="begin"/>
      </w:r>
      <w:r>
        <w:rPr>
          <w:rFonts w:hint="eastAsia"/>
          <w:vertAlign w:val="superscript"/>
          <w:lang w:val="en-US" w:eastAsia="zh-CN"/>
        </w:rPr>
        <w:instrText xml:space="preserve"> REF _Ref21351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认为，外围视觉并不仅仅是低分辨率版的眼窝视觉，而是负责一种类似纹理的表征，它保留了场景的汇总统计信息。外围区域需要保留的不同属性。注视点渲染可以利用这些随偏心率变化的人类视觉特性。</w:t>
      </w:r>
    </w:p>
    <w:p>
      <w:pPr>
        <w:bidi w:val="0"/>
        <w:ind w:firstLine="420" w:firstLineChars="0"/>
        <w:rPr>
          <w:rFonts w:hint="eastAsia"/>
          <w:lang w:val="en-US" w:eastAsia="zh-CN"/>
        </w:rPr>
      </w:pPr>
      <w:r>
        <w:rPr>
          <w:rFonts w:hint="eastAsia"/>
          <w:lang w:val="en-US" w:eastAsia="zh-CN"/>
        </w:rPr>
        <w:t>大多数实时渲染都使用光栅化管道。光线追踪技术能提供更逼真的图像，包括精确的反射、折射和阴影、折射和阴影提供更逼真的图像</w:t>
      </w:r>
      <w:r>
        <w:rPr>
          <w:rFonts w:hint="eastAsia"/>
          <w:vertAlign w:val="superscript"/>
          <w:lang w:val="en-US" w:eastAsia="zh-CN"/>
        </w:rPr>
        <w:fldChar w:fldCharType="begin"/>
      </w:r>
      <w:r>
        <w:rPr>
          <w:rFonts w:hint="eastAsia"/>
          <w:vertAlign w:val="superscript"/>
          <w:lang w:val="en-US" w:eastAsia="zh-CN"/>
        </w:rPr>
        <w:instrText xml:space="preserve"> REF _Ref21384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注视点渲染可同时应用于光栅化和光线追踪管道。实时光栅化的图形流水线通常由着色操作的计算复杂性所主导。着色操作的复杂性。可以通过以下方法降低着色成本简化操作，预先计算部分操作、或减少操作次数。注视点渲染试图通过减少每个像素的平均操作次数。灵敏度，从而减少每个像素的平均操作次数。接下来，我们将根据各种注视点渲染技术的特点，对其进行分类和比较，并讨论它们在实时渲染中的应用。</w:t>
      </w:r>
    </w:p>
    <w:p>
      <w:pPr>
        <w:bidi w:val="0"/>
        <w:ind w:firstLine="420" w:firstLineChars="0"/>
        <w:rPr>
          <w:rFonts w:hint="eastAsia"/>
          <w:lang w:val="en-US" w:eastAsia="zh-CN"/>
        </w:rPr>
      </w:pPr>
      <w:r>
        <w:rPr>
          <w:rFonts w:hint="eastAsia"/>
          <w:lang w:val="en-US" w:eastAsia="zh-CN"/>
        </w:rPr>
        <w:t>第2.1节介绍了人类视觉系统的各种视觉属性，这些属性在整个视野中存在空间上的变化。第2.2节讨论了表征视觉灵敏度空间差异的各种模型。第2.3节探讨了不同注视点渲染系统所发挥作用的不同阶段。第2.4节概述了与注视跟踪相关的技术。最后，第2.5节讨论了注视点渲染的反走样技术。</w:t>
      </w:r>
    </w:p>
    <w:p>
      <w:pPr>
        <w:pStyle w:val="3"/>
        <w:bidi w:val="0"/>
        <w:rPr>
          <w:rFonts w:hint="eastAsia"/>
          <w:lang w:val="en-US" w:eastAsia="zh-CN"/>
        </w:rPr>
      </w:pPr>
      <w:r>
        <w:rPr>
          <w:rFonts w:hint="eastAsia"/>
          <w:lang w:val="en-US" w:eastAsia="zh-CN"/>
        </w:rPr>
        <w:t>2.1 视觉因素</w:t>
      </w:r>
    </w:p>
    <w:p>
      <w:pPr>
        <w:ind w:firstLine="420" w:firstLineChars="0"/>
        <w:rPr>
          <w:rFonts w:hint="default"/>
          <w:lang w:val="en-US" w:eastAsia="zh-CN"/>
        </w:rPr>
      </w:pPr>
      <w:r>
        <w:rPr>
          <w:rFonts w:hint="default"/>
          <w:lang w:val="en-US" w:eastAsia="zh-CN"/>
        </w:rPr>
        <w:t>视觉</w:t>
      </w:r>
      <w:r>
        <w:rPr>
          <w:rFonts w:hint="eastAsia"/>
          <w:lang w:val="en-US" w:eastAsia="zh-CN"/>
        </w:rPr>
        <w:t>的</w:t>
      </w:r>
      <w:r>
        <w:rPr>
          <w:rFonts w:hint="default"/>
          <w:lang w:val="en-US" w:eastAsia="zh-CN"/>
        </w:rPr>
        <w:t>感知取决于各种因素，包括但不限于偏心、对比度、亮度</w:t>
      </w:r>
      <w:r>
        <w:rPr>
          <w:rFonts w:hint="eastAsia"/>
          <w:lang w:val="en-US" w:eastAsia="zh-CN"/>
        </w:rPr>
        <w:t>（luminance）</w:t>
      </w:r>
      <w:r>
        <w:rPr>
          <w:rFonts w:hint="default"/>
          <w:lang w:val="en-US" w:eastAsia="zh-CN"/>
        </w:rPr>
        <w:t>、</w:t>
      </w:r>
      <w:r>
        <w:rPr>
          <w:rFonts w:hint="eastAsia"/>
          <w:lang w:val="en-US" w:eastAsia="zh-CN"/>
        </w:rPr>
        <w:t>明</w:t>
      </w:r>
      <w:r>
        <w:rPr>
          <w:rFonts w:hint="default"/>
          <w:lang w:val="en-US" w:eastAsia="zh-CN"/>
        </w:rPr>
        <w:t>度</w:t>
      </w:r>
      <w:r>
        <w:rPr>
          <w:rFonts w:hint="eastAsia"/>
          <w:lang w:val="en-US" w:eastAsia="zh-CN"/>
        </w:rPr>
        <w:t>（brightness）</w:t>
      </w:r>
      <w:r>
        <w:rPr>
          <w:rFonts w:hint="default"/>
          <w:lang w:val="en-US" w:eastAsia="zh-CN"/>
        </w:rPr>
        <w:t>、颜色、形状、运动、固定和显著性。在本节中，我们将根据不同视觉因素对</w:t>
      </w:r>
      <w:r>
        <w:rPr>
          <w:rFonts w:hint="eastAsia"/>
          <w:lang w:val="en-US" w:eastAsia="zh-CN"/>
        </w:rPr>
        <w:t>注视点</w:t>
      </w:r>
      <w:r>
        <w:rPr>
          <w:rFonts w:hint="default"/>
          <w:lang w:val="en-US" w:eastAsia="zh-CN"/>
        </w:rPr>
        <w:t>渲染方法进行研究。</w:t>
      </w:r>
    </w:p>
    <w:p>
      <w:pPr>
        <w:pStyle w:val="4"/>
        <w:bidi w:val="0"/>
        <w:rPr>
          <w:rFonts w:hint="default"/>
          <w:lang w:val="en-US" w:eastAsia="zh-CN"/>
        </w:rPr>
      </w:pPr>
      <w:r>
        <w:rPr>
          <w:rFonts w:hint="eastAsia"/>
          <w:lang w:val="en-US" w:eastAsia="zh-CN"/>
        </w:rPr>
        <w:t>2.1.1 内容无关因素</w:t>
      </w:r>
    </w:p>
    <w:p>
      <w:pPr>
        <w:ind w:firstLine="420" w:firstLineChars="0"/>
        <w:rPr>
          <w:rFonts w:hint="eastAsia"/>
          <w:lang w:val="en-US" w:eastAsia="zh-CN"/>
        </w:rPr>
      </w:pPr>
      <w:r>
        <w:rPr>
          <w:rFonts w:hint="default"/>
          <w:lang w:val="en-US" w:eastAsia="zh-CN"/>
        </w:rPr>
        <w:t>视觉敏锐度是一种广泛使用的视觉</w:t>
      </w:r>
      <w:r>
        <w:rPr>
          <w:rFonts w:hint="eastAsia"/>
          <w:lang w:val="en-US" w:eastAsia="zh-CN"/>
        </w:rPr>
        <w:t>指标</w:t>
      </w:r>
      <w:r>
        <w:rPr>
          <w:rFonts w:hint="default"/>
          <w:lang w:val="en-US" w:eastAsia="zh-CN"/>
        </w:rPr>
        <w:t>，其定义为</w:t>
      </w:r>
      <w:r>
        <w:rPr>
          <w:rFonts w:hint="eastAsia"/>
          <w:lang w:val="en-US" w:eastAsia="zh-CN"/>
        </w:rPr>
        <w:t>，</w:t>
      </w:r>
      <w:r>
        <w:rPr>
          <w:rFonts w:hint="default"/>
          <w:lang w:val="en-US" w:eastAsia="zh-CN"/>
        </w:rPr>
        <w:t>在给定偏心率下</w:t>
      </w:r>
      <w:r>
        <w:rPr>
          <w:rFonts w:hint="eastAsia"/>
          <w:lang w:val="en-US" w:eastAsia="zh-CN"/>
        </w:rPr>
        <w:t>，</w:t>
      </w:r>
      <w:r>
        <w:rPr>
          <w:rFonts w:hint="default"/>
          <w:lang w:val="en-US" w:eastAsia="zh-CN"/>
        </w:rPr>
        <w:t>可分辨区域所占角度的倒数。视敏度在整个视野中都是不同的。早期研究</w:t>
      </w:r>
      <w:r>
        <w:rPr>
          <w:rFonts w:hint="default"/>
          <w:vertAlign w:val="superscript"/>
          <w:lang w:val="en-US" w:eastAsia="zh-CN"/>
        </w:rPr>
        <w:fldChar w:fldCharType="begin"/>
      </w:r>
      <w:r>
        <w:rPr>
          <w:rFonts w:hint="default"/>
          <w:vertAlign w:val="superscript"/>
          <w:lang w:val="en-US" w:eastAsia="zh-CN"/>
        </w:rPr>
        <w:instrText xml:space="preserve"> REF _Ref10236 \r \h </w:instrText>
      </w:r>
      <w:r>
        <w:rPr>
          <w:rFonts w:hint="default"/>
          <w:vertAlign w:val="superscript"/>
          <w:lang w:val="en-US" w:eastAsia="zh-CN"/>
        </w:rPr>
        <w:fldChar w:fldCharType="separate"/>
      </w:r>
      <w:r>
        <w:rPr>
          <w:rFonts w:hint="default"/>
          <w:vertAlign w:val="superscript"/>
          <w:lang w:val="en-US" w:eastAsia="zh-CN"/>
        </w:rPr>
        <w:t>[17]</w:t>
      </w:r>
      <w:r>
        <w:rPr>
          <w:rFonts w:hint="default"/>
          <w:vertAlign w:val="superscript"/>
          <w:lang w:val="en-US" w:eastAsia="zh-CN"/>
        </w:rPr>
        <w:fldChar w:fldCharType="end"/>
      </w:r>
      <w:r>
        <w:rPr>
          <w:rFonts w:hint="default"/>
          <w:lang w:val="en-US" w:eastAsia="zh-CN"/>
        </w:rPr>
        <w:t>表明，随着偏心率的增加，视觉敏锐度会下降。因此，随着与注视点的角度距离的增加，分辨率也随之降低，这</w:t>
      </w:r>
      <w:r>
        <w:rPr>
          <w:rFonts w:hint="eastAsia"/>
          <w:lang w:val="en-US" w:eastAsia="zh-CN"/>
        </w:rPr>
        <w:t>就是注视点</w:t>
      </w:r>
      <w:r>
        <w:rPr>
          <w:rFonts w:hint="default"/>
          <w:lang w:val="en-US" w:eastAsia="zh-CN"/>
        </w:rPr>
        <w:t>渲染</w:t>
      </w:r>
      <w:r>
        <w:rPr>
          <w:rFonts w:hint="eastAsia"/>
          <w:lang w:val="en-US" w:eastAsia="zh-CN"/>
        </w:rPr>
        <w:t>存在的原因</w:t>
      </w:r>
      <w:r>
        <w:rPr>
          <w:rFonts w:hint="default"/>
          <w:lang w:val="en-US" w:eastAsia="zh-CN"/>
        </w:rPr>
        <w:t>。</w:t>
      </w:r>
      <w:r>
        <w:rPr>
          <w:rFonts w:hint="eastAsia"/>
          <w:lang w:val="en-US" w:eastAsia="zh-CN"/>
        </w:rPr>
        <w:t>不同的注视点</w:t>
      </w:r>
      <w:r>
        <w:rPr>
          <w:rFonts w:hint="default"/>
          <w:lang w:val="en-US" w:eastAsia="zh-CN"/>
        </w:rPr>
        <w:t>渲染方法</w:t>
      </w:r>
      <w:r>
        <w:rPr>
          <w:rFonts w:hint="eastAsia"/>
          <w:lang w:val="en-US" w:eastAsia="zh-CN"/>
        </w:rPr>
        <w:t>，他们的主要区别就在于</w:t>
      </w:r>
      <w:r>
        <w:rPr>
          <w:rFonts w:hint="default"/>
          <w:lang w:val="en-US" w:eastAsia="zh-CN"/>
        </w:rPr>
        <w:t>降低分辨率的方式。一种常见的方法是独立渲染多个离散层</w:t>
      </w:r>
      <w:r>
        <w:rPr>
          <w:rFonts w:hint="eastAsia"/>
          <w:lang w:val="en-US" w:eastAsia="zh-CN"/>
        </w:rPr>
        <w:t>（后称偏心层）</w:t>
      </w:r>
      <w:r>
        <w:rPr>
          <w:rFonts w:hint="default"/>
          <w:lang w:val="en-US" w:eastAsia="zh-CN"/>
        </w:rPr>
        <w:t>，每个层以不同的</w:t>
      </w:r>
      <w:r>
        <w:rPr>
          <w:rFonts w:hint="eastAsia"/>
          <w:lang w:val="en-US" w:eastAsia="zh-CN"/>
        </w:rPr>
        <w:t>比率</w:t>
      </w:r>
      <w:r>
        <w:rPr>
          <w:rFonts w:hint="default"/>
          <w:lang w:val="en-US" w:eastAsia="zh-CN"/>
        </w:rPr>
        <w:t>采样</w:t>
      </w:r>
      <w:r>
        <w:rPr>
          <w:rFonts w:hint="default"/>
          <w:vertAlign w:val="superscript"/>
          <w:lang w:val="en-US" w:eastAsia="zh-CN"/>
        </w:rPr>
        <w:fldChar w:fldCharType="begin"/>
      </w:r>
      <w:r>
        <w:rPr>
          <w:rFonts w:hint="default"/>
          <w:vertAlign w:val="superscript"/>
          <w:lang w:val="en-US" w:eastAsia="zh-CN"/>
        </w:rPr>
        <w:instrText xml:space="preserve"> REF _Ref10291 \r \h </w:instrText>
      </w:r>
      <w:r>
        <w:rPr>
          <w:rFonts w:hint="default"/>
          <w:vertAlign w:val="superscript"/>
          <w:lang w:val="en-US" w:eastAsia="zh-CN"/>
        </w:rPr>
        <w:fldChar w:fldCharType="separate"/>
      </w:r>
      <w:r>
        <w:rPr>
          <w:rFonts w:hint="default"/>
          <w:vertAlign w:val="superscript"/>
          <w:lang w:val="en-US" w:eastAsia="zh-CN"/>
        </w:rPr>
        <w:t>[18]</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_Ref10301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。这些偏心层的图层随后会按照屏幕分辨率进行上采样，然后合成在一起。由于着色是渲染管道中最耗时的操作，某些作品</w:t>
      </w:r>
      <w:r>
        <w:rPr>
          <w:rFonts w:hint="default"/>
          <w:vertAlign w:val="superscript"/>
          <w:lang w:val="en-US" w:eastAsia="zh-CN"/>
        </w:rPr>
        <w:fldChar w:fldCharType="begin"/>
      </w:r>
      <w:r>
        <w:rPr>
          <w:rFonts w:hint="default"/>
          <w:vertAlign w:val="superscript"/>
          <w:lang w:val="en-US" w:eastAsia="zh-CN"/>
        </w:rPr>
        <w:instrText xml:space="preserve"> REF _Ref10360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改变了整个视野的着色率，在外围区域每隔几个像素着色一次。最近的一些作品</w:t>
      </w:r>
      <w:r>
        <w:rPr>
          <w:rFonts w:hint="default"/>
          <w:vertAlign w:val="superscript"/>
          <w:lang w:val="en-US" w:eastAsia="zh-CN"/>
        </w:rPr>
        <w:fldChar w:fldCharType="begin"/>
      </w:r>
      <w:r>
        <w:rPr>
          <w:rFonts w:hint="default"/>
          <w:vertAlign w:val="superscript"/>
          <w:lang w:val="en-US" w:eastAsia="zh-CN"/>
        </w:rPr>
        <w:instrText xml:space="preserve"> REF _Ref10422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_Ref10435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_Ref10441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也展示了</w:t>
      </w:r>
      <w:r>
        <w:rPr>
          <w:rFonts w:hint="eastAsia"/>
          <w:lang w:val="en-US" w:eastAsia="zh-CN"/>
        </w:rPr>
        <w:t>一种方式，能够</w:t>
      </w:r>
      <w:r>
        <w:rPr>
          <w:rFonts w:hint="default"/>
          <w:lang w:val="en-US" w:eastAsia="zh-CN"/>
        </w:rPr>
        <w:t>更连续</w:t>
      </w:r>
      <w:r>
        <w:rPr>
          <w:rFonts w:hint="eastAsia"/>
          <w:lang w:val="en-US" w:eastAsia="zh-CN"/>
        </w:rPr>
        <w:t>地</w:t>
      </w:r>
      <w:r>
        <w:rPr>
          <w:rFonts w:hint="default"/>
          <w:lang w:val="en-US" w:eastAsia="zh-CN"/>
        </w:rPr>
        <w:t>改变分辨率。这些方法将视场映射到一个非线性空间，其</w:t>
      </w:r>
      <w:r>
        <w:rPr>
          <w:rFonts w:hint="eastAsia"/>
          <w:lang w:val="en-US" w:eastAsia="zh-CN"/>
        </w:rPr>
        <w:t>像素分布</w:t>
      </w:r>
      <w:r>
        <w:rPr>
          <w:rFonts w:hint="default"/>
          <w:lang w:val="en-US" w:eastAsia="zh-CN"/>
        </w:rPr>
        <w:t>与人类视觉的敏锐度相匹配。上述方法主要是利用光栅化管道开发的，而光线追踪方法自然可以在屏幕空间中实现平滑的非均匀采样。Weier等人</w:t>
      </w:r>
      <w:r>
        <w:rPr>
          <w:rFonts w:hint="default"/>
          <w:vertAlign w:val="superscript"/>
          <w:lang w:val="en-US" w:eastAsia="zh-CN"/>
        </w:rPr>
        <w:fldChar w:fldCharType="begin"/>
      </w:r>
      <w:r>
        <w:rPr>
          <w:rFonts w:hint="default"/>
          <w:vertAlign w:val="superscript"/>
          <w:lang w:val="en-US" w:eastAsia="zh-CN"/>
        </w:rPr>
        <w:instrText xml:space="preserve"> REF _Ref10513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以及Fujita和Harada</w:t>
      </w:r>
      <w:r>
        <w:rPr>
          <w:rFonts w:hint="default"/>
          <w:vertAlign w:val="superscript"/>
          <w:lang w:val="en-US" w:eastAsia="zh-CN"/>
        </w:rPr>
        <w:fldChar w:fldCharType="begin"/>
      </w:r>
      <w:r>
        <w:rPr>
          <w:rFonts w:hint="default"/>
          <w:vertAlign w:val="superscript"/>
          <w:lang w:val="en-US" w:eastAsia="zh-CN"/>
        </w:rPr>
        <w:instrText xml:space="preserve"> REF _Ref10543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在光线追踪中加入了</w:t>
      </w:r>
      <w:r>
        <w:rPr>
          <w:rFonts w:hint="eastAsia"/>
          <w:lang w:val="en-US" w:eastAsia="zh-CN"/>
        </w:rPr>
        <w:t>注视点</w:t>
      </w:r>
      <w:r>
        <w:rPr>
          <w:rFonts w:hint="default"/>
          <w:lang w:val="en-US" w:eastAsia="zh-CN"/>
        </w:rPr>
        <w:t>渲染，随着与注视点距离的增加</w:t>
      </w:r>
      <w:r>
        <w:rPr>
          <w:rFonts w:hint="eastAsia"/>
          <w:lang w:val="en-US" w:eastAsia="zh-CN"/>
        </w:rPr>
        <w:t>，</w:t>
      </w:r>
      <w:r>
        <w:rPr>
          <w:rFonts w:hint="default"/>
          <w:lang w:val="en-US" w:eastAsia="zh-CN"/>
        </w:rPr>
        <w:t>改变采样概率</w:t>
      </w:r>
      <w:r>
        <w:rPr>
          <w:rFonts w:hint="eastAsia"/>
          <w:lang w:val="en-US" w:eastAsia="zh-CN"/>
        </w:rPr>
        <w:t>，其以此</w:t>
      </w:r>
      <w:r>
        <w:rPr>
          <w:rFonts w:hint="default"/>
          <w:lang w:val="en-US" w:eastAsia="zh-CN"/>
        </w:rPr>
        <w:t>来实现稀疏采样。关于离散分布和连续分布之间权衡的更多讨论，最近关于视网膜显示的工作</w:t>
      </w:r>
      <w:r>
        <w:rPr>
          <w:rFonts w:hint="default"/>
          <w:vertAlign w:val="superscript"/>
          <w:lang w:val="en-US" w:eastAsia="zh-CN"/>
        </w:rPr>
        <w:fldChar w:fldCharType="begin"/>
      </w:r>
      <w:r>
        <w:rPr>
          <w:rFonts w:hint="default"/>
          <w:vertAlign w:val="superscript"/>
          <w:lang w:val="en-US" w:eastAsia="zh-CN"/>
        </w:rPr>
        <w:instrText xml:space="preserve"> REF _Ref24738 \r \h </w:instrText>
      </w:r>
      <w:r>
        <w:rPr>
          <w:rFonts w:hint="default"/>
          <w:vertAlign w:val="superscript"/>
          <w:lang w:val="en-US" w:eastAsia="zh-CN"/>
        </w:rPr>
        <w:fldChar w:fldCharType="separate"/>
      </w:r>
      <w:r>
        <w:rPr>
          <w:rFonts w:hint="default"/>
          <w:vertAlign w:val="superscript"/>
          <w:lang w:val="en-US" w:eastAsia="zh-CN"/>
        </w:rPr>
        <w:t>[26]</w:t>
      </w:r>
      <w:r>
        <w:rPr>
          <w:rFonts w:hint="default"/>
          <w:vertAlign w:val="superscript"/>
          <w:lang w:val="en-US" w:eastAsia="zh-CN"/>
        </w:rPr>
        <w:fldChar w:fldCharType="end"/>
      </w:r>
      <w:r>
        <w:rPr>
          <w:rFonts w:hint="eastAsia"/>
          <w:lang w:val="en-US" w:eastAsia="zh-CN"/>
        </w:rPr>
        <w:t>做了详细的讲解</w:t>
      </w:r>
      <w:r>
        <w:rPr>
          <w:rFonts w:hint="default"/>
          <w:lang w:val="en-US" w:eastAsia="zh-CN"/>
        </w:rPr>
        <w:t>。这些方法背后的</w:t>
      </w:r>
      <w:r>
        <w:rPr>
          <w:rFonts w:hint="eastAsia"/>
          <w:lang w:val="en-US" w:eastAsia="zh-CN"/>
        </w:rPr>
        <w:t>核心</w:t>
      </w:r>
      <w:r>
        <w:rPr>
          <w:rFonts w:hint="default"/>
          <w:lang w:val="en-US" w:eastAsia="zh-CN"/>
        </w:rPr>
        <w:t>理念</w:t>
      </w:r>
      <w:r>
        <w:rPr>
          <w:rFonts w:hint="eastAsia"/>
          <w:lang w:val="en-US" w:eastAsia="zh-CN"/>
        </w:rPr>
        <w:t>，</w:t>
      </w:r>
      <w:r>
        <w:rPr>
          <w:rFonts w:hint="default"/>
          <w:lang w:val="en-US" w:eastAsia="zh-CN"/>
        </w:rPr>
        <w:t>是</w:t>
      </w:r>
      <w:r>
        <w:rPr>
          <w:rFonts w:hint="eastAsia"/>
          <w:lang w:val="en-US" w:eastAsia="zh-CN"/>
        </w:rPr>
        <w:t>要</w:t>
      </w:r>
      <w:r>
        <w:rPr>
          <w:rFonts w:hint="default"/>
          <w:lang w:val="en-US" w:eastAsia="zh-CN"/>
        </w:rPr>
        <w:t>模仿与 HVS 视觉敏锐度密切相关的分布</w:t>
      </w:r>
      <w:r>
        <w:rPr>
          <w:rFonts w:hint="eastAsia"/>
          <w:lang w:val="en-US" w:eastAsia="zh-CN"/>
        </w:rPr>
        <w:t>，他们</w:t>
      </w:r>
      <w:r>
        <w:rPr>
          <w:rFonts w:hint="default"/>
          <w:lang w:val="en-US" w:eastAsia="zh-CN"/>
        </w:rPr>
        <w:t>以不同的方式</w:t>
      </w:r>
      <w:r>
        <w:rPr>
          <w:rFonts w:hint="eastAsia"/>
          <w:lang w:val="en-US" w:eastAsia="zh-CN"/>
        </w:rPr>
        <w:t>构造</w:t>
      </w:r>
      <w:r>
        <w:rPr>
          <w:rFonts w:hint="default"/>
          <w:lang w:val="en-US" w:eastAsia="zh-CN"/>
        </w:rPr>
        <w:t>非均匀采样分布函数，以最好地匹配整个视野的敏锐度</w:t>
      </w:r>
      <w:r>
        <w:rPr>
          <w:rFonts w:hint="eastAsia"/>
          <w:lang w:val="en-US" w:eastAsia="zh-CN"/>
        </w:rPr>
        <w:t>。</w:t>
      </w:r>
    </w:p>
    <w:p>
      <w:pPr>
        <w:ind w:firstLine="420" w:firstLineChars="0"/>
        <w:rPr>
          <w:rFonts w:hint="default"/>
          <w:lang w:val="en-US" w:eastAsia="zh-CN"/>
        </w:rPr>
      </w:pPr>
      <w:r>
        <w:rPr>
          <w:rFonts w:hint="default"/>
          <w:lang w:val="en-US" w:eastAsia="zh-CN"/>
        </w:rPr>
        <w:t>此外，最近的研究</w:t>
      </w:r>
      <w:r>
        <w:rPr>
          <w:rFonts w:hint="default"/>
          <w:vertAlign w:val="superscript"/>
          <w:lang w:val="en-US" w:eastAsia="zh-CN"/>
        </w:rPr>
        <w:fldChar w:fldCharType="begin"/>
      </w:r>
      <w:r>
        <w:rPr>
          <w:rFonts w:hint="default"/>
          <w:vertAlign w:val="superscript"/>
          <w:lang w:val="en-US" w:eastAsia="zh-CN"/>
        </w:rPr>
        <w:instrText xml:space="preserve"> REF _Ref10869 \r \h </w:instrText>
      </w:r>
      <w:r>
        <w:rPr>
          <w:rFonts w:hint="default"/>
          <w:vertAlign w:val="superscript"/>
          <w:lang w:val="en-US" w:eastAsia="zh-CN"/>
        </w:rPr>
        <w:fldChar w:fldCharType="separate"/>
      </w:r>
      <w:r>
        <w:rPr>
          <w:rFonts w:hint="default"/>
          <w:vertAlign w:val="superscript"/>
          <w:lang w:val="en-US" w:eastAsia="zh-CN"/>
        </w:rPr>
        <w:t>[27]</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_Ref10872 \r \h </w:instrText>
      </w:r>
      <w:r>
        <w:rPr>
          <w:rFonts w:hint="default"/>
          <w:vertAlign w:val="superscript"/>
          <w:lang w:val="en-US" w:eastAsia="zh-CN"/>
        </w:rPr>
        <w:fldChar w:fldCharType="separate"/>
      </w:r>
      <w:r>
        <w:rPr>
          <w:rFonts w:hint="default"/>
          <w:vertAlign w:val="superscript"/>
          <w:lang w:val="en-US" w:eastAsia="zh-CN"/>
        </w:rPr>
        <w:t>[28]</w:t>
      </w:r>
      <w:r>
        <w:rPr>
          <w:rFonts w:hint="default"/>
          <w:vertAlign w:val="superscript"/>
          <w:lang w:val="en-US" w:eastAsia="zh-CN"/>
        </w:rPr>
        <w:fldChar w:fldCharType="end"/>
      </w:r>
      <w:r>
        <w:rPr>
          <w:rFonts w:hint="default"/>
          <w:lang w:val="en-US" w:eastAsia="zh-CN"/>
        </w:rPr>
        <w:t>表明，在相同偏心率值下，横轴的视敏度高于纵轴</w:t>
      </w:r>
      <w:r>
        <w:rPr>
          <w:rFonts w:hint="eastAsia"/>
          <w:lang w:val="en-US" w:eastAsia="zh-CN"/>
        </w:rPr>
        <w:t>。而且，</w:t>
      </w:r>
      <w:r>
        <w:rPr>
          <w:rFonts w:hint="default"/>
          <w:lang w:val="en-US" w:eastAsia="zh-CN"/>
        </w:rPr>
        <w:t>低视场的视敏度更高。目前大多数的</w:t>
      </w:r>
      <w:r>
        <w:rPr>
          <w:rFonts w:hint="eastAsia"/>
          <w:lang w:val="en-US" w:eastAsia="zh-CN"/>
        </w:rPr>
        <w:t>注视点</w:t>
      </w:r>
      <w:r>
        <w:rPr>
          <w:rFonts w:hint="default"/>
          <w:lang w:val="en-US" w:eastAsia="zh-CN"/>
        </w:rPr>
        <w:t>渲染技术在渲染过程中都没有考虑到这种不对称，而是假设水平和垂直方向上的视敏度是一致的。</w:t>
      </w:r>
    </w:p>
    <w:p>
      <w:pPr>
        <w:rPr>
          <w:rFonts w:hint="eastAsia"/>
          <w:lang w:val="en-US" w:eastAsia="zh-CN"/>
        </w:rPr>
      </w:pPr>
    </w:p>
    <w:p>
      <w:pPr>
        <w:pStyle w:val="4"/>
        <w:bidi w:val="0"/>
        <w:rPr>
          <w:rFonts w:hint="eastAsia"/>
          <w:lang w:val="en-US" w:eastAsia="zh-CN"/>
        </w:rPr>
      </w:pPr>
      <w:r>
        <w:rPr>
          <w:rFonts w:hint="eastAsia"/>
          <w:lang w:val="en-US" w:eastAsia="zh-CN"/>
        </w:rPr>
        <w:t>2.1.2 内容相关因素</w:t>
      </w:r>
    </w:p>
    <w:p>
      <w:pPr>
        <w:pStyle w:val="5"/>
        <w:bidi w:val="0"/>
        <w:rPr>
          <w:rFonts w:hint="default"/>
          <w:lang w:val="en-US" w:eastAsia="zh-CN"/>
        </w:rPr>
      </w:pPr>
      <w:r>
        <w:rPr>
          <w:rFonts w:hint="eastAsia"/>
          <w:lang w:val="en-US" w:eastAsia="zh-CN"/>
        </w:rPr>
        <w:t xml:space="preserve">2.1.2.1 </w:t>
      </w:r>
      <w:r>
        <w:rPr>
          <w:rFonts w:hint="default"/>
          <w:lang w:val="en-US" w:eastAsia="zh-CN"/>
        </w:rPr>
        <w:t xml:space="preserve">对比度 </w:t>
      </w:r>
    </w:p>
    <w:p>
      <w:pPr>
        <w:ind w:firstLine="420" w:firstLineChars="0"/>
        <w:rPr>
          <w:rFonts w:hint="default"/>
          <w:lang w:val="en-US" w:eastAsia="zh-CN"/>
        </w:rPr>
      </w:pPr>
      <w:r>
        <w:rPr>
          <w:rFonts w:hint="default"/>
          <w:lang w:val="en-US" w:eastAsia="zh-CN"/>
        </w:rPr>
        <w:t>图像对比度是影响视觉感知的一个主要因素。检测</w:t>
      </w:r>
      <w:r>
        <w:rPr>
          <w:rFonts w:hint="eastAsia"/>
          <w:lang w:val="en-US" w:eastAsia="zh-CN"/>
        </w:rPr>
        <w:t>到</w:t>
      </w:r>
      <w:r>
        <w:rPr>
          <w:rFonts w:hint="default"/>
          <w:lang w:val="en-US" w:eastAsia="zh-CN"/>
        </w:rPr>
        <w:t>图案所需的最小对比度（对比度阈值）</w:t>
      </w:r>
      <w:r>
        <w:rPr>
          <w:rFonts w:hint="eastAsia"/>
          <w:lang w:val="en-US" w:eastAsia="zh-CN"/>
        </w:rPr>
        <w:t>，</w:t>
      </w:r>
      <w:r>
        <w:rPr>
          <w:rFonts w:hint="default"/>
          <w:lang w:val="en-US" w:eastAsia="zh-CN"/>
        </w:rPr>
        <w:t>取决于图案的空间频率以及偏心率。对比度阈值的倒数称为对比度灵敏度，</w:t>
      </w:r>
      <w:r>
        <w:rPr>
          <w:rFonts w:hint="eastAsia"/>
          <w:lang w:val="en-US" w:eastAsia="zh-CN"/>
        </w:rPr>
        <w:t>我们用</w:t>
      </w:r>
      <w:r>
        <w:rPr>
          <w:rFonts w:hint="default"/>
          <w:lang w:val="en-US" w:eastAsia="zh-CN"/>
        </w:rPr>
        <w:t>对比度灵敏度函数（CSF）</w:t>
      </w:r>
      <w:r>
        <w:rPr>
          <w:rFonts w:hint="eastAsia"/>
          <w:lang w:val="en-US" w:eastAsia="zh-CN"/>
        </w:rPr>
        <w:t>表示整个视野的对比度灵敏度</w:t>
      </w:r>
      <w:r>
        <w:rPr>
          <w:rFonts w:hint="default"/>
          <w:lang w:val="en-US" w:eastAsia="zh-CN"/>
        </w:rPr>
        <w:t>。该函数描述的是人眼</w:t>
      </w:r>
      <w:r>
        <w:rPr>
          <w:rFonts w:hint="eastAsia"/>
          <w:lang w:val="en-US" w:eastAsia="zh-CN"/>
        </w:rPr>
        <w:t>视觉系统</w:t>
      </w:r>
      <w:r>
        <w:rPr>
          <w:rFonts w:hint="default"/>
          <w:lang w:val="en-US" w:eastAsia="zh-CN"/>
        </w:rPr>
        <w:t>识别</w:t>
      </w:r>
      <w:r>
        <w:rPr>
          <w:rFonts w:hint="eastAsia"/>
          <w:lang w:val="en-US" w:eastAsia="zh-CN"/>
        </w:rPr>
        <w:t>图案</w:t>
      </w:r>
      <w:r>
        <w:rPr>
          <w:rFonts w:hint="default"/>
          <w:lang w:val="en-US" w:eastAsia="zh-CN"/>
        </w:rPr>
        <w:t>差异的能力</w:t>
      </w:r>
      <w:r>
        <w:rPr>
          <w:rFonts w:hint="default"/>
          <w:vertAlign w:val="superscript"/>
          <w:lang w:val="en-US" w:eastAsia="zh-CN"/>
        </w:rPr>
        <w:fldChar w:fldCharType="begin"/>
      </w:r>
      <w:r>
        <w:rPr>
          <w:rFonts w:hint="default"/>
          <w:vertAlign w:val="superscript"/>
          <w:lang w:val="en-US" w:eastAsia="zh-CN"/>
        </w:rPr>
        <w:instrText xml:space="preserve"> REF _Ref29267 \r \h </w:instrText>
      </w:r>
      <w:r>
        <w:rPr>
          <w:rFonts w:hint="default"/>
          <w:vertAlign w:val="superscript"/>
          <w:lang w:val="en-US" w:eastAsia="zh-CN"/>
        </w:rPr>
        <w:fldChar w:fldCharType="separate"/>
      </w:r>
      <w:r>
        <w:rPr>
          <w:rFonts w:hint="default"/>
          <w:vertAlign w:val="superscript"/>
          <w:lang w:val="en-US" w:eastAsia="zh-CN"/>
        </w:rPr>
        <w:t>[29]</w:t>
      </w:r>
      <w:r>
        <w:rPr>
          <w:rFonts w:hint="default"/>
          <w:vertAlign w:val="superscript"/>
          <w:lang w:val="en-US" w:eastAsia="zh-CN"/>
        </w:rPr>
        <w:fldChar w:fldCharType="end"/>
      </w:r>
      <w:r>
        <w:rPr>
          <w:rFonts w:hint="default"/>
          <w:lang w:val="en-US" w:eastAsia="zh-CN"/>
        </w:rPr>
        <w:t>。与空间敏锐度类似，给定空间频率的对比</w:t>
      </w:r>
      <w:r>
        <w:rPr>
          <w:rFonts w:hint="eastAsia"/>
          <w:lang w:val="en-US" w:eastAsia="zh-CN"/>
        </w:rPr>
        <w:t>度</w:t>
      </w:r>
      <w:r>
        <w:rPr>
          <w:rFonts w:hint="default"/>
          <w:lang w:val="en-US" w:eastAsia="zh-CN"/>
        </w:rPr>
        <w:t>敏感度在</w:t>
      </w:r>
      <w:r>
        <w:rPr>
          <w:rFonts w:hint="eastAsia"/>
          <w:lang w:val="en-US" w:eastAsia="zh-CN"/>
        </w:rPr>
        <w:t>视野中心</w:t>
      </w:r>
      <w:r>
        <w:rPr>
          <w:rFonts w:hint="default"/>
          <w:lang w:val="en-US" w:eastAsia="zh-CN"/>
        </w:rPr>
        <w:t>处最高，随着偏心率的增加而降低。对比</w:t>
      </w:r>
      <w:r>
        <w:rPr>
          <w:rFonts w:hint="eastAsia"/>
          <w:lang w:val="en-US" w:eastAsia="zh-CN"/>
        </w:rPr>
        <w:t>度</w:t>
      </w:r>
      <w:r>
        <w:rPr>
          <w:rFonts w:hint="default"/>
          <w:lang w:val="en-US" w:eastAsia="zh-CN"/>
        </w:rPr>
        <w:t>敏感度取决于多种因素，如目标图案的大小、对比度和观察角度，文献中提出了多种 CSF 建模函数</w:t>
      </w:r>
      <w:r>
        <w:rPr>
          <w:rFonts w:hint="default"/>
          <w:vertAlign w:val="superscript"/>
          <w:lang w:val="en-US" w:eastAsia="zh-CN"/>
        </w:rPr>
        <w:fldChar w:fldCharType="begin"/>
      </w:r>
      <w:r>
        <w:rPr>
          <w:rFonts w:hint="default"/>
          <w:vertAlign w:val="superscript"/>
          <w:lang w:val="en-US" w:eastAsia="zh-CN"/>
        </w:rPr>
        <w:instrText xml:space="preserve"> REF _Ref30217 \r \h </w:instrText>
      </w:r>
      <w:r>
        <w:rPr>
          <w:rFonts w:hint="default"/>
          <w:vertAlign w:val="superscript"/>
          <w:lang w:val="en-US" w:eastAsia="zh-CN"/>
        </w:rPr>
        <w:fldChar w:fldCharType="separate"/>
      </w:r>
      <w:r>
        <w:rPr>
          <w:rFonts w:hint="default"/>
          <w:vertAlign w:val="superscript"/>
          <w:lang w:val="en-US" w:eastAsia="zh-CN"/>
        </w:rPr>
        <w:t>[30]</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_Ref30224 \r \h </w:instrText>
      </w:r>
      <w:r>
        <w:rPr>
          <w:rFonts w:hint="default"/>
          <w:vertAlign w:val="superscript"/>
          <w:lang w:val="en-US" w:eastAsia="zh-CN"/>
        </w:rPr>
        <w:fldChar w:fldCharType="separate"/>
      </w:r>
      <w:r>
        <w:rPr>
          <w:rFonts w:hint="default"/>
          <w:vertAlign w:val="superscript"/>
          <w:lang w:val="en-US" w:eastAsia="zh-CN"/>
        </w:rPr>
        <w:t>[31]</w:t>
      </w:r>
      <w:r>
        <w:rPr>
          <w:rFonts w:hint="default"/>
          <w:vertAlign w:val="superscript"/>
          <w:lang w:val="en-US" w:eastAsia="zh-CN"/>
        </w:rPr>
        <w:fldChar w:fldCharType="end"/>
      </w:r>
      <w:r>
        <w:rPr>
          <w:rFonts w:hint="default"/>
          <w:lang w:val="en-US" w:eastAsia="zh-CN"/>
        </w:rPr>
        <w:t>。</w:t>
      </w:r>
    </w:p>
    <w:p>
      <w:pPr>
        <w:ind w:firstLine="420" w:firstLineChars="0"/>
        <w:rPr>
          <w:rFonts w:hint="default"/>
          <w:lang w:val="en-US" w:eastAsia="zh-CN"/>
        </w:rPr>
      </w:pPr>
      <w:r>
        <w:rPr>
          <w:rFonts w:hint="default"/>
          <w:lang w:val="en-US" w:eastAsia="zh-CN"/>
        </w:rPr>
        <w:t>对比敏感度与空间频率之间的关系在整个视野中各不相同</w:t>
      </w:r>
      <w:r>
        <w:rPr>
          <w:rFonts w:hint="default"/>
          <w:vertAlign w:val="superscript"/>
          <w:lang w:val="en-US" w:eastAsia="zh-CN"/>
        </w:rPr>
        <w:fldChar w:fldCharType="begin"/>
      </w:r>
      <w:r>
        <w:rPr>
          <w:rFonts w:hint="default"/>
          <w:vertAlign w:val="superscript"/>
          <w:lang w:val="en-US" w:eastAsia="zh-CN"/>
        </w:rPr>
        <w:instrText xml:space="preserve"> REF _Ref30253 \r \h </w:instrText>
      </w:r>
      <w:r>
        <w:rPr>
          <w:rFonts w:hint="default"/>
          <w:vertAlign w:val="superscript"/>
          <w:lang w:val="en-US" w:eastAsia="zh-CN"/>
        </w:rPr>
        <w:fldChar w:fldCharType="separate"/>
      </w:r>
      <w:r>
        <w:rPr>
          <w:rFonts w:hint="default"/>
          <w:vertAlign w:val="superscript"/>
          <w:lang w:val="en-US" w:eastAsia="zh-CN"/>
        </w:rPr>
        <w:t>[32]</w:t>
      </w:r>
      <w:r>
        <w:rPr>
          <w:rFonts w:hint="default"/>
          <w:vertAlign w:val="superscript"/>
          <w:lang w:val="en-US" w:eastAsia="zh-CN"/>
        </w:rPr>
        <w:fldChar w:fldCharType="end"/>
      </w:r>
      <w:r>
        <w:rPr>
          <w:rFonts w:hint="default"/>
          <w:lang w:val="en-US" w:eastAsia="zh-CN"/>
        </w:rPr>
        <w:t>。一般来说，随着空间频率的增加，</w:t>
      </w:r>
      <w:r>
        <w:rPr>
          <w:rFonts w:hint="eastAsia"/>
          <w:lang w:val="en-US" w:eastAsia="zh-CN"/>
        </w:rPr>
        <w:t>在视野中心处，</w:t>
      </w:r>
      <w:r>
        <w:rPr>
          <w:rFonts w:hint="default"/>
          <w:lang w:val="en-US" w:eastAsia="zh-CN"/>
        </w:rPr>
        <w:t>CSF的对比敏感度会逐渐下降，而</w:t>
      </w:r>
      <w:r>
        <w:rPr>
          <w:rFonts w:hint="eastAsia"/>
          <w:lang w:val="en-US" w:eastAsia="zh-CN"/>
        </w:rPr>
        <w:t>视野外围处，</w:t>
      </w:r>
      <w:r>
        <w:rPr>
          <w:rFonts w:hint="default"/>
          <w:lang w:val="en-US" w:eastAsia="zh-CN"/>
        </w:rPr>
        <w:t>CSF的对比敏感度则会突然下降。对比敏感度函数有一个截止空间频率，超过这个频率就无法辨别更高的频率。截止空间频率取决于视野中图像斑块位置的偏心率。此外，对比敏感度函数还与任务有关。检测任务和辨别任务的外围CSF 显示了高空间频率下的不同表现极限</w:t>
      </w:r>
      <w:r>
        <w:rPr>
          <w:rFonts w:hint="default"/>
          <w:vertAlign w:val="superscript"/>
          <w:lang w:val="en-US" w:eastAsia="zh-CN"/>
        </w:rPr>
        <w:fldChar w:fldCharType="begin"/>
      </w:r>
      <w:r>
        <w:rPr>
          <w:rFonts w:hint="default"/>
          <w:vertAlign w:val="superscript"/>
          <w:lang w:val="en-US" w:eastAsia="zh-CN"/>
        </w:rPr>
        <w:instrText xml:space="preserve"> REF _Ref30312 \r \h </w:instrText>
      </w:r>
      <w:r>
        <w:rPr>
          <w:rFonts w:hint="default"/>
          <w:vertAlign w:val="superscript"/>
          <w:lang w:val="en-US" w:eastAsia="zh-CN"/>
        </w:rPr>
        <w:fldChar w:fldCharType="separate"/>
      </w:r>
      <w:r>
        <w:rPr>
          <w:rFonts w:hint="default"/>
          <w:vertAlign w:val="superscript"/>
          <w:lang w:val="en-US" w:eastAsia="zh-CN"/>
        </w:rPr>
        <w:t>[33]</w:t>
      </w:r>
      <w:r>
        <w:rPr>
          <w:rFonts w:hint="default"/>
          <w:vertAlign w:val="superscript"/>
          <w:lang w:val="en-US" w:eastAsia="zh-CN"/>
        </w:rPr>
        <w:fldChar w:fldCharType="end"/>
      </w:r>
      <w:r>
        <w:rPr>
          <w:rFonts w:hint="default"/>
          <w:lang w:val="en-US" w:eastAsia="zh-CN"/>
        </w:rPr>
        <w:t>。辨别任务的外围对比敏感度下降速度比检测任务快得多。检测任务和辨别任务的截止频率之间的差异表明，人类视觉系统可以感知外围的较高频率，但无法分辨细节。检测和辨别截止频率之间的频率范围被称为混叠区。根据分辨截止频率确定采样率的注视点渲染器比根据检测截止频率确定采样率的渲染器性能更快。不过，根据分辨截止频率渲染周边区域会降低频率处于混叠区的区域的对比度。为了保持检测能力，Patney等人</w:t>
      </w:r>
      <w:r>
        <w:rPr>
          <w:rFonts w:hint="default"/>
          <w:vertAlign w:val="superscript"/>
          <w:lang w:val="en-US" w:eastAsia="zh-CN"/>
        </w:rPr>
        <w:fldChar w:fldCharType="begin"/>
      </w:r>
      <w:r>
        <w:rPr>
          <w:rFonts w:hint="default"/>
          <w:vertAlign w:val="superscript"/>
          <w:lang w:val="en-US" w:eastAsia="zh-CN"/>
        </w:rPr>
        <w:instrText xml:space="preserve"> REF _Ref30348 \r \h </w:instrText>
      </w:r>
      <w:r>
        <w:rPr>
          <w:rFonts w:hint="default"/>
          <w:vertAlign w:val="superscript"/>
          <w:lang w:val="en-US" w:eastAsia="zh-CN"/>
        </w:rPr>
        <w:fldChar w:fldCharType="separate"/>
      </w:r>
      <w:r>
        <w:rPr>
          <w:rFonts w:hint="default"/>
          <w:vertAlign w:val="superscript"/>
          <w:lang w:val="en-US" w:eastAsia="zh-CN"/>
        </w:rPr>
        <w:t>[34]</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_Ref30354 \r \h </w:instrText>
      </w:r>
      <w:r>
        <w:rPr>
          <w:rFonts w:hint="default"/>
          <w:vertAlign w:val="superscript"/>
          <w:lang w:val="en-US" w:eastAsia="zh-CN"/>
        </w:rPr>
        <w:fldChar w:fldCharType="separate"/>
      </w:r>
      <w:r>
        <w:rPr>
          <w:rFonts w:hint="default"/>
          <w:vertAlign w:val="superscript"/>
          <w:lang w:val="en-US" w:eastAsia="zh-CN"/>
        </w:rPr>
        <w:t>[35]</w:t>
      </w:r>
      <w:r>
        <w:rPr>
          <w:rFonts w:hint="default"/>
          <w:vertAlign w:val="superscript"/>
          <w:lang w:val="en-US" w:eastAsia="zh-CN"/>
        </w:rPr>
        <w:fldChar w:fldCharType="end"/>
      </w:r>
      <w:r>
        <w:rPr>
          <w:rFonts w:hint="default"/>
          <w:lang w:val="en-US" w:eastAsia="zh-CN"/>
        </w:rPr>
        <w:t>建议增强混叠区的外围对比度，因为过滤会降低混叠区的对比度，从而保持</w:t>
      </w:r>
      <w:r>
        <w:rPr>
          <w:rFonts w:hint="eastAsia"/>
          <w:lang w:val="en-US" w:eastAsia="zh-CN"/>
        </w:rPr>
        <w:t>非注视点区域</w:t>
      </w:r>
      <w:r>
        <w:rPr>
          <w:rFonts w:hint="default"/>
          <w:lang w:val="en-US" w:eastAsia="zh-CN"/>
        </w:rPr>
        <w:t>的感知质量。Tursun等人</w:t>
      </w:r>
      <w:r>
        <w:rPr>
          <w:rFonts w:hint="default"/>
          <w:vertAlign w:val="superscript"/>
          <w:lang w:val="en-US" w:eastAsia="zh-CN"/>
        </w:rPr>
        <w:fldChar w:fldCharType="begin"/>
      </w:r>
      <w:r>
        <w:rPr>
          <w:rFonts w:hint="default"/>
          <w:vertAlign w:val="superscript"/>
          <w:lang w:val="en-US" w:eastAsia="zh-CN"/>
        </w:rPr>
        <w:instrText xml:space="preserve"> REF _Ref30393 \r \h </w:instrText>
      </w:r>
      <w:r>
        <w:rPr>
          <w:rFonts w:hint="default"/>
          <w:vertAlign w:val="superscript"/>
          <w:lang w:val="en-US" w:eastAsia="zh-CN"/>
        </w:rPr>
        <w:fldChar w:fldCharType="separate"/>
      </w:r>
      <w:r>
        <w:rPr>
          <w:rFonts w:hint="default"/>
          <w:vertAlign w:val="superscript"/>
          <w:lang w:val="en-US" w:eastAsia="zh-CN"/>
        </w:rPr>
        <w:t>[36]</w:t>
      </w:r>
      <w:r>
        <w:rPr>
          <w:rFonts w:hint="default"/>
          <w:vertAlign w:val="superscript"/>
          <w:lang w:val="en-US" w:eastAsia="zh-CN"/>
        </w:rPr>
        <w:fldChar w:fldCharType="end"/>
      </w:r>
      <w:r>
        <w:rPr>
          <w:rFonts w:hint="default"/>
          <w:lang w:val="en-US" w:eastAsia="zh-CN"/>
        </w:rPr>
        <w:t>利用了亮度对比对视觉感知的影响。他们观察到，虽然在高对比度区域降低一定的空间分辨率会降低感知质量，但在低对比度区域降低同样的分辨率却能保持感知质量。每个区域所需的最小分辨率是通过</w:t>
      </w:r>
      <w:r>
        <w:rPr>
          <w:rFonts w:hint="eastAsia"/>
          <w:lang w:val="en-US" w:eastAsia="zh-CN"/>
        </w:rPr>
        <w:t>其</w:t>
      </w:r>
      <w:r>
        <w:rPr>
          <w:rFonts w:hint="default"/>
          <w:lang w:val="en-US" w:eastAsia="zh-CN"/>
        </w:rPr>
        <w:t>对比</w:t>
      </w:r>
      <w:r>
        <w:rPr>
          <w:rFonts w:hint="eastAsia"/>
          <w:lang w:val="en-US" w:eastAsia="zh-CN"/>
        </w:rPr>
        <w:t>度</w:t>
      </w:r>
      <w:r>
        <w:rPr>
          <w:rFonts w:hint="default"/>
          <w:lang w:val="en-US" w:eastAsia="zh-CN"/>
        </w:rPr>
        <w:t>和</w:t>
      </w:r>
      <w:r>
        <w:rPr>
          <w:rFonts w:hint="eastAsia"/>
          <w:lang w:val="en-US" w:eastAsia="zh-CN"/>
        </w:rPr>
        <w:t>偏心率</w:t>
      </w:r>
      <w:r>
        <w:rPr>
          <w:rFonts w:hint="default"/>
          <w:lang w:val="en-US" w:eastAsia="zh-CN"/>
        </w:rPr>
        <w:t>估算出来的。除了亮度之外，对色彩的敏感度也会向周边区域降低。色调分辨率或每个RGB通道内可感知的灰度级数会随着偏心率的增加而减少</w:t>
      </w:r>
      <w:r>
        <w:rPr>
          <w:rFonts w:hint="default"/>
          <w:vertAlign w:val="superscript"/>
          <w:lang w:val="en-US" w:eastAsia="zh-CN"/>
        </w:rPr>
        <w:fldChar w:fldCharType="begin"/>
      </w:r>
      <w:r>
        <w:rPr>
          <w:rFonts w:hint="default"/>
          <w:vertAlign w:val="superscript"/>
          <w:lang w:val="en-US" w:eastAsia="zh-CN"/>
        </w:rPr>
        <w:instrText xml:space="preserve"> REF _Ref30446 \r \h </w:instrText>
      </w:r>
      <w:r>
        <w:rPr>
          <w:rFonts w:hint="default"/>
          <w:vertAlign w:val="superscript"/>
          <w:lang w:val="en-US" w:eastAsia="zh-CN"/>
        </w:rPr>
        <w:fldChar w:fldCharType="separate"/>
      </w:r>
      <w:r>
        <w:rPr>
          <w:rFonts w:hint="default"/>
          <w:vertAlign w:val="superscript"/>
          <w:lang w:val="en-US" w:eastAsia="zh-CN"/>
        </w:rPr>
        <w:t>[37]</w:t>
      </w:r>
      <w:r>
        <w:rPr>
          <w:rFonts w:hint="default"/>
          <w:vertAlign w:val="superscript"/>
          <w:lang w:val="en-US" w:eastAsia="zh-CN"/>
        </w:rPr>
        <w:fldChar w:fldCharType="end"/>
      </w:r>
      <w:r>
        <w:rPr>
          <w:rFonts w:hint="default"/>
          <w:lang w:val="en-US" w:eastAsia="zh-CN"/>
        </w:rPr>
        <w:t>。Liu等人</w:t>
      </w:r>
      <w:r>
        <w:rPr>
          <w:rFonts w:hint="default"/>
          <w:vertAlign w:val="superscript"/>
          <w:lang w:val="en-US" w:eastAsia="zh-CN"/>
        </w:rPr>
        <w:fldChar w:fldCharType="begin"/>
      </w:r>
      <w:r>
        <w:rPr>
          <w:rFonts w:hint="default"/>
          <w:vertAlign w:val="superscript"/>
          <w:lang w:val="en-US" w:eastAsia="zh-CN"/>
        </w:rPr>
        <w:instrText xml:space="preserve"> REF _Ref30485 \r \h </w:instrText>
      </w:r>
      <w:r>
        <w:rPr>
          <w:rFonts w:hint="default"/>
          <w:vertAlign w:val="superscript"/>
          <w:lang w:val="en-US" w:eastAsia="zh-CN"/>
        </w:rPr>
        <w:fldChar w:fldCharType="separate"/>
      </w:r>
      <w:r>
        <w:rPr>
          <w:rFonts w:hint="default"/>
          <w:vertAlign w:val="superscript"/>
          <w:lang w:val="en-US" w:eastAsia="zh-CN"/>
        </w:rPr>
        <w:t>[38]</w:t>
      </w:r>
      <w:r>
        <w:rPr>
          <w:rFonts w:hint="default"/>
          <w:vertAlign w:val="superscript"/>
          <w:lang w:val="en-US" w:eastAsia="zh-CN"/>
        </w:rPr>
        <w:fldChar w:fldCharType="end"/>
      </w:r>
      <w:r>
        <w:rPr>
          <w:rFonts w:hint="default"/>
          <w:lang w:val="en-US" w:eastAsia="zh-CN"/>
        </w:rPr>
        <w:t>的研究表明，随着偏心率从0°增加到30°，代表每个颜色通道的比特数会从8比特单调地减少到4比特。</w:t>
      </w:r>
    </w:p>
    <w:p>
      <w:pPr>
        <w:pStyle w:val="5"/>
        <w:bidi w:val="0"/>
        <w:rPr>
          <w:rFonts w:hint="default"/>
          <w:lang w:val="en-US" w:eastAsia="zh-CN"/>
        </w:rPr>
      </w:pPr>
      <w:r>
        <w:rPr>
          <w:rFonts w:hint="eastAsia"/>
          <w:lang w:val="en-US" w:eastAsia="zh-CN"/>
        </w:rPr>
        <w:t xml:space="preserve">2.1.2.2 </w:t>
      </w:r>
      <w:r>
        <w:rPr>
          <w:rFonts w:hint="default"/>
          <w:lang w:val="en-US" w:eastAsia="zh-CN"/>
        </w:rPr>
        <w:t>显著性</w:t>
      </w:r>
    </w:p>
    <w:p>
      <w:pPr>
        <w:ind w:firstLine="420" w:firstLineChars="0"/>
        <w:rPr>
          <w:rFonts w:hint="default"/>
          <w:lang w:val="en-US" w:eastAsia="zh-CN"/>
        </w:rPr>
      </w:pPr>
      <w:r>
        <w:rPr>
          <w:rFonts w:hint="default"/>
          <w:lang w:val="en-US" w:eastAsia="zh-CN"/>
        </w:rPr>
        <w:t>视觉显著性通常是视觉注意力的良好指标，也是影响感知细节水平的另一个因素。视觉突出是一种明显的主观特质，与周围区域相比，场景中的某些区域更容易吸引观众的注意力。视线焦点和注意力焦点的概念表明，注意力和注视并不一定是一致的</w:t>
      </w:r>
      <w:r>
        <w:rPr>
          <w:rFonts w:hint="default"/>
          <w:vertAlign w:val="superscript"/>
          <w:lang w:val="en-US" w:eastAsia="zh-CN"/>
        </w:rPr>
        <w:fldChar w:fldCharType="begin"/>
      </w:r>
      <w:r>
        <w:rPr>
          <w:rFonts w:hint="default"/>
          <w:vertAlign w:val="superscript"/>
          <w:lang w:val="en-US" w:eastAsia="zh-CN"/>
        </w:rPr>
        <w:instrText xml:space="preserve"> REF _Ref23619 \r \h </w:instrText>
      </w:r>
      <w:r>
        <w:rPr>
          <w:rFonts w:hint="default"/>
          <w:vertAlign w:val="superscript"/>
          <w:lang w:val="en-US" w:eastAsia="zh-CN"/>
        </w:rPr>
        <w:fldChar w:fldCharType="separate"/>
      </w:r>
      <w:r>
        <w:rPr>
          <w:rFonts w:hint="default"/>
          <w:vertAlign w:val="superscript"/>
          <w:lang w:val="en-US" w:eastAsia="zh-CN"/>
        </w:rPr>
        <w:t>[39]</w:t>
      </w:r>
      <w:r>
        <w:rPr>
          <w:rFonts w:hint="default"/>
          <w:vertAlign w:val="superscript"/>
          <w:lang w:val="en-US" w:eastAsia="zh-CN"/>
        </w:rPr>
        <w:fldChar w:fldCharType="end"/>
      </w:r>
      <w:r>
        <w:rPr>
          <w:rFonts w:hint="default"/>
          <w:lang w:val="en-US" w:eastAsia="zh-CN"/>
        </w:rPr>
        <w:t>。由于用户的注意力会自动被视觉上突出的刺激物吸引，因此</w:t>
      </w:r>
      <w:r>
        <w:rPr>
          <w:rFonts w:hint="eastAsia"/>
          <w:lang w:val="en-US" w:eastAsia="zh-CN"/>
        </w:rPr>
        <w:t>可以先</w:t>
      </w:r>
      <w:r>
        <w:rPr>
          <w:rFonts w:hint="default"/>
          <w:lang w:val="en-US" w:eastAsia="zh-CN"/>
        </w:rPr>
        <w:t>识别这些突出区域</w:t>
      </w:r>
      <w:r>
        <w:rPr>
          <w:rFonts w:hint="eastAsia"/>
          <w:lang w:val="en-US" w:eastAsia="zh-CN"/>
        </w:rPr>
        <w:t>，然后</w:t>
      </w:r>
      <w:r>
        <w:rPr>
          <w:rFonts w:hint="default"/>
          <w:lang w:val="en-US" w:eastAsia="zh-CN"/>
        </w:rPr>
        <w:t>将更多资源分配给视觉上重要的区域，从而重新分配渲染成本。目前已经引入了许多计算模型来估计视觉突出度</w:t>
      </w:r>
      <w:r>
        <w:rPr>
          <w:rFonts w:hint="default"/>
          <w:vertAlign w:val="superscript"/>
          <w:lang w:val="en-US" w:eastAsia="zh-CN"/>
        </w:rPr>
        <w:fldChar w:fldCharType="begin"/>
      </w:r>
      <w:r>
        <w:rPr>
          <w:rFonts w:hint="default"/>
          <w:vertAlign w:val="superscript"/>
          <w:lang w:val="en-US" w:eastAsia="zh-CN"/>
        </w:rPr>
        <w:instrText xml:space="preserve"> REF _Ref23659 \r \h </w:instrText>
      </w:r>
      <w:r>
        <w:rPr>
          <w:rFonts w:hint="default"/>
          <w:vertAlign w:val="superscript"/>
          <w:lang w:val="en-US" w:eastAsia="zh-CN"/>
        </w:rPr>
        <w:fldChar w:fldCharType="separate"/>
      </w:r>
      <w:r>
        <w:rPr>
          <w:rFonts w:hint="default"/>
          <w:vertAlign w:val="superscript"/>
          <w:lang w:val="en-US" w:eastAsia="zh-CN"/>
        </w:rPr>
        <w:t>[40]</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_Ref23662 \r \h </w:instrText>
      </w:r>
      <w:r>
        <w:rPr>
          <w:rFonts w:hint="default"/>
          <w:vertAlign w:val="superscript"/>
          <w:lang w:val="en-US" w:eastAsia="zh-CN"/>
        </w:rPr>
        <w:fldChar w:fldCharType="separate"/>
      </w:r>
      <w:r>
        <w:rPr>
          <w:rFonts w:hint="default"/>
          <w:vertAlign w:val="superscript"/>
          <w:lang w:val="en-US" w:eastAsia="zh-CN"/>
        </w:rPr>
        <w:t>[41]</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_Ref23668 \r \h </w:instrText>
      </w:r>
      <w:r>
        <w:rPr>
          <w:rFonts w:hint="default"/>
          <w:vertAlign w:val="superscript"/>
          <w:lang w:val="en-US" w:eastAsia="zh-CN"/>
        </w:rPr>
        <w:fldChar w:fldCharType="separate"/>
      </w:r>
      <w:r>
        <w:rPr>
          <w:rFonts w:hint="default"/>
          <w:vertAlign w:val="superscript"/>
          <w:lang w:val="en-US" w:eastAsia="zh-CN"/>
        </w:rPr>
        <w:t>[42]</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_Ref23672 \r \h </w:instrText>
      </w:r>
      <w:r>
        <w:rPr>
          <w:rFonts w:hint="default"/>
          <w:vertAlign w:val="superscript"/>
          <w:lang w:val="en-US" w:eastAsia="zh-CN"/>
        </w:rPr>
        <w:fldChar w:fldCharType="separate"/>
      </w:r>
      <w:r>
        <w:rPr>
          <w:rFonts w:hint="default"/>
          <w:vertAlign w:val="superscript"/>
          <w:lang w:val="en-US" w:eastAsia="zh-CN"/>
        </w:rPr>
        <w:t>[43]</w:t>
      </w:r>
      <w:r>
        <w:rPr>
          <w:rFonts w:hint="default"/>
          <w:vertAlign w:val="superscript"/>
          <w:lang w:val="en-US" w:eastAsia="zh-CN"/>
        </w:rPr>
        <w:fldChar w:fldCharType="end"/>
      </w:r>
      <w:r>
        <w:rPr>
          <w:rFonts w:hint="default"/>
          <w:lang w:val="en-US" w:eastAsia="zh-CN"/>
        </w:rPr>
        <w:t>。除了局部颜色和亮度对比等低级特征外，物体的位置和身份以及场景上下文等高级特征对视觉注意力模型也有重要影响。在各种研究中，视觉突出区域的集合并不是唯一的考虑因素。例如，He等人</w:t>
      </w:r>
      <w:r>
        <w:rPr>
          <w:rFonts w:hint="default"/>
          <w:vertAlign w:val="superscript"/>
          <w:lang w:val="en-US" w:eastAsia="zh-CN"/>
        </w:rPr>
        <w:fldChar w:fldCharType="begin"/>
      </w:r>
      <w:r>
        <w:rPr>
          <w:rFonts w:hint="default"/>
          <w:vertAlign w:val="superscript"/>
          <w:lang w:val="en-US" w:eastAsia="zh-CN"/>
        </w:rPr>
        <w:instrText xml:space="preserve"> REF _Ref23756 \r \h </w:instrText>
      </w:r>
      <w:r>
        <w:rPr>
          <w:rFonts w:hint="default"/>
          <w:vertAlign w:val="superscript"/>
          <w:lang w:val="en-US" w:eastAsia="zh-CN"/>
        </w:rPr>
        <w:fldChar w:fldCharType="separate"/>
      </w:r>
      <w:r>
        <w:rPr>
          <w:rFonts w:hint="default"/>
          <w:vertAlign w:val="superscript"/>
          <w:lang w:val="en-US" w:eastAsia="zh-CN"/>
        </w:rPr>
        <w:t>[44]</w:t>
      </w:r>
      <w:r>
        <w:rPr>
          <w:rFonts w:hint="default"/>
          <w:vertAlign w:val="superscript"/>
          <w:lang w:val="en-US" w:eastAsia="zh-CN"/>
        </w:rPr>
        <w:fldChar w:fldCharType="end"/>
      </w:r>
      <w:r>
        <w:rPr>
          <w:rFonts w:hint="default"/>
          <w:lang w:val="en-US" w:eastAsia="zh-CN"/>
        </w:rPr>
        <w:t>的自适应多速率着色方法将物体轮廓、阴影边缘和潜在镜面高光区域附近的区域视为视觉突出区域。使用较高的采样率来渲染这些区域，从而以相对较高的敏锐度感知这些区域。另一方面，Stengel等人</w:t>
      </w:r>
      <w:r>
        <w:rPr>
          <w:rFonts w:hint="default"/>
          <w:vertAlign w:val="superscript"/>
          <w:lang w:val="en-US" w:eastAsia="zh-CN"/>
        </w:rPr>
        <w:fldChar w:fldCharType="begin"/>
      </w:r>
      <w:r>
        <w:rPr>
          <w:rFonts w:hint="default"/>
          <w:vertAlign w:val="superscript"/>
          <w:lang w:val="en-US" w:eastAsia="zh-CN"/>
        </w:rPr>
        <w:instrText xml:space="preserve"> REF _Ref23779 \r \h </w:instrText>
      </w:r>
      <w:r>
        <w:rPr>
          <w:rFonts w:hint="default"/>
          <w:vertAlign w:val="superscript"/>
          <w:lang w:val="en-US" w:eastAsia="zh-CN"/>
        </w:rPr>
        <w:fldChar w:fldCharType="separate"/>
      </w:r>
      <w:r>
        <w:rPr>
          <w:rFonts w:hint="default"/>
          <w:vertAlign w:val="superscript"/>
          <w:lang w:val="en-US" w:eastAsia="zh-CN"/>
        </w:rPr>
        <w:t>[45]</w:t>
      </w:r>
      <w:r>
        <w:rPr>
          <w:rFonts w:hint="default"/>
          <w:vertAlign w:val="superscript"/>
          <w:lang w:val="en-US" w:eastAsia="zh-CN"/>
        </w:rPr>
        <w:fldChar w:fldCharType="end"/>
      </w:r>
      <w:r>
        <w:rPr>
          <w:rFonts w:hint="default"/>
          <w:lang w:val="en-US" w:eastAsia="zh-CN"/>
        </w:rPr>
        <w:t>认为</w:t>
      </w:r>
      <w:r>
        <w:rPr>
          <w:rFonts w:hint="eastAsia"/>
          <w:lang w:val="en-US" w:eastAsia="zh-CN"/>
        </w:rPr>
        <w:t>具有</w:t>
      </w:r>
      <w:r>
        <w:rPr>
          <w:rFonts w:hint="default"/>
          <w:lang w:val="en-US" w:eastAsia="zh-CN"/>
        </w:rPr>
        <w:t>高</w:t>
      </w:r>
      <w:r>
        <w:rPr>
          <w:rFonts w:hint="eastAsia"/>
          <w:lang w:val="en-US" w:eastAsia="zh-CN"/>
        </w:rPr>
        <w:t>的</w:t>
      </w:r>
      <w:r>
        <w:rPr>
          <w:rFonts w:hint="default"/>
          <w:lang w:val="en-US" w:eastAsia="zh-CN"/>
        </w:rPr>
        <w:t>空间和时间对比度</w:t>
      </w:r>
      <w:r>
        <w:rPr>
          <w:rFonts w:hint="eastAsia"/>
          <w:lang w:val="en-US" w:eastAsia="zh-CN"/>
        </w:rPr>
        <w:t>的区域、</w:t>
      </w:r>
      <w:r>
        <w:rPr>
          <w:rFonts w:hint="default"/>
          <w:lang w:val="en-US" w:eastAsia="zh-CN"/>
        </w:rPr>
        <w:t>饱和色彩的区域具有视觉显著性，从而开发出一种注视点渲染系统。</w:t>
      </w:r>
    </w:p>
    <w:p>
      <w:pPr>
        <w:pStyle w:val="3"/>
        <w:bidi w:val="0"/>
        <w:rPr>
          <w:rFonts w:hint="eastAsia"/>
          <w:lang w:val="en-US" w:eastAsia="zh-CN"/>
        </w:rPr>
      </w:pPr>
      <w:r>
        <w:rPr>
          <w:rFonts w:hint="eastAsia"/>
          <w:lang w:val="en-US" w:eastAsia="zh-CN"/>
        </w:rPr>
        <w:t>2.2 基于偏心率的视觉模型</w:t>
      </w:r>
    </w:p>
    <w:p>
      <w:pPr>
        <w:ind w:firstLine="420" w:firstLineChars="0"/>
        <w:rPr>
          <w:rFonts w:hint="eastAsia"/>
          <w:lang w:val="en-US" w:eastAsia="zh-CN"/>
        </w:rPr>
      </w:pPr>
      <w:r>
        <w:rPr>
          <w:rFonts w:hint="eastAsia"/>
          <w:lang w:val="en-US" w:eastAsia="zh-CN"/>
        </w:rPr>
        <w:t>注视点渲染系统根据上述一个或多个视觉因素改变整个视野的分辨率或采样率。根据场景内容和任务，这些系统使用分析表达式来近似人类视野。这些近似值允许不同类型的像素分布。本节将讨论不同分布的异同。</w:t>
      </w:r>
    </w:p>
    <w:p>
      <w:pPr>
        <w:pStyle w:val="4"/>
        <w:bidi w:val="0"/>
        <w:rPr>
          <w:rFonts w:hint="default"/>
          <w:lang w:val="en-US" w:eastAsia="zh-CN"/>
        </w:rPr>
      </w:pPr>
      <w:r>
        <w:rPr>
          <w:rFonts w:hint="eastAsia"/>
          <w:lang w:val="en-US" w:eastAsia="zh-CN"/>
        </w:rPr>
        <w:t>2.2.1 双曲线模型</w:t>
      </w:r>
    </w:p>
    <w:p>
      <w:pPr>
        <w:ind w:firstLine="420" w:firstLineChars="0"/>
        <w:rPr>
          <w:rFonts w:hint="eastAsia"/>
          <w:lang w:val="en-US" w:eastAsia="zh-CN"/>
        </w:rPr>
      </w:pPr>
      <w:r>
        <w:rPr>
          <w:rFonts w:hint="eastAsia"/>
          <w:lang w:val="en-US" w:eastAsia="zh-CN"/>
        </w:rPr>
        <w:t>视觉敏锐度可以定量表示为最小分辨角的倒数</w:t>
      </w:r>
      <w:r>
        <w:rPr>
          <w:rFonts w:hint="eastAsia"/>
          <w:vertAlign w:val="superscript"/>
          <w:lang w:val="en-US" w:eastAsia="zh-CN"/>
        </w:rPr>
        <w:fldChar w:fldCharType="begin"/>
      </w:r>
      <w:r>
        <w:rPr>
          <w:rFonts w:hint="eastAsia"/>
          <w:vertAlign w:val="superscript"/>
          <w:lang w:val="en-US" w:eastAsia="zh-CN"/>
        </w:rPr>
        <w:instrText xml:space="preserve"> REF _Ref22227 \r \h </w:instrText>
      </w:r>
      <w:r>
        <w:rPr>
          <w:rFonts w:hint="eastAsia"/>
          <w:vertAlign w:val="superscript"/>
          <w:lang w:val="en-US" w:eastAsia="zh-CN"/>
        </w:rPr>
        <w:fldChar w:fldCharType="separate"/>
      </w:r>
      <w:r>
        <w:rPr>
          <w:rFonts w:hint="eastAsia"/>
          <w:vertAlign w:val="superscript"/>
          <w:lang w:val="en-US" w:eastAsia="zh-CN"/>
        </w:rPr>
        <w:t>[46]</w:t>
      </w:r>
      <w:r>
        <w:rPr>
          <w:rFonts w:hint="eastAsia"/>
          <w:vertAlign w:val="superscript"/>
          <w:lang w:val="en-US" w:eastAsia="zh-CN"/>
        </w:rPr>
        <w:fldChar w:fldCharType="end"/>
      </w:r>
      <w:r>
        <w:rPr>
          <w:rFonts w:hint="eastAsia"/>
          <w:lang w:val="en-US" w:eastAsia="zh-CN"/>
        </w:rPr>
        <w:t>，即两点被感知为不同的最小角度。最小分辨角随着偏心率的增加而线性增加。视觉敏锐度随偏心率变化的一种可能的数学描述如下 ：</w:t>
      </w:r>
    </w:p>
    <w:p>
      <w:pPr>
        <w:ind w:left="2940" w:leftChars="0" w:firstLine="420" w:firstLineChars="0"/>
        <w:jc w:val="both"/>
        <w:rPr>
          <w:rFonts w:hint="default"/>
          <w:lang w:val="en-US" w:eastAsia="zh-CN"/>
        </w:rPr>
      </w:pPr>
      <m:oMath>
        <m:r>
          <m:rPr>
            <m:sty m:val="p"/>
          </m:rPr>
          <w:rPr>
            <w:rFonts w:hint="eastAsia" w:ascii="Cambria Math" w:hAnsi="Cambria Math" w:cs="Times New Roman"/>
            <w:kern w:val="2"/>
            <w:sz w:val="24"/>
            <w:szCs w:val="24"/>
            <w:lang w:val="en-US" w:eastAsia="zh-CN" w:bidi="ar-SA"/>
          </w:rPr>
          <m:t>Acuity</m:t>
        </m:r>
        <m:r>
          <m:rPr>
            <m:sty m:val="p"/>
          </m:rPr>
          <w:rPr>
            <w:rFonts w:hint="default" w:ascii="Cambria Math" w:hAnsi="Cambria Math" w:cs="Times New Roman"/>
            <w:kern w:val="2"/>
            <w:sz w:val="24"/>
            <w:szCs w:val="24"/>
            <w:lang w:val="en-US" w:eastAsia="zh-CN" w:bidi="ar-SA"/>
          </w:rPr>
          <m:t xml:space="preserve"> </m:t>
        </m:r>
        <m:r>
          <m:rPr>
            <m:sty m:val="p"/>
          </m:rPr>
          <w:rPr>
            <w:rFonts w:hint="eastAsia" w:ascii="Cambria Math" w:hAnsi="Cambria Math" w:cs="Times New Roman"/>
            <w:kern w:val="2"/>
            <w:sz w:val="24"/>
            <w:szCs w:val="24"/>
            <w:lang w:val="en-US" w:eastAsia="zh-CN" w:bidi="ar-SA"/>
          </w:rPr>
          <m:t>=</m:t>
        </m:r>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m+</m:t>
            </m:r>
            <m:r>
              <m:rPr/>
              <w:rPr>
                <w:rFonts w:ascii="sans-serif" w:hAnsi="sans-serif" w:eastAsia="sans-serif" w:cs="sans-serif"/>
                <w:caps w:val="0"/>
                <w:color w:val="202122"/>
                <w:spacing w:val="0"/>
                <w:sz w:val="15"/>
                <w:szCs w:val="15"/>
                <w:shd w:val="clear" w:fill="FFFFFF"/>
              </w:rPr>
              <m:t>ω</m:t>
            </m:r>
            <m:r>
              <m:rPr/>
              <w:rPr>
                <w:rFonts w:hint="default" w:ascii="Cambria Math" w:hAnsi="Cambria Math" w:cs="sans-serif"/>
                <w:caps w:val="0"/>
                <w:color w:val="202122"/>
                <w:spacing w:val="0"/>
                <w:sz w:val="15"/>
                <w:szCs w:val="15"/>
                <w:shd w:val="clear" w:fill="FFFFFF"/>
                <w:lang w:val="en-US" w:eastAsia="zh-CN"/>
              </w:rPr>
              <m:t>0</m:t>
            </m:r>
            <m:ctrlPr>
              <w:rPr>
                <w:rFonts w:hint="default" w:ascii="Cambria Math" w:hAnsi="Cambria Math" w:cs="Times New Roman"/>
                <w:kern w:val="2"/>
                <w:sz w:val="24"/>
                <w:szCs w:val="24"/>
                <w:lang w:val="en-US" w:eastAsia="zh-CN" w:bidi="ar-SA"/>
              </w:rPr>
            </m:ctrlPr>
          </m:den>
        </m:f>
      </m:oMath>
      <w:r>
        <w:rPr>
          <w:rFonts w:hint="eastAsia" w:hAnsi="Cambria Math" w:cs="Times New Roman"/>
          <w:i w:val="0"/>
          <w:kern w:val="2"/>
          <w:sz w:val="24"/>
          <w:szCs w:val="24"/>
          <w:lang w:val="en-US" w:eastAsia="zh-CN" w:bidi="ar-SA"/>
        </w:rPr>
        <w:t xml:space="preserve">                          (1)</w:t>
      </w:r>
    </w:p>
    <w:p>
      <w:pPr>
        <w:ind w:firstLine="420" w:firstLineChars="0"/>
        <w:rPr>
          <w:rFonts w:hint="eastAsia"/>
          <w:lang w:val="en-US" w:eastAsia="zh-CN"/>
        </w:rPr>
      </w:pPr>
      <w:r>
        <w:rPr>
          <w:rFonts w:hint="eastAsia"/>
          <w:lang w:val="en-US" w:eastAsia="zh-CN"/>
        </w:rPr>
        <w:t>其中，</w:t>
      </w:r>
      <m:oMath>
        <m:r>
          <m:rPr/>
          <w:rPr>
            <w:rFonts w:ascii="sans-serif" w:hAnsi="sans-serif" w:eastAsia="sans-serif" w:cs="sans-serif"/>
            <w:caps w:val="0"/>
            <w:color w:val="202122"/>
            <w:spacing w:val="0"/>
            <w:sz w:val="15"/>
            <w:szCs w:val="15"/>
            <w:shd w:val="clear" w:fill="FFFFFF"/>
          </w:rPr>
          <m:t>ω</m:t>
        </m:r>
        <m:r>
          <m:rPr/>
          <w:rPr>
            <w:rFonts w:hint="default" w:ascii="Cambria Math" w:hAnsi="Cambria Math" w:cs="sans-serif"/>
            <w:caps w:val="0"/>
            <w:color w:val="202122"/>
            <w:spacing w:val="0"/>
            <w:sz w:val="15"/>
            <w:szCs w:val="15"/>
            <w:shd w:val="clear" w:fill="FFFFFF"/>
            <w:lang w:val="en-US" w:eastAsia="zh-CN"/>
          </w:rPr>
          <m:t>0</m:t>
        </m:r>
      </m:oMath>
      <w:r>
        <w:rPr>
          <w:rFonts w:hint="eastAsia"/>
          <w:lang w:val="en-US" w:eastAsia="zh-CN"/>
        </w:rPr>
        <w:t>相当于发生在眼窝处的最小可分辨角度分辨率（e = 0），m代表斜率。我们将这种分布称为双曲线模型，其中敏锐度的变化是1/eccentricity的函数。这种双曲线模型在低偏心率（小于8°）时，与真实视敏度近似</w:t>
      </w:r>
      <w:r>
        <w:rPr>
          <w:rFonts w:hint="eastAsia"/>
          <w:vertAlign w:val="superscript"/>
          <w:lang w:val="en-US" w:eastAsia="zh-CN"/>
        </w:rPr>
        <w:fldChar w:fldCharType="begin"/>
      </w:r>
      <w:r>
        <w:rPr>
          <w:rFonts w:hint="eastAsia"/>
          <w:vertAlign w:val="superscript"/>
          <w:lang w:val="en-US" w:eastAsia="zh-CN"/>
        </w:rPr>
        <w:instrText xml:space="preserve"> REF _Ref10291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，之后视敏度会陡然下降。许多注视点渲染器</w:t>
      </w:r>
      <w:r>
        <w:rPr>
          <w:rFonts w:hint="eastAsia"/>
          <w:vertAlign w:val="superscript"/>
          <w:lang w:val="en-US" w:eastAsia="zh-CN"/>
        </w:rPr>
        <w:fldChar w:fldCharType="begin"/>
      </w:r>
      <w:r>
        <w:rPr>
          <w:rFonts w:hint="eastAsia"/>
          <w:vertAlign w:val="superscript"/>
          <w:lang w:val="en-US" w:eastAsia="zh-CN"/>
        </w:rPr>
        <w:instrText xml:space="preserve"> REF _Ref10291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_Ref10360 \r \h </w:instrText>
      </w:r>
      <w:r>
        <w:rPr>
          <w:rFonts w:hint="eastAsia"/>
          <w:vertAlign w:val="superscript"/>
          <w:lang w:val="en-US" w:eastAsia="zh-CN"/>
        </w:rPr>
        <w:fldChar w:fldCharType="separate"/>
      </w:r>
      <w:r>
        <w:rPr>
          <w:rFonts w:hint="eastAsia"/>
          <w:vertAlign w:val="superscript"/>
          <w:lang w:val="en-US" w:eastAsia="zh-CN"/>
        </w:rPr>
        <w:t>[20]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_Ref30354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_Ref23779 \r \h </w:instrText>
      </w:r>
      <w:r>
        <w:rPr>
          <w:rFonts w:hint="eastAsia"/>
          <w:vertAlign w:val="superscript"/>
          <w:lang w:val="en-US" w:eastAsia="zh-CN"/>
        </w:rPr>
        <w:fldChar w:fldCharType="separate"/>
      </w:r>
      <w:r>
        <w:rPr>
          <w:rFonts w:hint="eastAsia"/>
          <w:vertAlign w:val="superscript"/>
          <w:lang w:val="en-US" w:eastAsia="zh-CN"/>
        </w:rPr>
        <w:t>[45]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_Ref10301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_Ref22919 \r \h </w:instrText>
      </w:r>
      <w:r>
        <w:rPr>
          <w:rFonts w:hint="eastAsia"/>
          <w:vertAlign w:val="superscript"/>
          <w:lang w:val="en-US" w:eastAsia="zh-CN"/>
        </w:rPr>
        <w:fldChar w:fldCharType="separate"/>
      </w:r>
      <w:r>
        <w:rPr>
          <w:rFonts w:hint="eastAsia"/>
          <w:vertAlign w:val="superscript"/>
          <w:lang w:val="en-US" w:eastAsia="zh-CN"/>
        </w:rPr>
        <w:t>[48]</w:t>
      </w:r>
      <w:r>
        <w:rPr>
          <w:rFonts w:hint="eastAsia"/>
          <w:vertAlign w:val="superscript"/>
          <w:lang w:val="en-US" w:eastAsia="zh-CN"/>
        </w:rPr>
        <w:fldChar w:fldCharType="end"/>
      </w:r>
      <w:r>
        <w:rPr>
          <w:rFonts w:hint="eastAsia"/>
          <w:lang w:val="en-US" w:eastAsia="zh-CN"/>
        </w:rPr>
        <w:t>的采样分布都是基于这种双曲线式的视敏度下降。</w:t>
      </w:r>
    </w:p>
    <w:p>
      <w:pPr>
        <w:ind w:firstLine="420" w:firstLineChars="0"/>
        <w:rPr>
          <w:rFonts w:hint="eastAsia"/>
          <w:lang w:val="en-US" w:eastAsia="zh-CN"/>
        </w:rPr>
      </w:pPr>
      <w:r>
        <w:rPr>
          <w:rFonts w:hint="eastAsia"/>
          <w:lang w:val="en-US" w:eastAsia="zh-CN"/>
        </w:rPr>
        <w:t>Guenter等人</w:t>
      </w:r>
      <w:r>
        <w:rPr>
          <w:rFonts w:hint="eastAsia"/>
          <w:vertAlign w:val="superscript"/>
          <w:lang w:val="en-US" w:eastAsia="zh-CN"/>
        </w:rPr>
        <w:fldChar w:fldCharType="begin"/>
      </w:r>
      <w:r>
        <w:rPr>
          <w:rFonts w:hint="eastAsia"/>
          <w:vertAlign w:val="superscript"/>
          <w:lang w:val="en-US" w:eastAsia="zh-CN"/>
        </w:rPr>
        <w:instrText xml:space="preserve"> REF _Ref10291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的开创性工作表明，采用注视点渲染进行光栅化可以显著提高性能。他们假设若干个离散层就足以模拟人类视觉系统中的敏锐度下降，他们使用了三个嵌套和重叠的矩形层，以不同的分辨率进行渲染。这三个层被称为偏心层，以注视点为中心。最内层即视野中心层是以最高分辨率（即显示器分辨率）渲染的。中间层比内层大，以相对较低的分辨率呈现。最外层覆盖整个屏幕，以更低的分辨率呈现。然后将所有三个图层插值到显示分辨率，并平滑混合。双曲线函数用于计算偏心层的大小和分辨率。参数取决于最小角分辨率斜率m，该斜率是根据用户研究估算的。该方法假定辐射视力下降是对称的，忽略了视野水平轴和垂直轴的差异。他们将自己的方法限制在三层，以近似人类视觉系统，尽管更多层次可以提供更好的近似效果，但代价是复杂性增加。因此，与以统一的高分辨率渲染整个画面相比，渲染像素的总数有所减少。</w:t>
      </w:r>
    </w:p>
    <w:p>
      <w:pPr>
        <w:ind w:firstLine="420" w:firstLineChars="0"/>
        <w:rPr>
          <w:rFonts w:hint="eastAsia"/>
          <w:lang w:val="en-US" w:eastAsia="zh-CN"/>
        </w:rPr>
      </w:pPr>
      <w:r>
        <w:rPr>
          <w:rFonts w:hint="eastAsia"/>
          <w:lang w:val="en-US" w:eastAsia="zh-CN"/>
        </w:rPr>
        <w:t>Stengel等人</w:t>
      </w:r>
      <w:r>
        <w:rPr>
          <w:rFonts w:hint="eastAsia"/>
          <w:vertAlign w:val="superscript"/>
          <w:lang w:val="en-US" w:eastAsia="zh-CN"/>
        </w:rPr>
        <w:fldChar w:fldCharType="begin"/>
      </w:r>
      <w:r>
        <w:rPr>
          <w:rFonts w:hint="eastAsia"/>
          <w:vertAlign w:val="superscript"/>
          <w:lang w:val="en-US" w:eastAsia="zh-CN"/>
        </w:rPr>
        <w:instrText xml:space="preserve"> REF _Ref23779 \r \h </w:instrText>
      </w:r>
      <w:r>
        <w:rPr>
          <w:rFonts w:hint="eastAsia"/>
          <w:vertAlign w:val="superscript"/>
          <w:lang w:val="en-US" w:eastAsia="zh-CN"/>
        </w:rPr>
        <w:fldChar w:fldCharType="separate"/>
      </w:r>
      <w:r>
        <w:rPr>
          <w:rFonts w:hint="eastAsia"/>
          <w:vertAlign w:val="superscript"/>
          <w:lang w:val="en-US" w:eastAsia="zh-CN"/>
        </w:rPr>
        <w:t>[45]</w:t>
      </w:r>
      <w:r>
        <w:rPr>
          <w:rFonts w:hint="eastAsia"/>
          <w:vertAlign w:val="superscript"/>
          <w:lang w:val="en-US" w:eastAsia="zh-CN"/>
        </w:rPr>
        <w:fldChar w:fldCharType="end"/>
      </w:r>
      <w:r>
        <w:rPr>
          <w:rFonts w:hint="eastAsia"/>
          <w:lang w:val="en-US" w:eastAsia="zh-CN"/>
        </w:rPr>
        <w:t>对上述模型进行了扩展，纳入了平滑追逐眼动的效果。当移动物体吸引注意力时，会无意识地触发这种眼动。他们将聚焦区域建模为一条直线，通过整合连续帧上的注视位置获得。现在，偏心率是根据到这条直线的距离来测量的。因此，在最高分辨率下，渲染的是包裹直线的较大椭圆区域，而不是围绕单点的圆形区域。这种方法在延迟较高的显示器上性能更优。</w:t>
      </w:r>
    </w:p>
    <w:p>
      <w:pPr>
        <w:ind w:firstLine="420" w:firstLineChars="0"/>
        <w:rPr>
          <w:rFonts w:hint="eastAsia"/>
          <w:lang w:val="en-US" w:eastAsia="zh-CN"/>
        </w:rPr>
      </w:pPr>
      <w:r>
        <w:rPr>
          <w:rFonts w:hint="eastAsia"/>
          <w:lang w:val="en-US" w:eastAsia="zh-CN"/>
        </w:rPr>
        <w:t>Spjut等人</w:t>
      </w:r>
      <w:r>
        <w:rPr>
          <w:rFonts w:hint="eastAsia"/>
          <w:vertAlign w:val="superscript"/>
          <w:lang w:val="en-US" w:eastAsia="zh-CN"/>
        </w:rPr>
        <w:fldChar w:fldCharType="begin"/>
      </w:r>
      <w:r>
        <w:rPr>
          <w:rFonts w:hint="eastAsia"/>
          <w:vertAlign w:val="superscript"/>
          <w:lang w:val="en-US" w:eastAsia="zh-CN"/>
        </w:rPr>
        <w:instrText xml:space="preserve"> REF _Ref23135 \r \h </w:instrText>
      </w:r>
      <w:r>
        <w:rPr>
          <w:rFonts w:hint="eastAsia"/>
          <w:vertAlign w:val="superscript"/>
          <w:lang w:val="en-US" w:eastAsia="zh-CN"/>
        </w:rPr>
        <w:fldChar w:fldCharType="separate"/>
      </w:r>
      <w:r>
        <w:rPr>
          <w:rFonts w:hint="eastAsia"/>
          <w:vertAlign w:val="superscript"/>
          <w:lang w:val="en-US" w:eastAsia="zh-CN"/>
        </w:rPr>
        <w:t>[49]</w:t>
      </w:r>
      <w:r>
        <w:rPr>
          <w:rFonts w:hint="eastAsia"/>
          <w:vertAlign w:val="superscript"/>
          <w:lang w:val="en-US" w:eastAsia="zh-CN"/>
        </w:rPr>
        <w:fldChar w:fldCharType="end"/>
      </w:r>
      <w:r>
        <w:rPr>
          <w:rFonts w:hint="eastAsia"/>
          <w:lang w:val="en-US" w:eastAsia="zh-CN"/>
        </w:rPr>
        <w:t>使用双曲线模型描述了HVS的敏锐度分布，并根据与该分布的匹配程度，对注视点渲染系统进行评估。对于偏心率小的情况，双曲线模型已被证明是准确的</w:t>
      </w:r>
      <w:r>
        <w:rPr>
          <w:rFonts w:hint="eastAsia"/>
          <w:vertAlign w:val="superscript"/>
          <w:lang w:val="en-US" w:eastAsia="zh-CN"/>
        </w:rPr>
        <w:fldChar w:fldCharType="begin"/>
      </w:r>
      <w:r>
        <w:rPr>
          <w:rFonts w:hint="eastAsia"/>
          <w:vertAlign w:val="superscript"/>
          <w:lang w:val="en-US" w:eastAsia="zh-CN"/>
        </w:rPr>
        <w:instrText xml:space="preserve"> REF _Ref10291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_Ref23779 \r \h </w:instrText>
      </w:r>
      <w:r>
        <w:rPr>
          <w:rFonts w:hint="eastAsia"/>
          <w:vertAlign w:val="superscript"/>
          <w:lang w:val="en-US" w:eastAsia="zh-CN"/>
        </w:rPr>
        <w:fldChar w:fldCharType="separate"/>
      </w:r>
      <w:r>
        <w:rPr>
          <w:rFonts w:hint="eastAsia"/>
          <w:vertAlign w:val="superscript"/>
          <w:lang w:val="en-US" w:eastAsia="zh-CN"/>
        </w:rPr>
        <w:t>[45]</w:t>
      </w:r>
      <w:r>
        <w:rPr>
          <w:rFonts w:hint="eastAsia"/>
          <w:vertAlign w:val="superscript"/>
          <w:lang w:val="en-US" w:eastAsia="zh-CN"/>
        </w:rPr>
        <w:fldChar w:fldCharType="end"/>
      </w:r>
      <w:r>
        <w:rPr>
          <w:rFonts w:hint="eastAsia"/>
          <w:lang w:val="en-US" w:eastAsia="zh-CN"/>
        </w:rPr>
        <w:t>。然而，通常情况下，偏心率超过30°的区域是以统一的分辨率渲染的，这可能会限制注视点渲染的性能。</w:t>
      </w:r>
    </w:p>
    <w:p>
      <w:pPr>
        <w:pStyle w:val="4"/>
        <w:bidi w:val="0"/>
        <w:rPr>
          <w:rFonts w:hint="default"/>
          <w:lang w:val="en-US" w:eastAsia="zh-CN"/>
        </w:rPr>
      </w:pPr>
      <w:r>
        <w:rPr>
          <w:rFonts w:hint="eastAsia"/>
          <w:lang w:val="en-US" w:eastAsia="zh-CN"/>
        </w:rPr>
        <w:t>2.2.2 线性模型</w:t>
      </w:r>
    </w:p>
    <w:p>
      <w:pPr>
        <w:ind w:firstLine="420" w:firstLineChars="0"/>
        <w:rPr>
          <w:rFonts w:hint="eastAsia"/>
          <w:lang w:val="en-US" w:eastAsia="zh-CN"/>
        </w:rPr>
      </w:pPr>
      <w:r>
        <w:rPr>
          <w:rFonts w:hint="eastAsia"/>
          <w:lang w:val="en-US" w:eastAsia="zh-CN"/>
        </w:rPr>
        <w:t>Weier等人</w:t>
      </w:r>
      <w:r>
        <w:rPr>
          <w:rFonts w:hint="eastAsia"/>
          <w:vertAlign w:val="superscript"/>
          <w:lang w:val="en-US" w:eastAsia="zh-CN"/>
        </w:rPr>
        <w:fldChar w:fldCharType="begin"/>
      </w:r>
      <w:r>
        <w:rPr>
          <w:rFonts w:hint="eastAsia"/>
          <w:vertAlign w:val="superscript"/>
          <w:lang w:val="en-US" w:eastAsia="zh-CN"/>
        </w:rPr>
        <w:instrText xml:space="preserve"> REF _Ref10513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lang w:val="en-US" w:eastAsia="zh-CN"/>
        </w:rPr>
        <w:t>考虑的是随着偏心率的增加，敏锐度呈线性下降，而不是上述的双曲线下降。通过在光线跟踪管道中建立线性模型，采样概率会随着与注视点距离的增加而降低。与 Guenter等人</w:t>
      </w:r>
      <w:r>
        <w:rPr>
          <w:rFonts w:hint="eastAsia"/>
          <w:vertAlign w:val="superscript"/>
          <w:lang w:val="en-US" w:eastAsia="zh-CN"/>
        </w:rPr>
        <w:fldChar w:fldCharType="begin"/>
      </w:r>
      <w:r>
        <w:rPr>
          <w:rFonts w:hint="eastAsia"/>
          <w:vertAlign w:val="superscript"/>
          <w:lang w:val="en-US" w:eastAsia="zh-CN"/>
        </w:rPr>
        <w:instrText xml:space="preserve"> REF _Ref10291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的研究类似，视野被分为三个区域。如图7所示，每个区域都有三个参数：r0、r1、pmin。内部区域（r0度范围内的区域）为中心区域，该区域以全分辨率渲染，因此采样概率为 1。最外围区域（距离注视点r1度以外的区域）的像素采样概率最小为pmin 。两层之间区域（r0 和r1之间）的像素根据线性方程采样：</w:t>
      </w:r>
    </w:p>
    <w:p>
      <w:pPr>
        <w:ind w:left="2100" w:leftChars="0" w:firstLine="420" w:firstLineChars="0"/>
        <w:rPr>
          <w:rFonts w:hint="default"/>
          <w:lang w:val="en-US" w:eastAsia="zh-CN"/>
        </w:rPr>
      </w:pPr>
      <m:oMath>
        <m:r>
          <m:rPr>
            <m:sty m:val="p"/>
          </m:rPr>
          <w:rPr>
            <w:rFonts w:hint="eastAsia" w:ascii="Cambria Math" w:hAnsi="Cambria Math" w:cs="Times New Roman"/>
            <w:kern w:val="2"/>
            <w:sz w:val="24"/>
            <w:szCs w:val="24"/>
            <w:lang w:val="en-US" w:eastAsia="zh-CN" w:bidi="ar-SA"/>
          </w:rPr>
          <m:t>p</m:t>
        </m:r>
        <m:r>
          <m:rPr>
            <m:sty m:val="p"/>
          </m:rPr>
          <w:rPr>
            <w:rFonts w:hint="default" w:ascii="Cambria Math" w:hAnsi="Cambria Math" w:cs="Times New Roman"/>
            <w:kern w:val="2"/>
            <w:sz w:val="24"/>
            <w:szCs w:val="24"/>
            <w:lang w:val="en-US" w:eastAsia="zh-CN" w:bidi="ar-SA"/>
          </w:rPr>
          <m:t>(x) = 1− (1−pmin)</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d(x) − r0</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r1− r0</m:t>
            </m:r>
            <m:ctrlPr>
              <w:rPr>
                <w:rFonts w:hint="default" w:ascii="Cambria Math" w:hAnsi="Cambria Math" w:cs="Times New Roman"/>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 xml:space="preserve"> </m:t>
        </m:r>
      </m:oMath>
      <w:r>
        <w:rPr>
          <w:rFonts w:hint="eastAsia" w:hAnsi="Cambria Math" w:cs="Times New Roman"/>
          <w:i w:val="0"/>
          <w:kern w:val="2"/>
          <w:sz w:val="24"/>
          <w:szCs w:val="24"/>
          <w:lang w:val="en-US" w:eastAsia="zh-CN" w:bidi="ar-SA"/>
        </w:rPr>
        <w:t xml:space="preserve">                 (2)</w:t>
      </w:r>
    </w:p>
    <w:p>
      <w:pPr>
        <w:ind w:firstLine="420" w:firstLineChars="0"/>
        <w:rPr>
          <w:rFonts w:hint="eastAsia"/>
          <w:lang w:val="en-US" w:eastAsia="zh-CN"/>
        </w:rPr>
      </w:pPr>
      <w:r>
        <w:rPr>
          <w:rFonts w:hint="eastAsia"/>
          <w:lang w:val="en-US" w:eastAsia="zh-CN"/>
        </w:rPr>
        <w:t>其中，d(x)是像素x与视野中心的距离，单位为度。r0、r1 和 pmin 是用户自定义的参数。线性近似模型更为宽松，仅在偏心率值较小的情况下有效，偏心率值越大，区域渲染分辨率越低。</w:t>
      </w:r>
    </w:p>
    <w:p>
      <w:pPr>
        <w:pStyle w:val="4"/>
        <w:bidi w:val="0"/>
        <w:rPr>
          <w:rFonts w:hint="eastAsia"/>
          <w:lang w:val="en-US" w:eastAsia="zh-CN"/>
        </w:rPr>
      </w:pPr>
      <w:r>
        <w:rPr>
          <w:rFonts w:hint="eastAsia"/>
          <w:lang w:val="en-US" w:eastAsia="zh-CN"/>
        </w:rPr>
        <w:t>2.2.3 对数模型</w:t>
      </w:r>
    </w:p>
    <w:p>
      <w:pPr>
        <w:ind w:firstLine="420" w:firstLineChars="0"/>
        <w:rPr>
          <w:rFonts w:hint="eastAsia"/>
          <w:lang w:val="en-US" w:eastAsia="zh-CN"/>
        </w:rPr>
      </w:pPr>
      <w:r>
        <w:rPr>
          <w:rFonts w:hint="eastAsia"/>
          <w:lang w:val="en-US" w:eastAsia="zh-CN"/>
        </w:rPr>
        <w:t>这种对图像的对数极坐标映射</w:t>
      </w:r>
      <w:r>
        <w:rPr>
          <w:rFonts w:hint="eastAsia"/>
          <w:vertAlign w:val="superscript"/>
          <w:lang w:val="en-US" w:eastAsia="zh-CN"/>
        </w:rPr>
        <w:fldChar w:fldCharType="begin"/>
      </w:r>
      <w:r>
        <w:rPr>
          <w:rFonts w:hint="eastAsia"/>
          <w:vertAlign w:val="superscript"/>
          <w:lang w:val="en-US" w:eastAsia="zh-CN"/>
        </w:rPr>
        <w:instrText xml:space="preserve"> REF _Ref14984 \r \h </w:instrText>
      </w:r>
      <w:r>
        <w:rPr>
          <w:rFonts w:hint="eastAsia"/>
          <w:vertAlign w:val="superscript"/>
          <w:lang w:val="en-US" w:eastAsia="zh-CN"/>
        </w:rPr>
        <w:fldChar w:fldCharType="separate"/>
      </w:r>
      <w:r>
        <w:rPr>
          <w:rFonts w:hint="eastAsia"/>
          <w:vertAlign w:val="superscript"/>
          <w:lang w:val="en-US" w:eastAsia="zh-CN"/>
        </w:rPr>
        <w:t>[50]</w:t>
      </w:r>
      <w:r>
        <w:rPr>
          <w:rFonts w:hint="eastAsia"/>
          <w:vertAlign w:val="superscript"/>
          <w:lang w:val="en-US" w:eastAsia="zh-CN"/>
        </w:rPr>
        <w:fldChar w:fldCharType="end"/>
      </w:r>
      <w:r>
        <w:rPr>
          <w:rFonts w:hint="eastAsia"/>
          <w:lang w:val="en-US" w:eastAsia="zh-CN"/>
        </w:rPr>
        <w:t>确保了感知灵敏度在视野中心较高，并随着与注视点距离的增加呈对数递减。与上述在渲染过程中使用多分辨率的模型不同，从笛卡尔空间到对数极坐标空间的映射与人类视觉敏锐度相匹配，可以使用单一的统一分辨率渲染，直接应用于转换后的空间。对数极坐标映射已被证明在计算机视觉、机器人、计算机制图和图像处理等许多领域非常有用，因为它能利用有限的计算资源提供足够的视觉细节</w:t>
      </w:r>
      <w:r>
        <w:rPr>
          <w:rFonts w:hint="eastAsia"/>
          <w:vertAlign w:val="superscript"/>
          <w:lang w:val="en-US" w:eastAsia="zh-CN"/>
        </w:rPr>
        <w:fldChar w:fldCharType="begin"/>
      </w:r>
      <w:r>
        <w:rPr>
          <w:rFonts w:hint="eastAsia"/>
          <w:vertAlign w:val="superscript"/>
          <w:lang w:val="en-US" w:eastAsia="zh-CN"/>
        </w:rPr>
        <w:instrText xml:space="preserve"> REF _Ref15010 \r \h </w:instrText>
      </w:r>
      <w:r>
        <w:rPr>
          <w:rFonts w:hint="eastAsia"/>
          <w:vertAlign w:val="superscript"/>
          <w:lang w:val="en-US" w:eastAsia="zh-CN"/>
        </w:rPr>
        <w:fldChar w:fldCharType="separate"/>
      </w:r>
      <w:r>
        <w:rPr>
          <w:rFonts w:hint="eastAsia"/>
          <w:vertAlign w:val="superscript"/>
          <w:lang w:val="en-US" w:eastAsia="zh-CN"/>
        </w:rPr>
        <w:t>[51]</w:t>
      </w:r>
      <w:r>
        <w:rPr>
          <w:rFonts w:hint="eastAsia"/>
          <w:vertAlign w:val="superscript"/>
          <w:lang w:val="en-US" w:eastAsia="zh-CN"/>
        </w:rPr>
        <w:fldChar w:fldCharType="end"/>
      </w:r>
      <w:r>
        <w:rPr>
          <w:rFonts w:hint="eastAsia"/>
          <w:lang w:val="en-US" w:eastAsia="zh-CN"/>
        </w:rPr>
        <w:t>。、</w:t>
      </w:r>
    </w:p>
    <w:p>
      <w:pPr>
        <w:ind w:firstLine="420" w:firstLineChars="0"/>
        <w:rPr>
          <w:rFonts w:hint="eastAsia"/>
          <w:lang w:val="en-US" w:eastAsia="zh-CN"/>
        </w:rPr>
      </w:pPr>
      <w:r>
        <w:rPr>
          <w:rFonts w:hint="eastAsia"/>
          <w:lang w:val="en-US" w:eastAsia="zh-CN"/>
        </w:rPr>
        <w:t>Meng等人</w:t>
      </w:r>
      <w:r>
        <w:rPr>
          <w:rFonts w:hint="eastAsia"/>
          <w:vertAlign w:val="superscript"/>
          <w:lang w:val="en-US" w:eastAsia="zh-CN"/>
        </w:rPr>
        <w:fldChar w:fldCharType="begin"/>
      </w:r>
      <w:r>
        <w:rPr>
          <w:rFonts w:hint="eastAsia"/>
          <w:vertAlign w:val="superscript"/>
          <w:lang w:val="en-US" w:eastAsia="zh-CN"/>
        </w:rPr>
        <w:instrText xml:space="preserve"> REF _Ref10435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lang w:val="en-US" w:eastAsia="zh-CN"/>
        </w:rPr>
        <w:t>利用人类视觉系统的对数极坐标映射为网格提供了一种注视点渲染方法。他们的系统引入了一种核函数对数极坐标映射技术，可以灵活地模拟与HVS相匹配的敏锐度下降。视敏度按对数递减，并取决于核函数。该技术的渲染加速是通过延迟着色实现的</w:t>
      </w:r>
      <w:r>
        <w:rPr>
          <w:rFonts w:hint="eastAsia"/>
          <w:vertAlign w:val="superscript"/>
          <w:lang w:val="en-US" w:eastAsia="zh-CN"/>
        </w:rPr>
        <w:fldChar w:fldCharType="begin"/>
      </w:r>
      <w:r>
        <w:rPr>
          <w:rFonts w:hint="eastAsia"/>
          <w:vertAlign w:val="superscript"/>
          <w:lang w:val="en-US" w:eastAsia="zh-CN"/>
        </w:rPr>
        <w:instrText xml:space="preserve"> REF _Ref15040 \r \h </w:instrText>
      </w:r>
      <w:r>
        <w:rPr>
          <w:rFonts w:hint="eastAsia"/>
          <w:vertAlign w:val="superscript"/>
          <w:lang w:val="en-US" w:eastAsia="zh-CN"/>
        </w:rPr>
        <w:fldChar w:fldCharType="separate"/>
      </w:r>
      <w:r>
        <w:rPr>
          <w:rFonts w:hint="eastAsia"/>
          <w:vertAlign w:val="superscript"/>
          <w:lang w:val="en-US" w:eastAsia="zh-CN"/>
        </w:rPr>
        <w:t>[52]</w:t>
      </w:r>
      <w:r>
        <w:rPr>
          <w:rFonts w:hint="eastAsia"/>
          <w:vertAlign w:val="superscript"/>
          <w:lang w:val="en-US" w:eastAsia="zh-CN"/>
        </w:rPr>
        <w:fldChar w:fldCharType="end"/>
      </w:r>
      <w:r>
        <w:rPr>
          <w:rFonts w:hint="eastAsia"/>
          <w:lang w:val="en-US" w:eastAsia="zh-CN"/>
        </w:rPr>
        <w:t>，这是一种在实时渲染中广泛使用的技术。着色计算所需的每个表面的位置、法线、纹理和材质信息都会被渲染到几何缓冲区（G-buffer）中。几何缓冲区的内容从笛卡尔空间转换到对数极坐标空间。计算每个像素的直接和间接照明，并渲染到缩小分辨率的对数极坐标缓冲区。照明计算在缩小的对数极坐标空间中进行。应用反核函数对数极坐标映射将着色区域映射回笛卡尔屏幕空间。这种方法能够在对数极坐标空间中系统地连续改变采样率和采样分布。</w:t>
      </w:r>
    </w:p>
    <w:p>
      <w:pPr>
        <w:ind w:firstLine="420" w:firstLineChars="0"/>
        <w:rPr>
          <w:rFonts w:hint="eastAsia"/>
          <w:lang w:val="en-US" w:eastAsia="zh-CN"/>
        </w:rPr>
      </w:pPr>
      <w:r>
        <w:rPr>
          <w:rFonts w:hint="eastAsia"/>
          <w:lang w:val="en-US" w:eastAsia="zh-CN"/>
        </w:rPr>
        <w:t>Koskela等人</w:t>
      </w:r>
      <w:r>
        <w:rPr>
          <w:rFonts w:hint="eastAsia"/>
          <w:vertAlign w:val="superscript"/>
          <w:lang w:val="en-US" w:eastAsia="zh-CN"/>
        </w:rPr>
        <w:fldChar w:fldCharType="begin"/>
      </w:r>
      <w:r>
        <w:rPr>
          <w:rFonts w:hint="eastAsia"/>
          <w:vertAlign w:val="superscript"/>
          <w:lang w:val="en-US" w:eastAsia="zh-CN"/>
        </w:rPr>
        <w:instrText xml:space="preserve"> REF _Ref15144 \r \h </w:instrText>
      </w:r>
      <w:r>
        <w:rPr>
          <w:rFonts w:hint="eastAsia"/>
          <w:vertAlign w:val="superscript"/>
          <w:lang w:val="en-US" w:eastAsia="zh-CN"/>
        </w:rPr>
        <w:fldChar w:fldCharType="separate"/>
      </w:r>
      <w:r>
        <w:rPr>
          <w:rFonts w:hint="eastAsia"/>
          <w:vertAlign w:val="superscript"/>
          <w:lang w:val="en-US" w:eastAsia="zh-CN"/>
        </w:rPr>
        <w:t>[53]</w:t>
      </w:r>
      <w:r>
        <w:rPr>
          <w:rFonts w:hint="eastAsia"/>
          <w:vertAlign w:val="superscript"/>
          <w:lang w:val="en-US" w:eastAsia="zh-CN"/>
        </w:rPr>
        <w:fldChar w:fldCharType="end"/>
      </w:r>
      <w:r>
        <w:rPr>
          <w:rFonts w:hint="eastAsia"/>
          <w:lang w:val="en-US" w:eastAsia="zh-CN"/>
        </w:rPr>
        <w:t>引入了从笛卡尔空间到视觉极坐标空间的类似映射。在视觉极坐标空间中对每个像素进行一次采样的路径追踪。极坐标空间经过修改，使采样分布与人类视敏度分布一致。为了与HVS相匹配，可以调整沿角度轴和径向轴的采样数量。他们观察到，改变沿角度轴的样本数量会导致周边区域出现伪影，而改变沿径向轴的样本数量则会导致注视点区域出现伪影。基于这些发现，他们的优化技术沿注视点角度轴改变分辨率，并重新调整周边区域的径向轴。以及对噪声扰动的路径追踪的视极空间图像进行去噪处理</w:t>
      </w:r>
      <w:r>
        <w:rPr>
          <w:rFonts w:hint="eastAsia"/>
          <w:vertAlign w:val="superscript"/>
          <w:lang w:val="en-US" w:eastAsia="zh-CN"/>
        </w:rPr>
        <w:fldChar w:fldCharType="begin"/>
      </w:r>
      <w:r>
        <w:rPr>
          <w:rFonts w:hint="eastAsia"/>
          <w:vertAlign w:val="superscript"/>
          <w:lang w:val="en-US" w:eastAsia="zh-CN"/>
        </w:rPr>
        <w:instrText xml:space="preserve"> REF _Ref15167 \r \h </w:instrText>
      </w:r>
      <w:r>
        <w:rPr>
          <w:rFonts w:hint="eastAsia"/>
          <w:vertAlign w:val="superscript"/>
          <w:lang w:val="en-US" w:eastAsia="zh-CN"/>
        </w:rPr>
        <w:fldChar w:fldCharType="separate"/>
      </w:r>
      <w:r>
        <w:rPr>
          <w:rFonts w:hint="eastAsia"/>
          <w:vertAlign w:val="superscript"/>
          <w:lang w:val="en-US" w:eastAsia="zh-CN"/>
        </w:rPr>
        <w:t>[54]</w:t>
      </w:r>
      <w:r>
        <w:rPr>
          <w:rFonts w:hint="eastAsia"/>
          <w:vertAlign w:val="superscript"/>
          <w:lang w:val="en-US" w:eastAsia="zh-CN"/>
        </w:rPr>
        <w:fldChar w:fldCharType="end"/>
      </w:r>
      <w:r>
        <w:rPr>
          <w:rFonts w:hint="eastAsia"/>
          <w:lang w:val="en-US" w:eastAsia="zh-CN"/>
        </w:rPr>
        <w:t>。重建后的视觉极坐标空间图像通过反映射转换回笛卡尔坐标。他们的报告显示，与对数极坐标映射相比，视觉极坐标映射减少了造成干扰的伪影。</w:t>
      </w:r>
    </w:p>
    <w:p>
      <w:pPr>
        <w:pStyle w:val="4"/>
        <w:bidi w:val="0"/>
        <w:rPr>
          <w:rFonts w:hint="default"/>
          <w:lang w:val="en-US" w:eastAsia="zh-CN"/>
        </w:rPr>
      </w:pPr>
      <w:r>
        <w:rPr>
          <w:rFonts w:hint="eastAsia"/>
          <w:lang w:val="en-US" w:eastAsia="zh-CN"/>
        </w:rPr>
        <w:t>2.2.4 其他模型</w:t>
      </w:r>
    </w:p>
    <w:p>
      <w:pPr>
        <w:ind w:firstLine="420" w:firstLineChars="0"/>
        <w:rPr>
          <w:rFonts w:hint="default"/>
          <w:lang w:val="en-US" w:eastAsia="zh-CN"/>
        </w:rPr>
      </w:pPr>
      <w:r>
        <w:rPr>
          <w:rFonts w:hint="eastAsia"/>
          <w:lang w:val="en-US" w:eastAsia="zh-CN"/>
        </w:rPr>
        <w:t>保形渲染</w:t>
      </w:r>
      <w:r>
        <w:rPr>
          <w:rFonts w:hint="default"/>
          <w:lang w:val="en-US" w:eastAsia="zh-CN"/>
        </w:rPr>
        <w:t>（Conformal rendering）</w:t>
      </w:r>
      <w:r>
        <w:rPr>
          <w:rFonts w:hint="default"/>
          <w:vertAlign w:val="superscript"/>
          <w:lang w:val="en-US" w:eastAsia="zh-CN"/>
        </w:rPr>
        <w:fldChar w:fldCharType="begin"/>
      </w:r>
      <w:r>
        <w:rPr>
          <w:rFonts w:hint="default"/>
          <w:vertAlign w:val="superscript"/>
          <w:lang w:val="en-US" w:eastAsia="zh-CN"/>
        </w:rPr>
        <w:instrText xml:space="preserve"> REF _Ref11175 \r \h </w:instrText>
      </w:r>
      <w:r>
        <w:rPr>
          <w:rFonts w:hint="default"/>
          <w:vertAlign w:val="superscript"/>
          <w:lang w:val="en-US" w:eastAsia="zh-CN"/>
        </w:rPr>
        <w:fldChar w:fldCharType="separate"/>
      </w:r>
      <w:r>
        <w:rPr>
          <w:rFonts w:hint="default"/>
          <w:vertAlign w:val="superscript"/>
          <w:lang w:val="en-US" w:eastAsia="zh-CN"/>
        </w:rPr>
        <w:t>[55]</w:t>
      </w:r>
      <w:r>
        <w:rPr>
          <w:rFonts w:hint="default"/>
          <w:vertAlign w:val="superscript"/>
          <w:lang w:val="en-US" w:eastAsia="zh-CN"/>
        </w:rPr>
        <w:fldChar w:fldCharType="end"/>
      </w:r>
      <w:r>
        <w:rPr>
          <w:rFonts w:hint="default"/>
          <w:lang w:val="en-US" w:eastAsia="zh-CN"/>
        </w:rPr>
        <w:t>将视觉敏锐度建模为偏心率的非线性函数。该技术旨在利用屏幕与注视点距离的非线性映射，模仿从注视点到周边区域的平滑过渡。虚拟场景的投影顶点被扭曲成一个非线性空间，该空间与视网膜敏锐度和HMD镜头特性相匹配。然后以较低的分辨率对扭曲后的图像进行光栅化处理，再将其解压缩回笛卡尔空间。共形注视点渲染的复杂程度取决于场景的复杂程度。随着场景中顶点数量的增加，性能也会降低。与使用离散层来模拟敏锐度下降的方法相比，Meng等人</w:t>
      </w:r>
      <w:r>
        <w:rPr>
          <w:rFonts w:hint="default"/>
          <w:vertAlign w:val="superscript"/>
          <w:lang w:val="en-US" w:eastAsia="zh-CN"/>
        </w:rPr>
        <w:fldChar w:fldCharType="begin"/>
      </w:r>
      <w:r>
        <w:rPr>
          <w:rFonts w:hint="default"/>
          <w:vertAlign w:val="superscript"/>
          <w:lang w:val="en-US" w:eastAsia="zh-CN"/>
        </w:rPr>
        <w:instrText xml:space="preserve"> REF _Ref10435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和Bastani等人</w:t>
      </w:r>
      <w:r>
        <w:rPr>
          <w:rFonts w:hint="default"/>
          <w:vertAlign w:val="superscript"/>
          <w:lang w:val="en-US" w:eastAsia="zh-CN"/>
        </w:rPr>
        <w:fldChar w:fldCharType="begin"/>
      </w:r>
      <w:r>
        <w:rPr>
          <w:rFonts w:hint="default"/>
          <w:vertAlign w:val="superscript"/>
          <w:lang w:val="en-US" w:eastAsia="zh-CN"/>
        </w:rPr>
        <w:instrText xml:space="preserve"> REF _Ref11175 \r \h </w:instrText>
      </w:r>
      <w:r>
        <w:rPr>
          <w:rFonts w:hint="default"/>
          <w:vertAlign w:val="superscript"/>
          <w:lang w:val="en-US" w:eastAsia="zh-CN"/>
        </w:rPr>
        <w:fldChar w:fldCharType="separate"/>
      </w:r>
      <w:r>
        <w:rPr>
          <w:rFonts w:hint="default"/>
          <w:vertAlign w:val="superscript"/>
          <w:lang w:val="en-US" w:eastAsia="zh-CN"/>
        </w:rPr>
        <w:t>[55]</w:t>
      </w:r>
      <w:r>
        <w:rPr>
          <w:rFonts w:hint="default"/>
          <w:vertAlign w:val="superscript"/>
          <w:lang w:val="en-US" w:eastAsia="zh-CN"/>
        </w:rPr>
        <w:fldChar w:fldCharType="end"/>
      </w:r>
      <w:r>
        <w:rPr>
          <w:rFonts w:hint="default"/>
          <w:lang w:val="en-US" w:eastAsia="zh-CN"/>
        </w:rPr>
        <w:t>的方法使用非线性映射的连续平滑函数来模拟从注视点到周边区域的敏锐度下降。这种平滑过渡有助于减少视觉伪影。</w:t>
      </w:r>
    </w:p>
    <w:p>
      <w:pPr>
        <w:ind w:firstLine="420" w:firstLineChars="0"/>
        <w:rPr>
          <w:rFonts w:hint="default"/>
          <w:lang w:val="en-US" w:eastAsia="zh-CN"/>
        </w:rPr>
      </w:pPr>
      <w:r>
        <w:rPr>
          <w:rFonts w:hint="default"/>
          <w:lang w:val="en-US" w:eastAsia="zh-CN"/>
        </w:rPr>
        <w:t>Reddy</w:t>
      </w:r>
      <w:r>
        <w:rPr>
          <w:rFonts w:hint="default"/>
          <w:vertAlign w:val="superscript"/>
          <w:lang w:val="en-US" w:eastAsia="zh-CN"/>
        </w:rPr>
        <w:fldChar w:fldCharType="begin"/>
      </w:r>
      <w:r>
        <w:rPr>
          <w:rFonts w:hint="default"/>
          <w:vertAlign w:val="superscript"/>
          <w:lang w:val="en-US" w:eastAsia="zh-CN"/>
        </w:rPr>
        <w:instrText xml:space="preserve"> REF _Ref11378 \r \h </w:instrText>
      </w:r>
      <w:r>
        <w:rPr>
          <w:rFonts w:hint="default"/>
          <w:vertAlign w:val="superscript"/>
          <w:lang w:val="en-US" w:eastAsia="zh-CN"/>
        </w:rPr>
        <w:fldChar w:fldCharType="separate"/>
      </w:r>
      <w:r>
        <w:rPr>
          <w:rFonts w:hint="default"/>
          <w:vertAlign w:val="superscript"/>
          <w:lang w:val="en-US" w:eastAsia="zh-CN"/>
        </w:rPr>
        <w:t>[56]</w:t>
      </w:r>
      <w:r>
        <w:rPr>
          <w:rFonts w:hint="default"/>
          <w:vertAlign w:val="superscript"/>
          <w:lang w:val="en-US" w:eastAsia="zh-CN"/>
        </w:rPr>
        <w:fldChar w:fldCharType="end"/>
      </w:r>
      <w:r>
        <w:rPr>
          <w:rFonts w:hint="default"/>
          <w:lang w:val="en-US" w:eastAsia="zh-CN"/>
        </w:rPr>
        <w:t>提出了一个视敏度模型，它是投射到视网膜上的刺激物角速度和偏心率的函数。视敏度的变化是偏心率的反二次函数</w:t>
      </w:r>
      <w:r>
        <w:rPr>
          <w:rFonts w:hint="default"/>
          <w:vertAlign w:val="superscript"/>
          <w:lang w:val="en-US" w:eastAsia="zh-CN"/>
        </w:rPr>
        <w:fldChar w:fldCharType="begin"/>
      </w:r>
      <w:r>
        <w:rPr>
          <w:rFonts w:hint="default"/>
          <w:vertAlign w:val="superscript"/>
          <w:lang w:val="en-US" w:eastAsia="zh-CN"/>
        </w:rPr>
        <w:instrText xml:space="preserve"> REF _Ref11397 \r \h </w:instrText>
      </w:r>
      <w:r>
        <w:rPr>
          <w:rFonts w:hint="default"/>
          <w:vertAlign w:val="superscript"/>
          <w:lang w:val="en-US" w:eastAsia="zh-CN"/>
        </w:rPr>
        <w:fldChar w:fldCharType="separate"/>
      </w:r>
      <w:r>
        <w:rPr>
          <w:rFonts w:hint="default"/>
          <w:vertAlign w:val="superscript"/>
          <w:lang w:val="en-US" w:eastAsia="zh-CN"/>
        </w:rPr>
        <w:t>[57]</w:t>
      </w:r>
      <w:r>
        <w:rPr>
          <w:rFonts w:hint="default"/>
          <w:vertAlign w:val="superscript"/>
          <w:lang w:val="en-US" w:eastAsia="zh-CN"/>
        </w:rPr>
        <w:fldChar w:fldCharType="end"/>
      </w:r>
      <w:r>
        <w:rPr>
          <w:rFonts w:hint="default"/>
          <w:lang w:val="en-US" w:eastAsia="zh-CN"/>
        </w:rPr>
        <w:t>。Zheng等人</w:t>
      </w:r>
      <w:r>
        <w:rPr>
          <w:rFonts w:hint="default"/>
          <w:vertAlign w:val="superscript"/>
          <w:lang w:val="en-US" w:eastAsia="zh-CN"/>
        </w:rPr>
        <w:fldChar w:fldCharType="begin"/>
      </w:r>
      <w:r>
        <w:rPr>
          <w:rFonts w:hint="default"/>
          <w:vertAlign w:val="superscript"/>
          <w:lang w:val="en-US" w:eastAsia="zh-CN"/>
        </w:rPr>
        <w:instrText xml:space="preserve"> REF _Ref11835 \r \h </w:instrText>
      </w:r>
      <w:r>
        <w:rPr>
          <w:rFonts w:hint="default"/>
          <w:vertAlign w:val="superscript"/>
          <w:lang w:val="en-US" w:eastAsia="zh-CN"/>
        </w:rPr>
        <w:fldChar w:fldCharType="separate"/>
      </w:r>
      <w:r>
        <w:rPr>
          <w:rFonts w:hint="default"/>
          <w:vertAlign w:val="superscript"/>
          <w:lang w:val="en-US" w:eastAsia="zh-CN"/>
        </w:rPr>
        <w:t>[58]</w:t>
      </w:r>
      <w:r>
        <w:rPr>
          <w:rFonts w:hint="default"/>
          <w:vertAlign w:val="superscript"/>
          <w:lang w:val="en-US" w:eastAsia="zh-CN"/>
        </w:rPr>
        <w:fldChar w:fldCharType="end"/>
      </w:r>
      <w:r>
        <w:rPr>
          <w:rFonts w:hint="default"/>
          <w:lang w:val="en-US" w:eastAsia="zh-CN"/>
        </w:rPr>
        <w:t>根据Reddy</w:t>
      </w:r>
      <w:r>
        <w:rPr>
          <w:rFonts w:hint="default"/>
          <w:vertAlign w:val="superscript"/>
          <w:lang w:val="en-US" w:eastAsia="zh-CN"/>
        </w:rPr>
        <w:fldChar w:fldCharType="begin"/>
      </w:r>
      <w:r>
        <w:rPr>
          <w:rFonts w:hint="default"/>
          <w:vertAlign w:val="superscript"/>
          <w:lang w:val="en-US" w:eastAsia="zh-CN"/>
        </w:rPr>
        <w:instrText xml:space="preserve"> REF _Ref11378 \r \h </w:instrText>
      </w:r>
      <w:r>
        <w:rPr>
          <w:rFonts w:hint="default"/>
          <w:vertAlign w:val="superscript"/>
          <w:lang w:val="en-US" w:eastAsia="zh-CN"/>
        </w:rPr>
        <w:fldChar w:fldCharType="separate"/>
      </w:r>
      <w:r>
        <w:rPr>
          <w:rFonts w:hint="default"/>
          <w:vertAlign w:val="superscript"/>
          <w:lang w:val="en-US" w:eastAsia="zh-CN"/>
        </w:rPr>
        <w:t>[56]</w:t>
      </w:r>
      <w:r>
        <w:rPr>
          <w:rFonts w:hint="default"/>
          <w:vertAlign w:val="superscript"/>
          <w:lang w:val="en-US" w:eastAsia="zh-CN"/>
        </w:rPr>
        <w:fldChar w:fldCharType="end"/>
      </w:r>
      <w:r>
        <w:rPr>
          <w:rFonts w:hint="default"/>
          <w:lang w:val="en-US" w:eastAsia="zh-CN"/>
        </w:rPr>
        <w:t>的视敏度模型开发了一种注视点渲染方法，并相应地调整了细分级别。Friston等人</w:t>
      </w:r>
      <w:r>
        <w:rPr>
          <w:rFonts w:hint="default"/>
          <w:vertAlign w:val="superscript"/>
          <w:lang w:val="en-US" w:eastAsia="zh-CN"/>
        </w:rPr>
        <w:fldChar w:fldCharType="begin"/>
      </w:r>
      <w:r>
        <w:rPr>
          <w:rFonts w:hint="default"/>
          <w:vertAlign w:val="superscript"/>
          <w:lang w:val="en-US" w:eastAsia="zh-CN"/>
        </w:rPr>
        <w:instrText xml:space="preserve"> REF _Ref11926 \r \h </w:instrText>
      </w:r>
      <w:r>
        <w:rPr>
          <w:rFonts w:hint="default"/>
          <w:vertAlign w:val="superscript"/>
          <w:lang w:val="en-US" w:eastAsia="zh-CN"/>
        </w:rPr>
        <w:fldChar w:fldCharType="separate"/>
      </w:r>
      <w:r>
        <w:rPr>
          <w:rFonts w:hint="default"/>
          <w:vertAlign w:val="superscript"/>
          <w:lang w:val="en-US" w:eastAsia="zh-CN"/>
        </w:rPr>
        <w:t>[59]</w:t>
      </w:r>
      <w:r>
        <w:rPr>
          <w:rFonts w:hint="default"/>
          <w:vertAlign w:val="superscript"/>
          <w:lang w:val="en-US" w:eastAsia="zh-CN"/>
        </w:rPr>
        <w:fldChar w:fldCharType="end"/>
      </w:r>
      <w:r>
        <w:rPr>
          <w:rFonts w:hint="default"/>
          <w:lang w:val="en-US" w:eastAsia="zh-CN"/>
        </w:rPr>
        <w:t>使用简单的径向幂折射函数</w:t>
      </w:r>
      <w:r>
        <w:rPr>
          <w:rFonts w:hint="eastAsia"/>
          <w:lang w:val="en-US" w:eastAsia="zh-CN"/>
        </w:rPr>
        <w:t>p(x) = f(x</w:t>
      </w:r>
      <w:r>
        <w:rPr>
          <w:rFonts w:hint="eastAsia"/>
          <w:vertAlign w:val="superscript"/>
          <w:lang w:val="en-US" w:eastAsia="zh-CN"/>
        </w:rPr>
        <w:t>2</w:t>
      </w:r>
      <w:r>
        <w:rPr>
          <w:rFonts w:hint="eastAsia"/>
          <w:lang w:val="en-US" w:eastAsia="zh-CN"/>
        </w:rPr>
        <w:t>)</w:t>
      </w:r>
      <w:r>
        <w:rPr>
          <w:rFonts w:hint="default"/>
          <w:lang w:val="en-US" w:eastAsia="zh-CN"/>
        </w:rPr>
        <w:t>，将注视点的距离映射为</w:t>
      </w:r>
      <w:r>
        <w:rPr>
          <w:rFonts w:hint="eastAsia"/>
          <w:lang w:val="en-US" w:eastAsia="zh-CN"/>
        </w:rPr>
        <w:t>一种形变的</w:t>
      </w:r>
      <w:r>
        <w:rPr>
          <w:rFonts w:hint="default"/>
          <w:lang w:val="en-US" w:eastAsia="zh-CN"/>
        </w:rPr>
        <w:t>距离。然后，像素位置会根据</w:t>
      </w:r>
      <w:r>
        <w:rPr>
          <w:rFonts w:hint="eastAsia"/>
          <w:lang w:val="en-US" w:eastAsia="zh-CN"/>
        </w:rPr>
        <w:t>距离</w:t>
      </w:r>
      <w:r>
        <w:rPr>
          <w:rFonts w:hint="default"/>
          <w:lang w:val="en-US" w:eastAsia="zh-CN"/>
        </w:rPr>
        <w:t>进行缩放。整体效果是放大了靠近注视点的区域，赋予了</w:t>
      </w:r>
      <w:r>
        <w:rPr>
          <w:rFonts w:hint="eastAsia"/>
          <w:lang w:val="en-US" w:eastAsia="zh-CN"/>
        </w:rPr>
        <w:t>中心</w:t>
      </w:r>
      <w:r>
        <w:rPr>
          <w:rFonts w:hint="default"/>
          <w:lang w:val="en-US" w:eastAsia="zh-CN"/>
        </w:rPr>
        <w:t>区域更多的重要性。他们假定</w:t>
      </w:r>
      <w:r>
        <w:rPr>
          <w:rFonts w:hint="eastAsia"/>
          <w:lang w:val="en-US" w:eastAsia="zh-CN"/>
        </w:rPr>
        <w:t>形变</w:t>
      </w:r>
      <w:r>
        <w:rPr>
          <w:rFonts w:hint="default"/>
          <w:lang w:val="en-US" w:eastAsia="zh-CN"/>
        </w:rPr>
        <w:t>函数是任意的，可以在每一帧自由变化，但要求该函数是可逆的，以便将有</w:t>
      </w:r>
      <w:r>
        <w:rPr>
          <w:rFonts w:hint="eastAsia"/>
          <w:lang w:val="en-US" w:eastAsia="zh-CN"/>
        </w:rPr>
        <w:t>形变</w:t>
      </w:r>
      <w:r>
        <w:rPr>
          <w:rFonts w:hint="default"/>
          <w:lang w:val="en-US" w:eastAsia="zh-CN"/>
        </w:rPr>
        <w:t>的图像映射回无</w:t>
      </w:r>
      <w:r>
        <w:rPr>
          <w:rFonts w:hint="eastAsia"/>
          <w:lang w:val="en-US" w:eastAsia="zh-CN"/>
        </w:rPr>
        <w:t>形变</w:t>
      </w:r>
      <w:r>
        <w:rPr>
          <w:rFonts w:hint="default"/>
          <w:lang w:val="en-US" w:eastAsia="zh-CN"/>
        </w:rPr>
        <w:t>的图像进行显示。Fujita和Harada等人</w:t>
      </w:r>
      <w:r>
        <w:rPr>
          <w:rFonts w:hint="default"/>
          <w:vertAlign w:val="superscript"/>
          <w:lang w:val="en-US" w:eastAsia="zh-CN"/>
        </w:rPr>
        <w:fldChar w:fldCharType="begin"/>
      </w:r>
      <w:r>
        <w:rPr>
          <w:rFonts w:hint="default"/>
          <w:vertAlign w:val="superscript"/>
          <w:lang w:val="en-US" w:eastAsia="zh-CN"/>
        </w:rPr>
        <w:instrText xml:space="preserve"> REF _Ref10543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假设敏锐度下降为</w:t>
      </w:r>
      <w:r>
        <w:rPr>
          <w:rFonts w:hint="eastAsia"/>
          <w:lang w:val="en-US" w:eastAsia="zh-CN"/>
        </w:rPr>
        <w:t>d(x)</w:t>
      </w:r>
      <w:r>
        <w:rPr>
          <w:rFonts w:hint="default"/>
          <w:vertAlign w:val="superscript"/>
          <w:lang w:val="en-US" w:eastAsia="zh-CN"/>
        </w:rPr>
        <w:t>-2/3</w:t>
      </w:r>
      <w:r>
        <w:rPr>
          <w:rFonts w:hint="default"/>
          <w:lang w:val="en-US" w:eastAsia="zh-CN"/>
        </w:rPr>
        <w:t>的函数，其中</w:t>
      </w:r>
      <w:r>
        <w:rPr>
          <w:rFonts w:hint="eastAsia"/>
          <w:lang w:val="en-US" w:eastAsia="zh-CN"/>
        </w:rPr>
        <w:t>d(x)</w:t>
      </w:r>
      <w:r>
        <w:rPr>
          <w:rFonts w:hint="default"/>
          <w:lang w:val="en-US" w:eastAsia="zh-CN"/>
        </w:rPr>
        <w:t>是与注视点的距离，并相应地定义了采样分布函数。最近，Li等人</w:t>
      </w:r>
      <w:r>
        <w:rPr>
          <w:rFonts w:hint="default"/>
          <w:vertAlign w:val="superscript"/>
          <w:lang w:val="en-US" w:eastAsia="zh-CN"/>
        </w:rPr>
        <w:fldChar w:fldCharType="begin"/>
      </w:r>
      <w:r>
        <w:rPr>
          <w:rFonts w:hint="default"/>
          <w:vertAlign w:val="superscript"/>
          <w:lang w:val="en-US" w:eastAsia="zh-CN"/>
        </w:rPr>
        <w:instrText xml:space="preserve"> REF _Ref11959 \r \h </w:instrText>
      </w:r>
      <w:r>
        <w:rPr>
          <w:rFonts w:hint="default"/>
          <w:vertAlign w:val="superscript"/>
          <w:lang w:val="en-US" w:eastAsia="zh-CN"/>
        </w:rPr>
        <w:fldChar w:fldCharType="separate"/>
      </w:r>
      <w:r>
        <w:rPr>
          <w:rFonts w:hint="default"/>
          <w:vertAlign w:val="superscript"/>
          <w:lang w:val="en-US" w:eastAsia="zh-CN"/>
        </w:rPr>
        <w:t>[60]</w:t>
      </w:r>
      <w:r>
        <w:rPr>
          <w:rFonts w:hint="default"/>
          <w:vertAlign w:val="superscript"/>
          <w:lang w:val="en-US" w:eastAsia="zh-CN"/>
        </w:rPr>
        <w:fldChar w:fldCharType="end"/>
      </w:r>
      <w:r>
        <w:rPr>
          <w:rFonts w:hint="default"/>
          <w:lang w:val="en-US" w:eastAsia="zh-CN"/>
        </w:rPr>
        <w:t>提出了一种基于对数线性映射的注视点渲染方法，以模拟分辨率随偏心率增加而呈指数衰减的情况。</w:t>
      </w:r>
    </w:p>
    <w:p>
      <w:pPr>
        <w:ind w:firstLine="420" w:firstLineChars="0"/>
        <w:rPr>
          <w:rFonts w:hint="eastAsia"/>
          <w:lang w:val="en-US" w:eastAsia="zh-CN"/>
        </w:rPr>
      </w:pPr>
      <w:r>
        <w:rPr>
          <w:rFonts w:hint="eastAsia"/>
          <w:lang w:val="en-US" w:eastAsia="zh-CN"/>
        </w:rPr>
        <w:t>上述各种感知模型模拟了整个视野中HVS的视觉灵敏度。它们主要在原理、复杂性和样本分布上存在细微差别。最常用的双曲线模型模拟眼睛视网膜投射的早期操作，而对数模型则代表HVS的视觉大脑皮层部分。在实际应用中，因为需要实时渲染，计算复杂度是一个主要因素。与其他模型相比，最简单的线性模型能使外围区域的分辨率更高。对数模型提供了更可调的衰减分布。</w:t>
      </w:r>
    </w:p>
    <w:p>
      <w:pPr>
        <w:ind w:firstLine="420" w:firstLineChars="0"/>
        <w:rPr>
          <w:rFonts w:hint="eastAsia"/>
          <w:lang w:val="en-US" w:eastAsia="zh-CN"/>
        </w:rPr>
      </w:pPr>
      <w:r>
        <w:rPr>
          <w:rFonts w:hint="eastAsia"/>
          <w:lang w:val="en-US" w:eastAsia="zh-CN"/>
        </w:rPr>
        <w:t>这些模型主要在内围区域的分辨率要求上有所不同。双曲线函数会大幅降低分辨率，其次是核函数对数极坐标模型、反二次函数模型和线性下降模型。与双曲线衰减相比，核函数对数极坐标映射对内围区域的分辨率要求更高。在外围，所有模型都趋近于相似的分辨率。我们可以根据场景的复杂程度和要执行的任务，从这些近似值中选择一个分辨率分布函数。此外，我们还看到有多种视觉因素会影响场景的感知质量。大多数现有模型只考虑了其中的几个视觉因素。迄今为止，在权衡这些因素及其相互关系以建立整体感知模型方面的研究还不多。此外，视觉灵敏度会根据呈现给用户的外部刺激发生动态变化，这进一步增加了所需模型的复杂性。因此，在不影响视觉感知质量或性能的前提下，简化复杂模型、考虑视觉因素之间各种相互关系的技术非常重要。</w:t>
      </w:r>
    </w:p>
    <w:p>
      <w:pPr>
        <w:pStyle w:val="3"/>
        <w:bidi w:val="0"/>
        <w:rPr>
          <w:rFonts w:hint="eastAsia"/>
          <w:lang w:val="en-US" w:eastAsia="zh-CN"/>
        </w:rPr>
      </w:pPr>
      <w:r>
        <w:rPr>
          <w:rFonts w:hint="eastAsia"/>
          <w:lang w:val="en-US" w:eastAsia="zh-CN"/>
        </w:rPr>
        <w:t>2.3 注视点渲染空间</w:t>
      </w:r>
    </w:p>
    <w:p>
      <w:pPr>
        <w:ind w:firstLine="420" w:firstLineChars="0"/>
        <w:rPr>
          <w:rFonts w:hint="default"/>
          <w:lang w:val="en-US" w:eastAsia="zh-CN"/>
        </w:rPr>
      </w:pPr>
      <w:r>
        <w:rPr>
          <w:rFonts w:hint="default"/>
          <w:lang w:val="en-US" w:eastAsia="zh-CN"/>
        </w:rPr>
        <w:t>我们将注视点渲染技术分为基于屏幕、基于物体或基于光学的方法，其依据是渲染管道中包含注视点概念的阶段：屏幕空间、</w:t>
      </w:r>
      <w:r>
        <w:rPr>
          <w:rFonts w:hint="eastAsia"/>
          <w:lang w:val="en-US" w:eastAsia="zh-CN"/>
        </w:rPr>
        <w:t>模型</w:t>
      </w:r>
      <w:r>
        <w:rPr>
          <w:rFonts w:hint="default"/>
          <w:lang w:val="en-US" w:eastAsia="zh-CN"/>
        </w:rPr>
        <w:t>空间或光学空间</w:t>
      </w:r>
      <w:r>
        <w:rPr>
          <w:rFonts w:hint="eastAsia"/>
          <w:lang w:val="en-US" w:eastAsia="zh-CN"/>
        </w:rPr>
        <w:t>。</w:t>
      </w:r>
    </w:p>
    <w:p>
      <w:pPr>
        <w:pStyle w:val="4"/>
        <w:bidi w:val="0"/>
        <w:rPr>
          <w:rFonts w:hint="default"/>
          <w:lang w:val="en-US" w:eastAsia="zh-CN"/>
        </w:rPr>
      </w:pPr>
      <w:r>
        <w:rPr>
          <w:rFonts w:hint="eastAsia"/>
          <w:lang w:val="en-US" w:eastAsia="zh-CN"/>
        </w:rPr>
        <w:t>2.3.1 屏幕空间</w:t>
      </w:r>
    </w:p>
    <w:p>
      <w:pPr>
        <w:ind w:firstLine="420" w:firstLineChars="0"/>
        <w:rPr>
          <w:rFonts w:hint="default"/>
          <w:lang w:val="en-US" w:eastAsia="zh-CN"/>
        </w:rPr>
      </w:pPr>
      <w:r>
        <w:rPr>
          <w:rFonts w:hint="default"/>
          <w:lang w:val="en-US" w:eastAsia="zh-CN"/>
        </w:rPr>
        <w:t>大多数注视点渲染技术会根据与注视点的距离改变屏幕空间的采样率。基于屏幕的注视点渲染方法涉及在显示之前对帧缓冲区内容进行操作，以降低整体着色率。Vaidyanathan 等人</w:t>
      </w:r>
      <w:r>
        <w:rPr>
          <w:rFonts w:hint="default"/>
          <w:vertAlign w:val="superscript"/>
          <w:lang w:val="en-US" w:eastAsia="zh-CN"/>
        </w:rPr>
        <w:fldChar w:fldCharType="begin"/>
      </w:r>
      <w:r>
        <w:rPr>
          <w:rFonts w:hint="default"/>
          <w:vertAlign w:val="superscript"/>
          <w:lang w:val="en-US" w:eastAsia="zh-CN"/>
        </w:rPr>
        <w:instrText xml:space="preserve"> REF _Ref22919 \r \h </w:instrText>
      </w:r>
      <w:r>
        <w:rPr>
          <w:rFonts w:hint="default"/>
          <w:vertAlign w:val="superscript"/>
          <w:lang w:val="en-US" w:eastAsia="zh-CN"/>
        </w:rPr>
        <w:fldChar w:fldCharType="separate"/>
      </w:r>
      <w:r>
        <w:rPr>
          <w:rFonts w:hint="default"/>
          <w:vertAlign w:val="superscript"/>
          <w:lang w:val="en-US" w:eastAsia="zh-CN"/>
        </w:rPr>
        <w:t>[48]</w:t>
      </w:r>
      <w:r>
        <w:rPr>
          <w:rFonts w:hint="default"/>
          <w:vertAlign w:val="superscript"/>
          <w:lang w:val="en-US" w:eastAsia="zh-CN"/>
        </w:rPr>
        <w:fldChar w:fldCharType="end"/>
      </w:r>
      <w:r>
        <w:rPr>
          <w:rFonts w:hint="default"/>
          <w:lang w:val="en-US" w:eastAsia="zh-CN"/>
        </w:rPr>
        <w:t>提供了一种称为粗像素着色的架构，可对屏幕空间中的外围区域进行稀疏着色操作。Swafford等人</w:t>
      </w:r>
      <w:r>
        <w:rPr>
          <w:rFonts w:hint="default"/>
          <w:vertAlign w:val="superscript"/>
          <w:lang w:val="en-US" w:eastAsia="zh-CN"/>
        </w:rPr>
        <w:fldChar w:fldCharType="begin"/>
      </w:r>
      <w:r>
        <w:rPr>
          <w:rFonts w:hint="default"/>
          <w:vertAlign w:val="superscript"/>
          <w:lang w:val="en-US" w:eastAsia="zh-CN"/>
        </w:rPr>
        <w:instrText xml:space="preserve"> REF _Ref10301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研究了注视点渲染对</w:t>
      </w:r>
      <w:r>
        <w:rPr>
          <w:rFonts w:hint="eastAsia"/>
          <w:lang w:val="en-US" w:eastAsia="zh-CN"/>
        </w:rPr>
        <w:t>环境光遮蔽（AO）</w:t>
      </w:r>
      <w:r>
        <w:rPr>
          <w:rFonts w:hint="default"/>
          <w:lang w:val="en-US" w:eastAsia="zh-CN"/>
        </w:rPr>
        <w:t>的影响，</w:t>
      </w:r>
      <w:r>
        <w:rPr>
          <w:rFonts w:hint="eastAsia"/>
          <w:lang w:val="en-US" w:eastAsia="zh-CN"/>
        </w:rPr>
        <w:t>AO</w:t>
      </w:r>
      <w:r>
        <w:rPr>
          <w:rFonts w:hint="default"/>
          <w:lang w:val="en-US" w:eastAsia="zh-CN"/>
        </w:rPr>
        <w:t>在现代实时渲染流水线上的计算成本很高。具体来说，他们介绍了屏幕空间</w:t>
      </w:r>
      <w:r>
        <w:rPr>
          <w:rFonts w:hint="eastAsia"/>
          <w:lang w:val="en-US" w:eastAsia="zh-CN"/>
        </w:rPr>
        <w:t>环境光遮蔽</w:t>
      </w:r>
      <w:r>
        <w:rPr>
          <w:rFonts w:hint="default"/>
          <w:lang w:val="en-US" w:eastAsia="zh-CN"/>
        </w:rPr>
        <w:t>（</w:t>
      </w:r>
      <w:r>
        <w:rPr>
          <w:rFonts w:hint="eastAsia"/>
          <w:lang w:val="en-US" w:eastAsia="zh-CN"/>
        </w:rPr>
        <w:t>SSAO</w:t>
      </w:r>
      <w:r>
        <w:rPr>
          <w:rFonts w:hint="default"/>
          <w:lang w:val="en-US" w:eastAsia="zh-CN"/>
        </w:rPr>
        <w:t>）在注视点和周边区域改变每像素深度样本的效果。他们的研究表明，在外围区域，由于敏锐度降低，因每像素样本数量较少而产生的条带效应不易察觉，从而提高了性能。另一种在屏幕空间做出改变的注视点渲染器是保形渲染</w:t>
      </w:r>
      <w:r>
        <w:rPr>
          <w:rFonts w:hint="default"/>
          <w:vertAlign w:val="superscript"/>
          <w:lang w:val="en-US" w:eastAsia="zh-CN"/>
        </w:rPr>
        <w:fldChar w:fldCharType="begin"/>
      </w:r>
      <w:r>
        <w:rPr>
          <w:rFonts w:hint="default"/>
          <w:vertAlign w:val="superscript"/>
          <w:lang w:val="en-US" w:eastAsia="zh-CN"/>
        </w:rPr>
        <w:instrText xml:space="preserve"> REF _Ref11175 \r \h </w:instrText>
      </w:r>
      <w:r>
        <w:rPr>
          <w:rFonts w:hint="default"/>
          <w:vertAlign w:val="superscript"/>
          <w:lang w:val="en-US" w:eastAsia="zh-CN"/>
        </w:rPr>
        <w:fldChar w:fldCharType="separate"/>
      </w:r>
      <w:r>
        <w:rPr>
          <w:rFonts w:hint="default"/>
          <w:vertAlign w:val="superscript"/>
          <w:lang w:val="en-US" w:eastAsia="zh-CN"/>
        </w:rPr>
        <w:t>[55]</w:t>
      </w:r>
      <w:r>
        <w:rPr>
          <w:rFonts w:hint="default"/>
          <w:vertAlign w:val="superscript"/>
          <w:lang w:val="en-US" w:eastAsia="zh-CN"/>
        </w:rPr>
        <w:fldChar w:fldCharType="end"/>
      </w:r>
      <w:r>
        <w:rPr>
          <w:rFonts w:hint="default"/>
          <w:lang w:val="en-US" w:eastAsia="zh-CN"/>
        </w:rPr>
        <w:t>，其中投影顶点在光栅化之前被扭曲到非线性空间。然后以较低的分辨率对图像进行光栅化，最后将其</w:t>
      </w:r>
      <w:r>
        <w:rPr>
          <w:rFonts w:hint="eastAsia"/>
          <w:lang w:val="en-US" w:eastAsia="zh-CN"/>
        </w:rPr>
        <w:t>变换</w:t>
      </w:r>
      <w:r>
        <w:rPr>
          <w:rFonts w:hint="default"/>
          <w:lang w:val="en-US" w:eastAsia="zh-CN"/>
        </w:rPr>
        <w:t>到笛卡尔空间。</w:t>
      </w:r>
    </w:p>
    <w:p>
      <w:pPr>
        <w:pStyle w:val="4"/>
        <w:bidi w:val="0"/>
        <w:rPr>
          <w:rFonts w:hint="default"/>
          <w:lang w:val="en-US" w:eastAsia="zh-CN"/>
        </w:rPr>
      </w:pPr>
      <w:r>
        <w:rPr>
          <w:rFonts w:hint="eastAsia"/>
          <w:lang w:val="en-US" w:eastAsia="zh-CN"/>
        </w:rPr>
        <w:t>2.3.2 对象空间</w:t>
      </w:r>
    </w:p>
    <w:p>
      <w:pPr>
        <w:ind w:firstLine="420" w:firstLineChars="0"/>
        <w:rPr>
          <w:rFonts w:hint="eastAsia"/>
          <w:lang w:val="en-US" w:eastAsia="zh-CN"/>
        </w:rPr>
      </w:pPr>
      <w:r>
        <w:rPr>
          <w:rFonts w:hint="eastAsia"/>
          <w:lang w:val="en-US" w:eastAsia="zh-CN"/>
        </w:rPr>
        <w:t>基于对象的注视点渲染方法涉及在渲染之前对模型几何形状进行处理。Levoy 和Whitaker</w:t>
      </w:r>
      <w:r>
        <w:rPr>
          <w:rFonts w:hint="eastAsia"/>
          <w:vertAlign w:val="superscript"/>
          <w:lang w:val="en-US" w:eastAsia="zh-CN"/>
        </w:rPr>
        <w:fldChar w:fldCharType="begin"/>
      </w:r>
      <w:r>
        <w:rPr>
          <w:rFonts w:hint="eastAsia"/>
          <w:vertAlign w:val="superscript"/>
          <w:lang w:val="en-US" w:eastAsia="zh-CN"/>
        </w:rPr>
        <w:instrText xml:space="preserve"> REF _Ref12586 \r \h </w:instrText>
      </w:r>
      <w:r>
        <w:rPr>
          <w:rFonts w:hint="eastAsia"/>
          <w:vertAlign w:val="superscript"/>
          <w:lang w:val="en-US" w:eastAsia="zh-CN"/>
        </w:rPr>
        <w:fldChar w:fldCharType="separate"/>
      </w:r>
      <w:r>
        <w:rPr>
          <w:rFonts w:hint="eastAsia"/>
          <w:vertAlign w:val="superscript"/>
          <w:lang w:val="en-US" w:eastAsia="zh-CN"/>
        </w:rPr>
        <w:t>[61]</w:t>
      </w:r>
      <w:r>
        <w:rPr>
          <w:rFonts w:hint="eastAsia"/>
          <w:vertAlign w:val="superscript"/>
          <w:lang w:val="en-US" w:eastAsia="zh-CN"/>
        </w:rPr>
        <w:fldChar w:fldCharType="end"/>
      </w:r>
      <w:r>
        <w:rPr>
          <w:rFonts w:hint="eastAsia"/>
          <w:lang w:val="en-US" w:eastAsia="zh-CN"/>
        </w:rPr>
        <w:t>最早的注视点渲染工作之一就是基于对象的方法。他们采用光线追踪方法进行体积渲染，根据像素与注视方向的角度距离，改变单位面积投射光线的数量和每条光线的采样密度。该系统使用三维mipmap对三维体积进行预过滤，并在外围区域使用较少的样本。一些早期的研究也是根据注视方向对物体进行建模。根据物体与注视点的距离来确定所需的物体细节级别。Swafford等人</w:t>
      </w:r>
      <w:r>
        <w:rPr>
          <w:rFonts w:hint="eastAsia"/>
          <w:vertAlign w:val="superscript"/>
          <w:lang w:val="en-US" w:eastAsia="zh-CN"/>
        </w:rPr>
        <w:fldChar w:fldCharType="begin"/>
      </w:r>
      <w:r>
        <w:rPr>
          <w:rFonts w:hint="eastAsia"/>
          <w:vertAlign w:val="superscript"/>
          <w:lang w:val="en-US" w:eastAsia="zh-CN"/>
        </w:rPr>
        <w:instrText xml:space="preserve"> REF _Ref10301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lang w:val="en-US" w:eastAsia="zh-CN"/>
        </w:rPr>
        <w:t>开发了另一种物体空间技术。他们改变了注视点和周边区域的曲面细分级别。对于屏幕空间投影后落在注视点内的几何面片，使用较高的细分系数。对于那些位于外围区域的几何面片，则使用较低的细分系数。通过线性插值，决定位于注视点和外围区域之间的瓷砖的细分级别。他们的研究结果表明，与以均匀细分渲染整个场景相比，性能有所提高。与Swafford等人</w:t>
      </w:r>
      <w:r>
        <w:rPr>
          <w:rFonts w:hint="eastAsia"/>
          <w:vertAlign w:val="superscript"/>
          <w:lang w:val="en-US" w:eastAsia="zh-CN"/>
        </w:rPr>
        <w:fldChar w:fldCharType="begin"/>
      </w:r>
      <w:r>
        <w:rPr>
          <w:rFonts w:hint="eastAsia"/>
          <w:vertAlign w:val="superscript"/>
          <w:lang w:val="en-US" w:eastAsia="zh-CN"/>
        </w:rPr>
        <w:instrText xml:space="preserve"> REF _Ref10301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lang w:val="en-US" w:eastAsia="zh-CN"/>
        </w:rPr>
        <w:t>的思路类似，Zheng等人</w:t>
      </w:r>
      <w:r>
        <w:rPr>
          <w:rFonts w:hint="eastAsia"/>
          <w:vertAlign w:val="superscript"/>
          <w:lang w:val="en-US" w:eastAsia="zh-CN"/>
        </w:rPr>
        <w:fldChar w:fldCharType="begin"/>
      </w:r>
      <w:r>
        <w:rPr>
          <w:rFonts w:hint="eastAsia"/>
          <w:vertAlign w:val="superscript"/>
          <w:lang w:val="en-US" w:eastAsia="zh-CN"/>
        </w:rPr>
        <w:instrText xml:space="preserve"> REF _Ref11835 \r \h </w:instrText>
      </w:r>
      <w:r>
        <w:rPr>
          <w:rFonts w:hint="eastAsia"/>
          <w:vertAlign w:val="superscript"/>
          <w:lang w:val="en-US" w:eastAsia="zh-CN"/>
        </w:rPr>
        <w:fldChar w:fldCharType="separate"/>
      </w:r>
      <w:r>
        <w:rPr>
          <w:rFonts w:hint="eastAsia"/>
          <w:vertAlign w:val="superscript"/>
          <w:lang w:val="en-US" w:eastAsia="zh-CN"/>
        </w:rPr>
        <w:t>[58]</w:t>
      </w:r>
      <w:r>
        <w:rPr>
          <w:rFonts w:hint="eastAsia"/>
          <w:vertAlign w:val="superscript"/>
          <w:lang w:val="en-US" w:eastAsia="zh-CN"/>
        </w:rPr>
        <w:fldChar w:fldCharType="end"/>
      </w:r>
      <w:r>
        <w:rPr>
          <w:rFonts w:hint="eastAsia"/>
          <w:lang w:val="en-US" w:eastAsia="zh-CN"/>
        </w:rPr>
        <w:t>提出了一种基于给定偏心率下视觉灵敏度的细分方法。他们建议删除所有无法察觉的多边形，然后动态地对模型进行细分。屏幕空间中边长小于用户最小可感知长度的多边形不会被进一步细分。可感知多边形的细分等级由多边形在屏幕空间中的边长与最小可感知长度之比决定。</w:t>
      </w:r>
    </w:p>
    <w:p>
      <w:pPr>
        <w:pStyle w:val="3"/>
        <w:bidi w:val="0"/>
        <w:rPr>
          <w:rFonts w:hint="eastAsia"/>
          <w:lang w:val="en-US" w:eastAsia="zh-CN"/>
        </w:rPr>
      </w:pPr>
      <w:r>
        <w:rPr>
          <w:rFonts w:hint="eastAsia"/>
          <w:lang w:val="en-US" w:eastAsia="zh-CN"/>
        </w:rPr>
        <w:t>2.4 注视点类型</w:t>
      </w:r>
    </w:p>
    <w:p>
      <w:pPr>
        <w:ind w:firstLine="420" w:firstLineChars="0"/>
        <w:rPr>
          <w:rFonts w:hint="eastAsia"/>
          <w:lang w:val="en-US" w:eastAsia="zh-CN"/>
        </w:rPr>
      </w:pPr>
      <w:r>
        <w:rPr>
          <w:rFonts w:hint="eastAsia"/>
          <w:lang w:val="en-US" w:eastAsia="zh-CN"/>
        </w:rPr>
        <w:t>本节讨论眼动追踪在注视点渲染系统中的应用，并根据注视点的选取对其进行分类。</w:t>
      </w:r>
    </w:p>
    <w:p>
      <w:pPr>
        <w:pStyle w:val="4"/>
        <w:bidi w:val="0"/>
        <w:rPr>
          <w:rFonts w:hint="eastAsia"/>
          <w:lang w:val="en-US" w:eastAsia="zh-CN"/>
        </w:rPr>
      </w:pPr>
      <w:r>
        <w:rPr>
          <w:rFonts w:hint="eastAsia"/>
          <w:lang w:val="en-US" w:eastAsia="zh-CN"/>
        </w:rPr>
        <w:t>2.4.1 静态注视点</w:t>
      </w:r>
    </w:p>
    <w:p>
      <w:pPr>
        <w:ind w:firstLine="420" w:firstLineChars="0"/>
        <w:rPr>
          <w:rFonts w:hint="eastAsia"/>
          <w:lang w:val="en-US" w:eastAsia="zh-CN"/>
        </w:rPr>
      </w:pPr>
      <w:r>
        <w:rPr>
          <w:rFonts w:hint="eastAsia"/>
          <w:lang w:val="en-US" w:eastAsia="zh-CN"/>
        </w:rPr>
        <w:t>静态注视点渲染技术不依赖于眼动追踪设备，并假定用户的注意力集中在图像中的特定位置。用户注视特定区域的可能性会估算出该区域所需的敏锐度水平。许多早期的研究利用了静态注视点，即假设用户注视屏幕中心</w:t>
      </w:r>
      <w:r>
        <w:rPr>
          <w:rFonts w:hint="eastAsia"/>
          <w:vertAlign w:val="superscript"/>
          <w:lang w:val="en-US" w:eastAsia="zh-CN"/>
        </w:rPr>
        <w:fldChar w:fldCharType="begin"/>
      </w:r>
      <w:r>
        <w:rPr>
          <w:rFonts w:hint="eastAsia"/>
          <w:vertAlign w:val="superscript"/>
          <w:lang w:val="en-US" w:eastAsia="zh-CN"/>
        </w:rPr>
        <w:instrText xml:space="preserve"> REF _Ref17132 \r \h </w:instrText>
      </w:r>
      <w:r>
        <w:rPr>
          <w:rFonts w:hint="eastAsia"/>
          <w:vertAlign w:val="superscript"/>
          <w:lang w:val="en-US" w:eastAsia="zh-CN"/>
        </w:rPr>
        <w:fldChar w:fldCharType="separate"/>
      </w:r>
      <w:r>
        <w:rPr>
          <w:rFonts w:hint="eastAsia"/>
          <w:vertAlign w:val="superscript"/>
          <w:lang w:val="en-US" w:eastAsia="zh-CN"/>
        </w:rPr>
        <w:t>[62]</w:t>
      </w:r>
      <w:r>
        <w:rPr>
          <w:rFonts w:hint="eastAsia"/>
          <w:vertAlign w:val="superscript"/>
          <w:lang w:val="en-US" w:eastAsia="zh-CN"/>
        </w:rPr>
        <w:fldChar w:fldCharType="end"/>
      </w:r>
      <w:r>
        <w:rPr>
          <w:rFonts w:hint="eastAsia"/>
          <w:lang w:val="en-US" w:eastAsia="zh-CN"/>
        </w:rPr>
        <w:t>，或使用基于内容的视觉注意力模型</w:t>
      </w:r>
      <w:r>
        <w:rPr>
          <w:rFonts w:hint="eastAsia"/>
          <w:vertAlign w:val="superscript"/>
          <w:lang w:val="en-US" w:eastAsia="zh-CN"/>
        </w:rPr>
        <w:fldChar w:fldCharType="begin"/>
      </w:r>
      <w:r>
        <w:rPr>
          <w:rFonts w:hint="eastAsia"/>
          <w:vertAlign w:val="superscript"/>
          <w:lang w:val="en-US" w:eastAsia="zh-CN"/>
        </w:rPr>
        <w:instrText xml:space="preserve"> REF _Ref17070 \r \h </w:instrText>
      </w:r>
      <w:r>
        <w:rPr>
          <w:rFonts w:hint="eastAsia"/>
          <w:vertAlign w:val="superscript"/>
          <w:lang w:val="en-US" w:eastAsia="zh-CN"/>
        </w:rPr>
        <w:fldChar w:fldCharType="separate"/>
      </w:r>
      <w:r>
        <w:rPr>
          <w:rFonts w:hint="eastAsia"/>
          <w:vertAlign w:val="superscript"/>
          <w:lang w:val="en-US" w:eastAsia="zh-CN"/>
        </w:rPr>
        <w:t>[63]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_Ref17073 \r \h </w:instrText>
      </w:r>
      <w:r>
        <w:rPr>
          <w:rFonts w:hint="eastAsia"/>
          <w:vertAlign w:val="superscript"/>
          <w:lang w:val="en-US" w:eastAsia="zh-CN"/>
        </w:rPr>
        <w:fldChar w:fldCharType="separate"/>
      </w:r>
      <w:r>
        <w:rPr>
          <w:rFonts w:hint="eastAsia"/>
          <w:vertAlign w:val="superscript"/>
          <w:lang w:val="en-US" w:eastAsia="zh-CN"/>
        </w:rPr>
        <w:t>[64]</w:t>
      </w:r>
      <w:r>
        <w:rPr>
          <w:rFonts w:hint="eastAsia"/>
          <w:vertAlign w:val="superscript"/>
          <w:lang w:val="en-US" w:eastAsia="zh-CN"/>
        </w:rPr>
        <w:fldChar w:fldCharType="end"/>
      </w:r>
      <w:r>
        <w:rPr>
          <w:rFonts w:hint="eastAsia"/>
          <w:lang w:val="en-US" w:eastAsia="zh-CN"/>
        </w:rPr>
        <w:t>。在眼球跟踪设备开发出来之前，头部的方向被认为是注视方向的良好近似值。大部分早期的注视点渲染工作都是基于这一近似值，并假设注视点位于屏幕中心。</w:t>
      </w:r>
    </w:p>
    <w:p>
      <w:pPr>
        <w:ind w:firstLine="420" w:firstLineChars="0"/>
        <w:rPr>
          <w:rFonts w:hint="eastAsia"/>
          <w:lang w:val="en-US" w:eastAsia="zh-CN"/>
        </w:rPr>
      </w:pPr>
      <w:r>
        <w:rPr>
          <w:rFonts w:hint="eastAsia"/>
          <w:lang w:val="en-US" w:eastAsia="zh-CN"/>
        </w:rPr>
        <w:t>静态注视点渲染的一个例子是Oculus开发的固定注视点渲染（FFR）</w:t>
      </w:r>
      <w:r>
        <w:rPr>
          <w:rFonts w:hint="eastAsia"/>
          <w:vertAlign w:val="superscript"/>
          <w:lang w:val="en-US" w:eastAsia="zh-CN"/>
        </w:rPr>
        <w:fldChar w:fldCharType="begin"/>
      </w:r>
      <w:r>
        <w:rPr>
          <w:rFonts w:hint="eastAsia"/>
          <w:vertAlign w:val="superscript"/>
          <w:lang w:val="en-US" w:eastAsia="zh-CN"/>
        </w:rPr>
        <w:instrText xml:space="preserve"> REF _Ref17034 \r \h </w:instrText>
      </w:r>
      <w:r>
        <w:rPr>
          <w:rFonts w:hint="eastAsia"/>
          <w:vertAlign w:val="superscript"/>
          <w:lang w:val="en-US" w:eastAsia="zh-CN"/>
        </w:rPr>
        <w:fldChar w:fldCharType="separate"/>
      </w:r>
      <w:r>
        <w:rPr>
          <w:rFonts w:hint="eastAsia"/>
          <w:vertAlign w:val="superscript"/>
          <w:lang w:val="en-US" w:eastAsia="zh-CN"/>
        </w:rPr>
        <w:t>[65]</w:t>
      </w:r>
      <w:r>
        <w:rPr>
          <w:rFonts w:hint="eastAsia"/>
          <w:vertAlign w:val="superscript"/>
          <w:lang w:val="en-US" w:eastAsia="zh-CN"/>
        </w:rPr>
        <w:fldChar w:fldCharType="end"/>
      </w:r>
      <w:r>
        <w:rPr>
          <w:rFonts w:hint="eastAsia"/>
          <w:lang w:val="en-US" w:eastAsia="zh-CN"/>
        </w:rPr>
        <w:t>，它假定大多数用户的视线朝向显示屏中心。FFR采用基于平铺的方法。根据与中心的距离，图像被细分为不同敏锐度的区块。与较高分辨率区域相对应的区块位于中心位置，而靠近边缘的区块则与较低分辨率相对应。每个区块都以统一的空间分辨率进行渲染。静态注视点渲染要求用户将焦点保持在预定义的固定区域，主要是屏幕中心。静态注视点渲染技术的一个显著优势是，它不依赖于眼球跟踪设备，并且兼容所有现有设备。此外，静态注视点渲染方法还能随着视觉注意力和显著性模型的最新改进而得到进一步改善</w:t>
      </w:r>
      <w:r>
        <w:rPr>
          <w:rFonts w:hint="eastAsia"/>
          <w:vertAlign w:val="superscript"/>
          <w:lang w:val="en-US" w:eastAsia="zh-CN"/>
        </w:rPr>
        <w:fldChar w:fldCharType="begin"/>
      </w:r>
      <w:r>
        <w:rPr>
          <w:rFonts w:hint="eastAsia"/>
          <w:vertAlign w:val="superscript"/>
          <w:lang w:val="en-US" w:eastAsia="zh-CN"/>
        </w:rPr>
        <w:instrText xml:space="preserve"> REF _Ref16942 \r \h </w:instrText>
      </w:r>
      <w:r>
        <w:rPr>
          <w:rFonts w:hint="eastAsia"/>
          <w:vertAlign w:val="superscript"/>
          <w:lang w:val="en-US" w:eastAsia="zh-CN"/>
        </w:rPr>
        <w:fldChar w:fldCharType="separate"/>
      </w:r>
      <w:r>
        <w:rPr>
          <w:rFonts w:hint="eastAsia"/>
          <w:vertAlign w:val="superscript"/>
          <w:lang w:val="en-US" w:eastAsia="zh-CN"/>
        </w:rPr>
        <w:t>[66]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_Ref23659 \r \h </w:instrText>
      </w:r>
      <w:r>
        <w:rPr>
          <w:rFonts w:hint="eastAsia"/>
          <w:vertAlign w:val="superscript"/>
          <w:lang w:val="en-US" w:eastAsia="zh-CN"/>
        </w:rPr>
        <w:fldChar w:fldCharType="separate"/>
      </w:r>
      <w:r>
        <w:rPr>
          <w:rFonts w:hint="eastAsia"/>
          <w:vertAlign w:val="superscript"/>
          <w:lang w:val="en-US" w:eastAsia="zh-CN"/>
        </w:rPr>
        <w:t>[40]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_Ref16952 \r \h </w:instrText>
      </w:r>
      <w:r>
        <w:rPr>
          <w:rFonts w:hint="eastAsia"/>
          <w:vertAlign w:val="superscript"/>
          <w:lang w:val="en-US" w:eastAsia="zh-CN"/>
        </w:rPr>
        <w:fldChar w:fldCharType="separate"/>
      </w:r>
      <w:r>
        <w:rPr>
          <w:rFonts w:hint="eastAsia"/>
          <w:vertAlign w:val="superscript"/>
          <w:lang w:val="en-US" w:eastAsia="zh-CN"/>
        </w:rPr>
        <w:t>[67]</w:t>
      </w:r>
      <w:r>
        <w:rPr>
          <w:rFonts w:hint="eastAsia"/>
          <w:vertAlign w:val="superscript"/>
          <w:lang w:val="en-US" w:eastAsia="zh-CN"/>
        </w:rPr>
        <w:fldChar w:fldCharType="end"/>
      </w:r>
      <w:r>
        <w:rPr>
          <w:rFonts w:hint="eastAsia"/>
          <w:lang w:val="en-US" w:eastAsia="zh-CN"/>
        </w:rPr>
        <w:t>。显著区域周围的区域总是以更高的分辨率进行渲染。然而，与动态方法相比，静态方法需要更大的高分辨率区域。所以其平均渲染成本可能会高于动态方法。</w:t>
      </w:r>
    </w:p>
    <w:p>
      <w:pPr>
        <w:pStyle w:val="4"/>
        <w:bidi w:val="0"/>
        <w:rPr>
          <w:rFonts w:hint="default"/>
          <w:lang w:val="en-US" w:eastAsia="zh-CN"/>
        </w:rPr>
      </w:pPr>
      <w:r>
        <w:rPr>
          <w:rFonts w:hint="eastAsia"/>
          <w:lang w:val="en-US" w:eastAsia="zh-CN"/>
        </w:rPr>
        <w:t>2.4.2 动态注视点</w:t>
      </w:r>
    </w:p>
    <w:p>
      <w:pPr>
        <w:ind w:firstLine="420" w:firstLineChars="0"/>
        <w:rPr>
          <w:rFonts w:hint="eastAsia"/>
          <w:lang w:val="en-US" w:eastAsia="zh-CN"/>
        </w:rPr>
      </w:pPr>
      <w:r>
        <w:rPr>
          <w:rFonts w:hint="default"/>
          <w:lang w:val="en-US" w:eastAsia="zh-CN"/>
        </w:rPr>
        <w:t>传统的注视点渲染是以眼球跟踪技术为前提的</w:t>
      </w:r>
      <w:r>
        <w:rPr>
          <w:rFonts w:hint="default"/>
          <w:vertAlign w:val="superscript"/>
          <w:lang w:val="en-US" w:eastAsia="zh-CN"/>
        </w:rPr>
        <w:fldChar w:fldCharType="begin"/>
      </w:r>
      <w:r>
        <w:rPr>
          <w:rFonts w:hint="default"/>
          <w:vertAlign w:val="superscript"/>
          <w:lang w:val="en-US" w:eastAsia="zh-CN"/>
        </w:rPr>
        <w:instrText xml:space="preserve"> REF _Ref11378 \r \h </w:instrText>
      </w:r>
      <w:r>
        <w:rPr>
          <w:rFonts w:hint="default"/>
          <w:vertAlign w:val="superscript"/>
          <w:lang w:val="en-US" w:eastAsia="zh-CN"/>
        </w:rPr>
        <w:fldChar w:fldCharType="separate"/>
      </w:r>
      <w:r>
        <w:rPr>
          <w:rFonts w:hint="default"/>
          <w:vertAlign w:val="superscript"/>
          <w:lang w:val="en-US" w:eastAsia="zh-CN"/>
        </w:rPr>
        <w:t>[56]</w:t>
      </w:r>
      <w:r>
        <w:rPr>
          <w:rFonts w:hint="default"/>
          <w:vertAlign w:val="superscript"/>
          <w:lang w:val="en-US" w:eastAsia="zh-CN"/>
        </w:rPr>
        <w:fldChar w:fldCharType="end"/>
      </w:r>
      <w:r>
        <w:rPr>
          <w:rFonts w:hint="default"/>
          <w:lang w:val="en-US" w:eastAsia="zh-CN"/>
        </w:rPr>
        <w:t>。眼球跟踪设备可以实时确定用户的注视位置。有关头戴式眼动追踪器的研究可以追溯到20世纪60年代</w:t>
      </w:r>
      <w:r>
        <w:rPr>
          <w:rFonts w:hint="default"/>
          <w:vertAlign w:val="superscript"/>
          <w:lang w:val="en-US" w:eastAsia="zh-CN"/>
        </w:rPr>
        <w:fldChar w:fldCharType="begin"/>
      </w:r>
      <w:r>
        <w:rPr>
          <w:rFonts w:hint="default"/>
          <w:vertAlign w:val="superscript"/>
          <w:lang w:val="en-US" w:eastAsia="zh-CN"/>
        </w:rPr>
        <w:instrText xml:space="preserve"> REF _Ref17693 \r \h </w:instrText>
      </w:r>
      <w:r>
        <w:rPr>
          <w:rFonts w:hint="default"/>
          <w:vertAlign w:val="superscript"/>
          <w:lang w:val="en-US" w:eastAsia="zh-CN"/>
        </w:rPr>
        <w:fldChar w:fldCharType="separate"/>
      </w:r>
      <w:r>
        <w:rPr>
          <w:rFonts w:hint="default"/>
          <w:vertAlign w:val="superscript"/>
          <w:lang w:val="en-US" w:eastAsia="zh-CN"/>
        </w:rPr>
        <w:t>[68]</w:t>
      </w:r>
      <w:r>
        <w:rPr>
          <w:rFonts w:hint="default"/>
          <w:vertAlign w:val="superscript"/>
          <w:lang w:val="en-US" w:eastAsia="zh-CN"/>
        </w:rPr>
        <w:fldChar w:fldCharType="end"/>
      </w:r>
      <w:r>
        <w:rPr>
          <w:rFonts w:hint="default"/>
          <w:lang w:val="en-US" w:eastAsia="zh-CN"/>
        </w:rPr>
        <w:t>。然而，近年来在计算能力、大规模并行图像处理、低成本和小型硬件方面取得的进步，使得在VR和AR中使用实时眼球跟踪成为可能。通过使用眼动跟踪工具主动跟踪用户的注视，注视点周围的一小块区域将以较高分辨率渲染，而周边区域则以较低分辨率渲染。大多数注视点渲染方法都是动态方法，依赖于眼动追踪设备的性能来获取注视点。除了基于硬件的眼动仪，人们对开发使用深度学习方法预测未来注视位置的方法也越来越感兴趣</w:t>
      </w:r>
      <w:r>
        <w:rPr>
          <w:rFonts w:hint="default"/>
          <w:vertAlign w:val="superscript"/>
          <w:lang w:val="en-US" w:eastAsia="zh-CN"/>
        </w:rPr>
        <w:fldChar w:fldCharType="begin"/>
      </w:r>
      <w:r>
        <w:rPr>
          <w:rFonts w:hint="default"/>
          <w:vertAlign w:val="superscript"/>
          <w:lang w:val="en-US" w:eastAsia="zh-CN"/>
        </w:rPr>
        <w:instrText xml:space="preserve"> REF _Ref17720 \r \h </w:instrText>
      </w:r>
      <w:r>
        <w:rPr>
          <w:rFonts w:hint="default"/>
          <w:vertAlign w:val="superscript"/>
          <w:lang w:val="en-US" w:eastAsia="zh-CN"/>
        </w:rPr>
        <w:fldChar w:fldCharType="separate"/>
      </w:r>
      <w:r>
        <w:rPr>
          <w:rFonts w:hint="default"/>
          <w:vertAlign w:val="superscript"/>
          <w:lang w:val="en-US" w:eastAsia="zh-CN"/>
        </w:rPr>
        <w:t>[69]</w:t>
      </w:r>
      <w:r>
        <w:rPr>
          <w:rFonts w:hint="default"/>
          <w:vertAlign w:val="superscrip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_Ref17723 \r \h </w:instrText>
      </w:r>
      <w:r>
        <w:rPr>
          <w:rFonts w:hint="default"/>
          <w:vertAlign w:val="superscript"/>
          <w:lang w:val="en-US" w:eastAsia="zh-CN"/>
        </w:rPr>
        <w:fldChar w:fldCharType="separate"/>
      </w:r>
      <w:r>
        <w:rPr>
          <w:rFonts w:hint="default"/>
          <w:vertAlign w:val="superscript"/>
          <w:lang w:val="en-US" w:eastAsia="zh-CN"/>
        </w:rPr>
        <w:t>[70]</w:t>
      </w:r>
      <w:r>
        <w:rPr>
          <w:rFonts w:hint="default"/>
          <w:vertAlign w:val="superscript"/>
          <w:lang w:val="en-US" w:eastAsia="zh-CN"/>
        </w:rPr>
        <w:fldChar w:fldCharType="end"/>
      </w:r>
      <w:r>
        <w:rPr>
          <w:rFonts w:hint="default"/>
          <w:lang w:val="en-US" w:eastAsia="zh-CN"/>
        </w:rPr>
        <w:t>。随着眼动追踪解决方案的精度和效率进一步提高，动态注视点渲染很可能会大大提升渲染性能和质量。</w:t>
      </w:r>
    </w:p>
    <w:p>
      <w:pPr>
        <w:pStyle w:val="3"/>
        <w:bidi w:val="0"/>
        <w:rPr>
          <w:rFonts w:hint="default"/>
          <w:lang w:val="en-US" w:eastAsia="zh-CN"/>
        </w:rPr>
      </w:pPr>
      <w:r>
        <w:rPr>
          <w:rFonts w:hint="eastAsia"/>
          <w:lang w:val="en-US" w:eastAsia="zh-CN"/>
        </w:rPr>
        <w:t>2.5 反走样</w:t>
      </w:r>
    </w:p>
    <w:p>
      <w:pPr>
        <w:bidi w:val="0"/>
        <w:ind w:firstLine="420" w:firstLineChars="0"/>
        <w:rPr>
          <w:rFonts w:hint="eastAsia"/>
          <w:lang w:val="en-US" w:eastAsia="zh-CN"/>
        </w:rPr>
      </w:pPr>
      <w:r>
        <w:rPr>
          <w:rFonts w:hint="eastAsia"/>
          <w:lang w:val="en-US" w:eastAsia="zh-CN"/>
        </w:rPr>
        <w:t>在注视点渲染中，由于外围区域的渲染分辨率较低，因此会出现明显的走样现象。注视点渲染产生的走样伪影可以是空间性的，也可以是时间性的。当虚拟世界的细节水平高于渲染分辨率时，就会出现空间性走样</w:t>
      </w:r>
      <w:r>
        <w:rPr>
          <w:rFonts w:hint="eastAsia"/>
          <w:vertAlign w:val="superscript"/>
          <w:lang w:val="en-US" w:eastAsia="zh-CN"/>
        </w:rPr>
        <w:fldChar w:fldCharType="begin"/>
      </w:r>
      <w:r>
        <w:rPr>
          <w:rFonts w:hint="eastAsia"/>
          <w:vertAlign w:val="superscript"/>
          <w:lang w:val="en-US" w:eastAsia="zh-CN"/>
        </w:rPr>
        <w:instrText xml:space="preserve"> REF _Ref23609 \r \h </w:instrText>
      </w:r>
      <w:r>
        <w:rPr>
          <w:rFonts w:hint="eastAsia"/>
          <w:vertAlign w:val="superscript"/>
          <w:lang w:val="en-US" w:eastAsia="zh-CN"/>
        </w:rPr>
        <w:fldChar w:fldCharType="separate"/>
      </w:r>
      <w:r>
        <w:rPr>
          <w:rFonts w:hint="eastAsia"/>
          <w:vertAlign w:val="superscript"/>
          <w:lang w:val="en-US" w:eastAsia="zh-CN"/>
        </w:rPr>
        <w:t>[72]</w:t>
      </w:r>
      <w:r>
        <w:rPr>
          <w:rFonts w:hint="eastAsia"/>
          <w:vertAlign w:val="superscript"/>
          <w:lang w:val="en-US" w:eastAsia="zh-CN"/>
        </w:rPr>
        <w:fldChar w:fldCharType="end"/>
      </w:r>
      <w:r>
        <w:rPr>
          <w:rFonts w:hint="eastAsia"/>
          <w:lang w:val="en-US" w:eastAsia="zh-CN"/>
        </w:rPr>
        <w:t>。它们出现在物体层面，与任何运动无关。场景运动过程中的渐变会产生时间性走样。随着用户视图的变化，这些伪影会产生闪烁和闪烁效果，破坏用户在虚拟世界中的体验。研究表明，即使在偏心率较高的情况下，人类视觉系统对时间性走样也很敏感</w:t>
      </w:r>
      <w:r>
        <w:rPr>
          <w:rFonts w:hint="eastAsia"/>
          <w:vertAlign w:val="superscript"/>
          <w:lang w:val="en-US" w:eastAsia="zh-CN"/>
        </w:rPr>
        <w:fldChar w:fldCharType="begin"/>
      </w:r>
      <w:r>
        <w:rPr>
          <w:rFonts w:hint="eastAsia"/>
          <w:vertAlign w:val="superscript"/>
          <w:lang w:val="en-US" w:eastAsia="zh-CN"/>
        </w:rPr>
        <w:instrText xml:space="preserve"> REF _Ref23638 \r \h </w:instrText>
      </w:r>
      <w:r>
        <w:rPr>
          <w:rFonts w:hint="eastAsia"/>
          <w:vertAlign w:val="superscript"/>
          <w:lang w:val="en-US" w:eastAsia="zh-CN"/>
        </w:rPr>
        <w:fldChar w:fldCharType="separate"/>
      </w:r>
      <w:r>
        <w:rPr>
          <w:rFonts w:hint="eastAsia"/>
          <w:vertAlign w:val="superscript"/>
          <w:lang w:val="en-US" w:eastAsia="zh-CN"/>
        </w:rPr>
        <w:t>[71]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_Ref23609 \r \h </w:instrText>
      </w:r>
      <w:r>
        <w:rPr>
          <w:rFonts w:hint="eastAsia"/>
          <w:vertAlign w:val="superscript"/>
          <w:lang w:val="en-US" w:eastAsia="zh-CN"/>
        </w:rPr>
        <w:fldChar w:fldCharType="separate"/>
      </w:r>
      <w:r>
        <w:rPr>
          <w:rFonts w:hint="eastAsia"/>
          <w:vertAlign w:val="superscript"/>
          <w:lang w:val="en-US" w:eastAsia="zh-CN"/>
        </w:rPr>
        <w:t>[72]</w:t>
      </w:r>
      <w:r>
        <w:rPr>
          <w:rFonts w:hint="eastAsia"/>
          <w:vertAlign w:val="superscript"/>
          <w:lang w:val="en-US" w:eastAsia="zh-CN"/>
        </w:rPr>
        <w:fldChar w:fldCharType="end"/>
      </w:r>
      <w:r>
        <w:rPr>
          <w:rFonts w:hint="eastAsia"/>
          <w:lang w:val="en-US" w:eastAsia="zh-CN"/>
        </w:rPr>
        <w:t>。McKee和Nakayama</w:t>
      </w:r>
      <w:r>
        <w:rPr>
          <w:rFonts w:hint="eastAsia"/>
          <w:vertAlign w:val="superscript"/>
          <w:lang w:val="en-US" w:eastAsia="zh-CN"/>
        </w:rPr>
        <w:fldChar w:fldCharType="begin"/>
      </w:r>
      <w:r>
        <w:rPr>
          <w:rFonts w:hint="eastAsia"/>
          <w:vertAlign w:val="superscript"/>
          <w:lang w:val="en-US" w:eastAsia="zh-CN"/>
        </w:rPr>
        <w:instrText xml:space="preserve"> REF _Ref23853 \r \h </w:instrText>
      </w:r>
      <w:r>
        <w:rPr>
          <w:rFonts w:hint="eastAsia"/>
          <w:vertAlign w:val="superscript"/>
          <w:lang w:val="en-US" w:eastAsia="zh-CN"/>
        </w:rPr>
        <w:fldChar w:fldCharType="separate"/>
      </w:r>
      <w:r>
        <w:rPr>
          <w:rFonts w:hint="eastAsia"/>
          <w:vertAlign w:val="superscript"/>
          <w:lang w:val="en-US" w:eastAsia="zh-CN"/>
        </w:rPr>
        <w:t>[73]</w:t>
      </w:r>
      <w:r>
        <w:rPr>
          <w:rFonts w:hint="eastAsia"/>
          <w:vertAlign w:val="superscript"/>
          <w:lang w:val="en-US" w:eastAsia="zh-CN"/>
        </w:rPr>
        <w:fldChar w:fldCharType="end"/>
      </w:r>
      <w:r>
        <w:rPr>
          <w:rFonts w:hint="eastAsia"/>
          <w:lang w:val="en-US" w:eastAsia="zh-CN"/>
        </w:rPr>
        <w:t>的研究表明，运动敏锐度从0°到10°会急剧下降，然后从10°到40°会更轻微地下降。人类视觉系统对外围区域运动的敏感性给所有注视点渲染技术带来了严峻挑战。Patney等人</w:t>
      </w:r>
      <w:r>
        <w:rPr>
          <w:rFonts w:hint="eastAsia"/>
          <w:vertAlign w:val="superscript"/>
          <w:lang w:val="en-US" w:eastAsia="zh-CN"/>
        </w:rPr>
        <w:fldChar w:fldCharType="begin"/>
      </w:r>
      <w:r>
        <w:rPr>
          <w:rFonts w:hint="eastAsia"/>
          <w:vertAlign w:val="superscript"/>
          <w:lang w:val="en-US" w:eastAsia="zh-CN"/>
        </w:rPr>
        <w:instrText xml:space="preserve"> REF _Ref30354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lang w:val="en-US" w:eastAsia="zh-CN"/>
        </w:rPr>
        <w:t>的研究表明，要想获得有效的用户体验，就必须在注视点渲染中尽量减少时间性走样。</w:t>
      </w:r>
    </w:p>
    <w:p>
      <w:pPr>
        <w:pStyle w:val="4"/>
        <w:bidi w:val="0"/>
        <w:rPr>
          <w:rFonts w:hint="default"/>
          <w:lang w:val="en-US" w:eastAsia="zh-CN"/>
        </w:rPr>
      </w:pPr>
      <w:r>
        <w:rPr>
          <w:rFonts w:hint="eastAsia"/>
          <w:lang w:val="en-US" w:eastAsia="zh-CN"/>
        </w:rPr>
        <w:t>2.5.1 避免走样</w:t>
      </w:r>
    </w:p>
    <w:p>
      <w:pPr>
        <w:bidi w:val="0"/>
        <w:ind w:firstLine="420" w:firstLineChars="0"/>
        <w:rPr>
          <w:rFonts w:hint="eastAsia"/>
          <w:lang w:val="en-US" w:eastAsia="zh-CN"/>
        </w:rPr>
      </w:pPr>
      <w:r>
        <w:rPr>
          <w:rFonts w:hint="eastAsia"/>
          <w:lang w:val="en-US" w:eastAsia="zh-CN"/>
        </w:rPr>
        <w:t>确保时间和空间稳定性的一种方法是，在设计注视点渲染技术时，就防止走样现象的出现。这些技术一般会识别一些可能导致走样的特征，并在渲染管道中移除该特征或消除其影响</w:t>
      </w:r>
      <w:r>
        <w:rPr>
          <w:rFonts w:hint="eastAsia"/>
          <w:vertAlign w:val="superscript"/>
          <w:lang w:val="en-US" w:eastAsia="zh-CN"/>
        </w:rPr>
        <w:fldChar w:fldCharType="begin"/>
      </w:r>
      <w:r>
        <w:rPr>
          <w:rFonts w:hint="eastAsia"/>
          <w:vertAlign w:val="superscript"/>
          <w:lang w:val="en-US" w:eastAsia="zh-CN"/>
        </w:rPr>
        <w:instrText xml:space="preserve"> REF _Ref11175 \r \h </w:instrText>
      </w:r>
      <w:r>
        <w:rPr>
          <w:rFonts w:hint="eastAsia"/>
          <w:vertAlign w:val="superscript"/>
          <w:lang w:val="en-US" w:eastAsia="zh-CN"/>
        </w:rPr>
        <w:fldChar w:fldCharType="separate"/>
      </w:r>
      <w:r>
        <w:rPr>
          <w:rFonts w:hint="eastAsia"/>
          <w:vertAlign w:val="superscript"/>
          <w:lang w:val="en-US" w:eastAsia="zh-CN"/>
        </w:rPr>
        <w:t>[55]</w:t>
      </w:r>
      <w:r>
        <w:rPr>
          <w:rFonts w:hint="eastAsia"/>
          <w:vertAlign w:val="superscript"/>
          <w:lang w:val="en-US" w:eastAsia="zh-CN"/>
        </w:rPr>
        <w:fldChar w:fldCharType="end"/>
      </w:r>
      <w:r>
        <w:rPr>
          <w:rFonts w:hint="eastAsia"/>
          <w:lang w:val="en-US" w:eastAsia="zh-CN"/>
        </w:rPr>
        <w:t>。注视点和周边区域会根据注视方向不断更新。一般来说，高分辨率注视点区域和低分辨率周边区域的渲染像素位置与显示坐标系一致。低分辨率的渲染像素随后会被上采样，以匹配原生显示器的分辨率。随着用户头部的旋转，每个渲染像素的值都会发生变化，而与场景内容无关，从而导致像素颜色的偏移和闪烁。这会在上采样的显示像素中产生时间性走样，从而破坏用户体验。Turner等人</w:t>
      </w:r>
      <w:r>
        <w:rPr>
          <w:rFonts w:hint="eastAsia"/>
          <w:vertAlign w:val="superscript"/>
          <w:lang w:val="en-US" w:eastAsia="zh-CN"/>
        </w:rPr>
        <w:fldChar w:fldCharType="begin"/>
      </w:r>
      <w:r>
        <w:rPr>
          <w:rFonts w:hint="eastAsia"/>
          <w:vertAlign w:val="superscript"/>
          <w:lang w:val="en-US" w:eastAsia="zh-CN"/>
        </w:rPr>
        <w:instrText xml:space="preserve"> REF _Ref25134 \r \h </w:instrText>
      </w:r>
      <w:r>
        <w:rPr>
          <w:rFonts w:hint="eastAsia"/>
          <w:vertAlign w:val="superscript"/>
          <w:lang w:val="en-US" w:eastAsia="zh-CN"/>
        </w:rPr>
        <w:fldChar w:fldCharType="separate"/>
      </w:r>
      <w:r>
        <w:rPr>
          <w:rFonts w:hint="eastAsia"/>
          <w:vertAlign w:val="superscript"/>
          <w:lang w:val="en-US" w:eastAsia="zh-CN"/>
        </w:rPr>
        <w:t>[74]</w:t>
      </w:r>
      <w:r>
        <w:rPr>
          <w:rFonts w:hint="eastAsia"/>
          <w:vertAlign w:val="superscript"/>
          <w:lang w:val="en-US" w:eastAsia="zh-CN"/>
        </w:rPr>
        <w:fldChar w:fldCharType="end"/>
      </w:r>
      <w:r>
        <w:rPr>
          <w:rFonts w:hint="eastAsia"/>
          <w:lang w:val="en-US" w:eastAsia="zh-CN"/>
        </w:rPr>
        <w:t>观察到，视锥的适当角度对齐，可最大限度地减少，转头时的帧间闪烁效应。他们提出了一种相位对齐的注视点渲染系统，将低分辨率区域对齐到世界坐标系而非显示坐标系。低分辨率区域在世界空间中采样，然后向上采样并重新投影，以与显示坐标系对齐。现在，世界空间中采样的图像，不会随着转头而移动。因此转头时，图像时间性的变化会降到最低。相位对齐的注视点渲染大大降低了外围区域闪烁伪影的可感知性。不过，在渲染的画面中，注视点和周边区域的边界，在空间混叠时会很明显。注视点与周边区域边界的可辨识性，可以通过分辨率从注视点到周边区域的平滑过渡来降低</w:t>
      </w:r>
      <w:r>
        <w:rPr>
          <w:rFonts w:hint="eastAsia"/>
          <w:vertAlign w:val="superscript"/>
          <w:lang w:val="en-US" w:eastAsia="zh-CN"/>
        </w:rPr>
        <w:fldChar w:fldCharType="begin"/>
      </w:r>
      <w:r>
        <w:rPr>
          <w:rFonts w:hint="eastAsia"/>
          <w:vertAlign w:val="superscript"/>
          <w:lang w:val="en-US" w:eastAsia="zh-CN"/>
        </w:rPr>
        <w:instrText xml:space="preserve"> REF _Ref11175 \r \h </w:instrText>
      </w:r>
      <w:r>
        <w:rPr>
          <w:rFonts w:hint="eastAsia"/>
          <w:vertAlign w:val="superscript"/>
          <w:lang w:val="en-US" w:eastAsia="zh-CN"/>
        </w:rPr>
        <w:fldChar w:fldCharType="separate"/>
      </w:r>
      <w:r>
        <w:rPr>
          <w:rFonts w:hint="eastAsia"/>
          <w:vertAlign w:val="superscript"/>
          <w:lang w:val="en-US" w:eastAsia="zh-CN"/>
        </w:rPr>
        <w:t>[55]</w:t>
      </w:r>
      <w:r>
        <w:rPr>
          <w:rFonts w:hint="eastAsia"/>
          <w:vertAlign w:val="superscript"/>
          <w:lang w:val="en-US" w:eastAsia="zh-CN"/>
        </w:rPr>
        <w:fldChar w:fldCharType="end"/>
      </w:r>
      <w:r>
        <w:rPr>
          <w:rFonts w:hint="eastAsia"/>
          <w:lang w:val="en-US" w:eastAsia="zh-CN"/>
        </w:rPr>
        <w:t>。Franke等人</w:t>
      </w:r>
      <w:r>
        <w:rPr>
          <w:rFonts w:hint="eastAsia"/>
          <w:vertAlign w:val="superscript"/>
          <w:lang w:val="en-US" w:eastAsia="zh-CN"/>
        </w:rPr>
        <w:fldChar w:fldCharType="begin"/>
      </w:r>
      <w:r>
        <w:rPr>
          <w:rFonts w:hint="eastAsia"/>
          <w:vertAlign w:val="superscript"/>
          <w:lang w:val="en-US" w:eastAsia="zh-CN"/>
        </w:rPr>
        <w:instrText xml:space="preserve"> REF _Ref25503 \r \h </w:instrText>
      </w:r>
      <w:r>
        <w:rPr>
          <w:rFonts w:hint="eastAsia"/>
          <w:vertAlign w:val="superscript"/>
          <w:lang w:val="en-US" w:eastAsia="zh-CN"/>
        </w:rPr>
        <w:fldChar w:fldCharType="separate"/>
      </w:r>
      <w:r>
        <w:rPr>
          <w:rFonts w:hint="eastAsia"/>
          <w:vertAlign w:val="superscript"/>
          <w:lang w:val="en-US" w:eastAsia="zh-CN"/>
        </w:rPr>
        <w:t>[75]</w:t>
      </w:r>
      <w:r>
        <w:rPr>
          <w:rFonts w:hint="eastAsia"/>
          <w:vertAlign w:val="superscript"/>
          <w:lang w:val="en-US" w:eastAsia="zh-CN"/>
        </w:rPr>
        <w:fldChar w:fldCharType="end"/>
      </w:r>
      <w:r>
        <w:rPr>
          <w:rFonts w:hint="eastAsia"/>
          <w:lang w:val="en-US" w:eastAsia="zh-CN"/>
        </w:rPr>
        <w:t>和Mueller等人</w:t>
      </w:r>
      <w:r>
        <w:rPr>
          <w:rFonts w:hint="eastAsia"/>
          <w:vertAlign w:val="superscript"/>
          <w:lang w:val="en-US" w:eastAsia="zh-CN"/>
        </w:rPr>
        <w:fldChar w:fldCharType="begin"/>
      </w:r>
      <w:r>
        <w:rPr>
          <w:rFonts w:hint="eastAsia"/>
          <w:vertAlign w:val="superscript"/>
          <w:lang w:val="en-US" w:eastAsia="zh-CN"/>
        </w:rPr>
        <w:instrText xml:space="preserve"> REF _Ref25538 \r \h </w:instrText>
      </w:r>
      <w:r>
        <w:rPr>
          <w:rFonts w:hint="eastAsia"/>
          <w:vertAlign w:val="superscript"/>
          <w:lang w:val="en-US" w:eastAsia="zh-CN"/>
        </w:rPr>
        <w:fldChar w:fldCharType="separate"/>
      </w:r>
      <w:r>
        <w:rPr>
          <w:rFonts w:hint="eastAsia"/>
          <w:vertAlign w:val="superscript"/>
          <w:lang w:val="en-US" w:eastAsia="zh-CN"/>
        </w:rPr>
        <w:t>[76]</w:t>
      </w:r>
      <w:r>
        <w:rPr>
          <w:rFonts w:hint="eastAsia"/>
          <w:vertAlign w:val="superscript"/>
          <w:lang w:val="en-US" w:eastAsia="zh-CN"/>
        </w:rPr>
        <w:fldChar w:fldCharType="end"/>
      </w:r>
      <w:r>
        <w:rPr>
          <w:rFonts w:hint="eastAsia"/>
          <w:lang w:val="en-US" w:eastAsia="zh-CN"/>
        </w:rPr>
        <w:t>利用时间一致性来减少着色次数。Franke等人</w:t>
      </w:r>
      <w:r>
        <w:rPr>
          <w:rFonts w:hint="eastAsia"/>
          <w:vertAlign w:val="superscript"/>
          <w:lang w:val="en-US" w:eastAsia="zh-CN"/>
        </w:rPr>
        <w:fldChar w:fldCharType="begin"/>
      </w:r>
      <w:r>
        <w:rPr>
          <w:rFonts w:hint="eastAsia"/>
          <w:vertAlign w:val="superscript"/>
          <w:lang w:val="en-US" w:eastAsia="zh-CN"/>
        </w:rPr>
        <w:instrText xml:space="preserve"> REF _Ref25503 \r \h </w:instrText>
      </w:r>
      <w:r>
        <w:rPr>
          <w:rFonts w:hint="eastAsia"/>
          <w:vertAlign w:val="superscript"/>
          <w:lang w:val="en-US" w:eastAsia="zh-CN"/>
        </w:rPr>
        <w:fldChar w:fldCharType="separate"/>
      </w:r>
      <w:r>
        <w:rPr>
          <w:rFonts w:hint="eastAsia"/>
          <w:vertAlign w:val="superscript"/>
          <w:lang w:val="en-US" w:eastAsia="zh-CN"/>
        </w:rPr>
        <w:t>[75]</w:t>
      </w:r>
      <w:r>
        <w:rPr>
          <w:rFonts w:hint="eastAsia"/>
          <w:vertAlign w:val="superscript"/>
          <w:lang w:val="en-US" w:eastAsia="zh-CN"/>
        </w:rPr>
        <w:fldChar w:fldCharType="end"/>
      </w:r>
      <w:r>
        <w:rPr>
          <w:rFonts w:hint="eastAsia"/>
          <w:lang w:val="en-US" w:eastAsia="zh-CN"/>
        </w:rPr>
        <w:t>将前一帧的外围区域重新投影到当前帧，只渲染注视点像素和一致性较差的外围像素。他们提出使用片元的精确世界空间像素位置而不是深度值来避免重投影走样。</w:t>
      </w:r>
    </w:p>
    <w:p>
      <w:pPr>
        <w:pStyle w:val="4"/>
        <w:bidi w:val="0"/>
        <w:rPr>
          <w:rFonts w:hint="default"/>
          <w:lang w:val="en-US" w:eastAsia="zh-CN"/>
        </w:rPr>
      </w:pPr>
      <w:r>
        <w:rPr>
          <w:rFonts w:hint="eastAsia"/>
          <w:lang w:val="en-US" w:eastAsia="zh-CN"/>
        </w:rPr>
        <w:t>2.5.2 消除走样</w:t>
      </w:r>
    </w:p>
    <w:p>
      <w:pPr>
        <w:bidi w:val="0"/>
        <w:ind w:firstLine="420" w:firstLineChars="0"/>
        <w:rPr>
          <w:rFonts w:hint="eastAsia"/>
          <w:lang w:val="en-US" w:eastAsia="zh-CN"/>
        </w:rPr>
      </w:pPr>
      <w:r>
        <w:rPr>
          <w:rFonts w:hint="eastAsia"/>
          <w:lang w:val="en-US" w:eastAsia="zh-CN"/>
        </w:rPr>
        <w:t>大多数注视点渲染方法都会在后处理阶段降低伪影的可感知性。对低分辨率外围区域进行上采样时，插值技术的选择也会影响外围区域的走样。例如，简单的最近邻插值会放大时间性走样</w:t>
      </w:r>
      <w:r>
        <w:rPr>
          <w:rFonts w:hint="eastAsia"/>
          <w:vertAlign w:val="superscript"/>
          <w:lang w:val="en-US" w:eastAsia="zh-CN"/>
        </w:rPr>
        <w:fldChar w:fldCharType="begin"/>
      </w:r>
      <w:r>
        <w:rPr>
          <w:rFonts w:hint="eastAsia"/>
          <w:vertAlign w:val="superscript"/>
          <w:lang w:val="en-US" w:eastAsia="zh-CN"/>
        </w:rPr>
        <w:instrText xml:space="preserve"> REF _Ref23638 \r \h </w:instrText>
      </w:r>
      <w:r>
        <w:rPr>
          <w:rFonts w:hint="eastAsia"/>
          <w:vertAlign w:val="superscript"/>
          <w:lang w:val="en-US" w:eastAsia="zh-CN"/>
        </w:rPr>
        <w:fldChar w:fldCharType="separate"/>
      </w:r>
      <w:r>
        <w:rPr>
          <w:rFonts w:hint="eastAsia"/>
          <w:vertAlign w:val="superscript"/>
          <w:lang w:val="en-US" w:eastAsia="zh-CN"/>
        </w:rPr>
        <w:t>[71]</w:t>
      </w:r>
      <w:r>
        <w:rPr>
          <w:rFonts w:hint="eastAsia"/>
          <w:vertAlign w:val="superscript"/>
          <w:lang w:val="en-US" w:eastAsia="zh-CN"/>
        </w:rPr>
        <w:fldChar w:fldCharType="end"/>
      </w:r>
      <w:r>
        <w:rPr>
          <w:rFonts w:hint="eastAsia"/>
          <w:lang w:val="en-US" w:eastAsia="zh-CN"/>
        </w:rPr>
        <w:t>，不过与双线性插值相比，它可以良好地保留对比度。</w:t>
      </w:r>
    </w:p>
    <w:p>
      <w:pPr>
        <w:bidi w:val="0"/>
        <w:ind w:firstLine="420" w:firstLineChars="0"/>
        <w:rPr>
          <w:rFonts w:hint="eastAsia"/>
          <w:lang w:val="en-US" w:eastAsia="zh-CN"/>
        </w:rPr>
      </w:pPr>
      <w:r>
        <w:rPr>
          <w:rFonts w:hint="eastAsia"/>
          <w:lang w:val="en-US" w:eastAsia="zh-CN"/>
        </w:rPr>
        <w:t>Guenter等人</w:t>
      </w:r>
      <w:r>
        <w:rPr>
          <w:rFonts w:hint="eastAsia"/>
          <w:vertAlign w:val="superscript"/>
          <w:lang w:val="en-US" w:eastAsia="zh-CN"/>
        </w:rPr>
        <w:fldChar w:fldCharType="begin"/>
      </w:r>
      <w:r>
        <w:rPr>
          <w:rFonts w:hint="eastAsia"/>
          <w:vertAlign w:val="superscript"/>
          <w:lang w:val="en-US" w:eastAsia="zh-CN"/>
        </w:rPr>
        <w:instrText xml:space="preserve"> REF _Ref10291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结合多采样抗锯齿（MSAA）、时域重投影和空间采样网格的时间抖动（TAA）来减少空间和时间性走样。MSAA 通过提高这些区域的有效采样分辨率，减少剪影边缘的空间混叠。带有帧抖动的时域重投影可减少整个图像的伪影。时域抗锯齿策略能更好地减少，以较低采样率对高镜面材料进行采样时产生的锯齿。基于重投影的时域抗锯齿是一种常见的技术，它利用前一帧的信息来减轻时间性和空间性走样。当前帧被重投射到前一帧上，然后利用两帧的信息来计算最终色彩。然而，由于前一帧的细节可能会在正确投影后继续存在，因此时间抗锯齿可能会产生高频率的重影</w:t>
      </w:r>
      <w:r>
        <w:rPr>
          <w:rFonts w:hint="eastAsia"/>
          <w:vertAlign w:val="superscript"/>
          <w:lang w:val="en-US" w:eastAsia="zh-CN"/>
        </w:rPr>
        <w:fldChar w:fldCharType="begin"/>
      </w:r>
      <w:r>
        <w:rPr>
          <w:rFonts w:hint="eastAsia"/>
          <w:vertAlign w:val="superscript"/>
          <w:lang w:val="en-US" w:eastAsia="zh-CN"/>
        </w:rPr>
        <w:instrText xml:space="preserve"> REF _Ref30354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lang w:val="en-US" w:eastAsia="zh-CN"/>
        </w:rPr>
        <w:t>。Karis</w:t>
      </w:r>
      <w:bookmarkStart w:id="81" w:name="_GoBack"/>
      <w:r>
        <w:rPr>
          <w:rFonts w:hint="eastAsia"/>
          <w:vertAlign w:val="superscript"/>
          <w:lang w:val="en-US" w:eastAsia="zh-CN"/>
        </w:rPr>
        <w:fldChar w:fldCharType="begin"/>
      </w:r>
      <w:r>
        <w:rPr>
          <w:rFonts w:hint="eastAsia"/>
          <w:vertAlign w:val="superscript"/>
          <w:lang w:val="en-US" w:eastAsia="zh-CN"/>
        </w:rPr>
        <w:instrText xml:space="preserve"> REF _Ref26172 \r \h </w:instrText>
      </w:r>
      <w:r>
        <w:rPr>
          <w:rFonts w:hint="eastAsia"/>
          <w:vertAlign w:val="superscript"/>
          <w:lang w:val="en-US" w:eastAsia="zh-CN"/>
        </w:rPr>
        <w:fldChar w:fldCharType="separate"/>
      </w:r>
      <w:r>
        <w:rPr>
          <w:rFonts w:hint="eastAsia"/>
          <w:vertAlign w:val="superscript"/>
          <w:lang w:val="en-US" w:eastAsia="zh-CN"/>
        </w:rPr>
        <w:t>[77]</w:t>
      </w:r>
      <w:r>
        <w:rPr>
          <w:rFonts w:hint="eastAsia"/>
          <w:vertAlign w:val="superscript"/>
          <w:lang w:val="en-US" w:eastAsia="zh-CN"/>
        </w:rPr>
        <w:fldChar w:fldCharType="end"/>
      </w:r>
      <w:bookmarkEnd w:id="81"/>
      <w:r>
        <w:rPr>
          <w:rFonts w:hint="eastAsia"/>
          <w:lang w:val="en-US" w:eastAsia="zh-CN"/>
        </w:rPr>
        <w:t>通过调节与当前帧中样本一致的前一帧样本，减少了此类重影伪影。Meng等人</w:t>
      </w:r>
      <w:r>
        <w:rPr>
          <w:rFonts w:hint="eastAsia"/>
          <w:vertAlign w:val="superscript"/>
          <w:lang w:val="en-US" w:eastAsia="zh-CN"/>
        </w:rPr>
        <w:fldChar w:fldCharType="begin"/>
      </w:r>
      <w:r>
        <w:rPr>
          <w:rFonts w:hint="eastAsia"/>
          <w:vertAlign w:val="superscript"/>
          <w:lang w:val="en-US" w:eastAsia="zh-CN"/>
        </w:rPr>
        <w:instrText xml:space="preserve"> REF _Ref10435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lang w:val="en-US" w:eastAsia="zh-CN"/>
        </w:rPr>
        <w:t>在屏幕空间中应用具有Halton采样的时间抗锯齿作为后处理方法，以减轻外围区域出现的走样。</w:t>
      </w:r>
    </w:p>
    <w:p>
      <w:pPr>
        <w:bidi w:val="0"/>
        <w:ind w:firstLine="420" w:firstLineChars="0"/>
        <w:rPr>
          <w:rFonts w:hint="eastAsia"/>
          <w:lang w:val="en-US" w:eastAsia="zh-CN"/>
        </w:rPr>
      </w:pPr>
      <w:r>
        <w:rPr>
          <w:rFonts w:hint="eastAsia"/>
          <w:lang w:val="en-US" w:eastAsia="zh-CN"/>
        </w:rPr>
        <w:t>Patney等人</w:t>
      </w:r>
      <w:r>
        <w:rPr>
          <w:rFonts w:hint="eastAsia"/>
          <w:vertAlign w:val="superscript"/>
          <w:lang w:val="en-US" w:eastAsia="zh-CN"/>
        </w:rPr>
        <w:fldChar w:fldCharType="begin"/>
      </w:r>
      <w:r>
        <w:rPr>
          <w:rFonts w:hint="eastAsia"/>
          <w:vertAlign w:val="superscript"/>
          <w:lang w:val="en-US" w:eastAsia="zh-CN"/>
        </w:rPr>
        <w:instrText xml:space="preserve"> REF _Ref30354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lang w:val="en-US" w:eastAsia="zh-CN"/>
        </w:rPr>
        <w:t>除了使用时空抗锯齿方法外，还使用了预滤波器来缓解时空走样。他们引入了方差采样作为后处理图像增强技术。在每个像素周围，根据局部颜色分布构建一个可变大小的轴对齐包围盒。在定义的边界框内的上一帧图像的后投影和重采样信息与当前帧图像信息进行整合。作者的研究表明，通过明确使用局部色彩信息，重影走样现象得以减少。这种方法还进一步扩展到了眼球回旋运动。由于眼球的回旋运动，前一帧的周边区域可能成为当前帧的注视点区域。这种情况需要几帧的信息汇聚到注视点区域所需的细节水平。Patney等人</w:t>
      </w:r>
      <w:r>
        <w:rPr>
          <w:rFonts w:hint="eastAsia"/>
          <w:vertAlign w:val="superscript"/>
          <w:lang w:val="en-US" w:eastAsia="zh-CN"/>
        </w:rPr>
        <w:fldChar w:fldCharType="begin"/>
      </w:r>
      <w:r>
        <w:rPr>
          <w:rFonts w:hint="eastAsia"/>
          <w:vertAlign w:val="superscript"/>
          <w:lang w:val="en-US" w:eastAsia="zh-CN"/>
        </w:rPr>
        <w:instrText xml:space="preserve"> REF _Ref30354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lang w:val="en-US" w:eastAsia="zh-CN"/>
        </w:rPr>
        <w:t>根据连续两帧的着色率加快了收敛速度。这就减少了眼球移动造成的模糊走样。</w:t>
      </w:r>
    </w:p>
    <w:p>
      <w:pPr>
        <w:bidi w:val="0"/>
        <w:ind w:firstLine="420" w:firstLineChars="0"/>
        <w:rPr>
          <w:rFonts w:hint="eastAsia"/>
          <w:lang w:val="en-US" w:eastAsia="zh-CN"/>
        </w:rPr>
      </w:pPr>
      <w:r>
        <w:rPr>
          <w:rFonts w:hint="eastAsia"/>
          <w:lang w:val="en-US" w:eastAsia="zh-CN"/>
        </w:rPr>
        <w:t>Weier等人</w:t>
      </w:r>
      <w:r>
        <w:rPr>
          <w:rFonts w:hint="eastAsia"/>
          <w:vertAlign w:val="superscript"/>
          <w:lang w:val="en-US" w:eastAsia="zh-CN"/>
        </w:rPr>
        <w:fldChar w:fldCharType="begin"/>
      </w:r>
      <w:r>
        <w:rPr>
          <w:rFonts w:hint="eastAsia"/>
          <w:vertAlign w:val="superscript"/>
          <w:lang w:val="en-US" w:eastAsia="zh-CN"/>
        </w:rPr>
        <w:instrText xml:space="preserve"> REF _Ref10513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lang w:val="en-US" w:eastAsia="zh-CN"/>
        </w:rPr>
        <w:t>利用景深信息设计了一种后处理抗锯齿技术。聚焦物体时产生的景深效应可用作低通滤波器，以尽量减少外围区域的高频走样。首先对注视点渲染图像进行时间抗锯齿处理，以获得时间上平滑的样本。这些样本用于使用推拉插值法重建完整图像。然后使用低通景深滤波器减弱混叠走样。使用基于支持向量机的注视深度估算器估算注视点的大致深度，该估算器将各种深度测量值作为输入。根据注视深度和估计误差，计算出两个混淆圈，从而确定景深。根据景深模型设计了一个多层滤波器。对图像的过滤分层进行，最终以不同的权重进行混合，得到最终输出结果。</w:t>
      </w:r>
    </w:p>
    <w:p>
      <w:pPr>
        <w:pStyle w:val="2"/>
        <w:bidi w:val="0"/>
        <w:rPr>
          <w:rFonts w:hint="eastAsia"/>
          <w:lang w:val="en-US" w:eastAsia="zh-CN"/>
        </w:rPr>
      </w:pPr>
      <w:bookmarkStart w:id="8" w:name="_Toc27700"/>
      <w:r>
        <w:rPr>
          <w:rFonts w:hint="eastAsia"/>
          <w:lang w:val="en-US" w:eastAsia="zh-CN"/>
        </w:rPr>
        <w:t>3 理论</w:t>
      </w:r>
      <w:bookmarkEnd w:id="8"/>
    </w:p>
    <w:p>
      <w:pPr>
        <w:rPr>
          <w:rFonts w:hint="eastAsia"/>
          <w:lang w:val="en-US" w:eastAsia="zh-CN"/>
        </w:rPr>
      </w:pPr>
    </w:p>
    <w:p>
      <w:pPr>
        <w:pStyle w:val="2"/>
        <w:bidi w:val="0"/>
        <w:rPr>
          <w:rFonts w:hint="eastAsia"/>
          <w:lang w:val="en-US" w:eastAsia="zh-CN"/>
        </w:rPr>
      </w:pPr>
      <w:bookmarkStart w:id="9" w:name="_Toc6502"/>
      <w:r>
        <w:rPr>
          <w:rFonts w:hint="eastAsia"/>
          <w:lang w:val="en-US" w:eastAsia="zh-CN"/>
        </w:rPr>
        <w:t>4 系统实现</w:t>
      </w:r>
      <w:bookmarkEnd w:id="9"/>
    </w:p>
    <w:p>
      <w:pPr>
        <w:rPr>
          <w:rFonts w:hint="eastAsia"/>
          <w:lang w:val="en-US" w:eastAsia="zh-CN"/>
        </w:rPr>
      </w:pPr>
    </w:p>
    <w:p>
      <w:pPr>
        <w:pStyle w:val="2"/>
        <w:bidi w:val="0"/>
        <w:rPr>
          <w:rFonts w:hint="default"/>
          <w:lang w:val="en-US" w:eastAsia="zh-CN"/>
        </w:rPr>
      </w:pPr>
      <w:bookmarkStart w:id="10" w:name="_Toc6476"/>
      <w:r>
        <w:rPr>
          <w:rFonts w:hint="eastAsia"/>
          <w:lang w:val="en-US" w:eastAsia="zh-CN"/>
        </w:rPr>
        <w:t>5 用户实验及分析讨论</w:t>
      </w:r>
      <w:bookmarkEnd w:id="10"/>
    </w:p>
    <w:p>
      <w:pPr>
        <w:bidi w:val="0"/>
        <w:rPr>
          <w:rFonts w:hint="eastAsia"/>
        </w:rPr>
      </w:pPr>
    </w:p>
    <w:p>
      <w:pPr>
        <w:bidi w:val="0"/>
        <w:rPr>
          <w:rFonts w:hint="eastAsia"/>
        </w:rPr>
      </w:pPr>
    </w:p>
    <w:p>
      <w:pPr>
        <w:pStyle w:val="2"/>
        <w:bidi w:val="0"/>
        <w:rPr>
          <w:rFonts w:hint="default"/>
          <w:lang w:val="en-US" w:eastAsia="zh-CN"/>
        </w:rPr>
      </w:pPr>
      <w:bookmarkStart w:id="11" w:name="_Toc27478"/>
      <w:r>
        <w:rPr>
          <w:rFonts w:hint="eastAsia"/>
          <w:lang w:val="en-US" w:eastAsia="zh-CN"/>
        </w:rPr>
        <w:t>6 结论</w:t>
      </w:r>
      <w:bookmarkEnd w:id="11"/>
    </w:p>
    <w:p>
      <w:pPr>
        <w:bidi w:val="0"/>
        <w:rPr>
          <w:rFonts w:hint="eastAsia" w:eastAsia="宋体"/>
          <w:lang w:val="en-US" w:eastAsia="zh-CN"/>
        </w:rPr>
      </w:pPr>
      <w:r>
        <w:rPr>
          <w:rFonts w:hint="eastAsia"/>
          <w:lang w:val="en-US" w:eastAsia="zh-CN"/>
        </w:rPr>
        <w:t>阿斯达</w:t>
      </w:r>
    </w:p>
    <w:p>
      <w:pPr>
        <w:pStyle w:val="2"/>
        <w:bidi w:val="0"/>
        <w:rPr>
          <w:rFonts w:hint="default" w:ascii="Times New Roman" w:hAnsi="Times New Roman" w:cs="Times New Roman"/>
          <w:lang w:val="en-US" w:eastAsia="zh-CN"/>
        </w:rPr>
      </w:pPr>
      <w:bookmarkStart w:id="12" w:name="_Toc1910"/>
      <w:r>
        <w:rPr>
          <w:rFonts w:hint="eastAsia"/>
          <w:lang w:val="en-US" w:eastAsia="zh-CN"/>
        </w:rPr>
        <w:t>参考文献</w:t>
      </w:r>
      <w:bookmarkEnd w:id="12"/>
      <w:bookmarkStart w:id="13" w:name="_Ref5634"/>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A</w:t>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14" w:name="_Ref18785"/>
      <w:r>
        <w:rPr>
          <w:rFonts w:hint="default" w:ascii="Times New Roman" w:hAnsi="Times New Roman" w:cs="Times New Roman"/>
        </w:rPr>
        <w:t>Sun, Xuetong and Amitabh Varshney. “Investigating perception time in the far peripheral vision for virtual and augmented reality.” Proceedings of the 15th ACM Symposium on Applied Perception (2018): n. pag.</w:t>
      </w:r>
      <w:bookmarkEnd w:id="13"/>
      <w:bookmarkEnd w:id="14"/>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15" w:name="_Ref20029"/>
      <w:r>
        <w:rPr>
          <w:rFonts w:hint="default" w:ascii="Times New Roman" w:hAnsi="Times New Roman" w:cs="Times New Roman"/>
        </w:rPr>
        <w:t>Dale Purves, George J Augustine, David. Fitzpatrick, Lawrence C Katz, Anthony-Samuel LaMantia, James O McNamara, and S Mark Williams. 2001. Neuroscience. 2nd edition. Sunderland (MA): Sinauer Associates. https://www.ncbi.nlm.nih.gov/ books/NBK10799/</w:t>
      </w:r>
      <w:bookmarkEnd w:id="15"/>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16" w:name="_Ref21221"/>
      <w:r>
        <w:rPr>
          <w:rFonts w:hint="default" w:ascii="Times New Roman" w:hAnsi="Times New Roman" w:cs="Times New Roman"/>
        </w:rPr>
        <w:t>Anjul Patney, Marco Salvi, Joohwan Kim, Anton Kaplanyan, Chris Wyman, Nir Benty, David Luebke, and Aaron Lefohn. 2016b. Towards Foveated Rendering for Gazetracked Virtual Reality. ACM Trans. Graph. 35, 6, Article 179 (Nov. 2016), 12 pages. https://doi.org/10.1145/2980179.2980246</w:t>
      </w:r>
      <w:bookmarkEnd w:id="16"/>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17" w:name="_Ref21325"/>
      <w:r>
        <w:rPr>
          <w:rFonts w:hint="default" w:ascii="Times New Roman" w:hAnsi="Times New Roman" w:cs="Times New Roman"/>
        </w:rPr>
        <w:t>Thorsten Hansen, Lars Pracejus, and Karl R. Gegenfurtner. 2009a. Color perception in the intermediate periphery of the visual field. Journal of Vision 9, 4 (04 2009), 26–26. https://doi.org/10.1167/9.4.26 arXiv:https://arvojournals.org/arvo/content_public/journal/jov/933534/jov9-4-26.pdf</w:t>
      </w:r>
      <w:bookmarkEnd w:id="17"/>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18" w:name="_Ref21351"/>
      <w:r>
        <w:rPr>
          <w:rFonts w:hint="default" w:ascii="Times New Roman" w:hAnsi="Times New Roman" w:cs="Times New Roman"/>
        </w:rPr>
        <w:t>Ruth Rosenholtz. 2016. Capabilities and Limitations of Peripheral Vision. Annual Review of Vision Science 2, 1 (2016), 437–457. https://doi.org/10.1146/annurevvision-082114-035733 arXiv:https://doi.org/10.1146/annurev-vision-082114-035733 PMID: 28532349.</w:t>
      </w:r>
      <w:bookmarkEnd w:id="18"/>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19" w:name="_Ref21384"/>
      <w:r>
        <w:rPr>
          <w:rFonts w:hint="default" w:ascii="Times New Roman" w:hAnsi="Times New Roman" w:cs="Times New Roman"/>
        </w:rPr>
        <w:t>Holger Ludvigsen and Anne Cathrine Elster. 2010. Real-Time Ray Tracing Using Nvidia OptiX. In Eurographics 2010 - Short Papers, H. P. A. Lensch and S. Seipel (Eds.). The Eurographics Association. https://doi.org/10.2312/egsh.20101049</w:t>
      </w:r>
      <w:bookmarkEnd w:id="19"/>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0" w:name="_Ref10236"/>
      <w:r>
        <w:rPr>
          <w:rFonts w:hint="default" w:ascii="Times New Roman" w:hAnsi="Times New Roman" w:cs="Times New Roman"/>
        </w:rPr>
        <w:t xml:space="preserve">S.M. Anstis. 1974. A chart demonstrating variations in acuity with retinal position. Vision Research 14, 7 (1974), 589–592.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"https://doi.org/10.1016/0042-6989(74)90049-2" </w:instrText>
      </w:r>
      <w:r>
        <w:rPr>
          <w:rFonts w:hint="default" w:ascii="Times New Roman" w:hAnsi="Times New Roman" w:cs="Times New Roman"/>
        </w:rPr>
        <w:fldChar w:fldCharType="separate"/>
      </w:r>
      <w:r>
        <w:rPr>
          <w:rFonts w:hint="default" w:ascii="Times New Roman" w:hAnsi="Times New Roman" w:cs="Times New Roman"/>
        </w:rPr>
        <w:t>https://doi.org/10.1016/0042-6989(74)90049-2</w:t>
      </w:r>
      <w:r>
        <w:rPr>
          <w:rFonts w:hint="default" w:ascii="Times New Roman" w:hAnsi="Times New Roman" w:cs="Times New Roman"/>
        </w:rPr>
        <w:fldChar w:fldCharType="end"/>
      </w:r>
      <w:bookmarkEnd w:id="20"/>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1" w:name="_Ref10291"/>
      <w:r>
        <w:rPr>
          <w:rFonts w:hint="default" w:ascii="Times New Roman" w:hAnsi="Times New Roman" w:cs="Times New Roman"/>
        </w:rPr>
        <w:t>Brian Guenter, Mark Finch, Steven Drucker, Desney Tan, and John Snyder. 2012. Foveated 3D Graphics. ACM Trans. Graph. 31, 6, Article 164 (Nov. 2012), 10 pages. https://doi.org/10.1145/2366145.2366183</w:t>
      </w:r>
      <w:bookmarkEnd w:id="21"/>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2" w:name="_Ref10301"/>
      <w:r>
        <w:rPr>
          <w:rFonts w:hint="default" w:ascii="Times New Roman" w:hAnsi="Times New Roman" w:cs="Times New Roman"/>
        </w:rPr>
        <w:t xml:space="preserve">Nicholas T. Swafford, José A. Iglesias-Guitian, Charalampos Koniaris, Bochang Moon, Darren Cosker, and Kenny Mitchell. 2016. User, Metric, and Computational Evaluation of Foveated Rendering Methods. In Proceedings of the ACM Symposium on Applied Perception (Anaheim, California) (SAP ’16). ACM, New York, NY, USA, 7–14.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"https://doi.org/10.1145/2931002.2931011" </w:instrText>
      </w:r>
      <w:r>
        <w:rPr>
          <w:rFonts w:hint="default" w:ascii="Times New Roman" w:hAnsi="Times New Roman" w:cs="Times New Roman"/>
        </w:rPr>
        <w:fldChar w:fldCharType="separate"/>
      </w:r>
      <w:r>
        <w:rPr>
          <w:rFonts w:hint="default" w:ascii="Times New Roman" w:hAnsi="Times New Roman" w:cs="Times New Roman"/>
        </w:rPr>
        <w:t>https://doi.org/10.1145/2931002.2931011</w:t>
      </w:r>
      <w:r>
        <w:rPr>
          <w:rFonts w:hint="default" w:ascii="Times New Roman" w:hAnsi="Times New Roman" w:cs="Times New Roman"/>
        </w:rPr>
        <w:fldChar w:fldCharType="end"/>
      </w:r>
      <w:bookmarkEnd w:id="22"/>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3" w:name="_Ref10360"/>
      <w:r>
        <w:rPr>
          <w:rFonts w:hint="default" w:ascii="Times New Roman" w:hAnsi="Times New Roman" w:cs="Times New Roman"/>
        </w:rPr>
        <w:t>Yong He, Yan Gu, and Kayvon Fatahalian. 2014. Extending the Graphics Pipeline with Adaptive, Multi-rate Shading. ACM Trans. Graph. 33, 4, Article 142 (July 2014), 12 pages. https://doi.org/10.1145/2601097.2601105</w:t>
      </w:r>
      <w:bookmarkEnd w:id="23"/>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4" w:name="_Ref10422"/>
      <w:r>
        <w:rPr>
          <w:rFonts w:hint="default" w:ascii="Times New Roman" w:hAnsi="Times New Roman" w:cs="Times New Roman"/>
        </w:rPr>
        <w:t>Matias Koskela, Atro Lotvonen, Markku Mäkitalo, Petrus Kivi, Timo Viitanen, and Pekka Jääskeläinen. 2019b. Foveated Real-Time Path Tracing in Visual-Polar Space. In Eurographics Symposium on Rendering - DL-only and Industry Track, Tamy Boubekeur and Pradeep Sen (Eds.). The Eurographics Association. https://doi.org/10.2312/sr. 20191219</w:t>
      </w:r>
      <w:bookmarkEnd w:id="24"/>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5" w:name="_Ref10435"/>
      <w:r>
        <w:rPr>
          <w:rFonts w:hint="default" w:ascii="Times New Roman" w:hAnsi="Times New Roman" w:cs="Times New Roman"/>
        </w:rPr>
        <w:t xml:space="preserve">Xiaoxu Meng, Ruofei Du, Matthias Zwicker, and Amitabh Varshney. 2018. Kernel Foveated Rendering. Proc. ACM Comput. Graph. Interact. Tech. 1, 1, Article 5 (July 2018), 20 pages.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"https://doi.org/10.1145/3203199" </w:instrText>
      </w:r>
      <w:r>
        <w:rPr>
          <w:rFonts w:hint="default" w:ascii="Times New Roman" w:hAnsi="Times New Roman" w:cs="Times New Roman"/>
        </w:rPr>
        <w:fldChar w:fldCharType="separate"/>
      </w:r>
      <w:r>
        <w:rPr>
          <w:rFonts w:hint="default" w:ascii="Times New Roman" w:hAnsi="Times New Roman" w:cs="Times New Roman"/>
        </w:rPr>
        <w:t>https://doi.org/10.1145/3203199</w:t>
      </w:r>
      <w:r>
        <w:rPr>
          <w:rFonts w:hint="default" w:ascii="Times New Roman" w:hAnsi="Times New Roman" w:cs="Times New Roman"/>
        </w:rPr>
        <w:fldChar w:fldCharType="end"/>
      </w:r>
      <w:bookmarkEnd w:id="25"/>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6" w:name="_Ref10441"/>
      <w:r>
        <w:rPr>
          <w:rFonts w:hint="default" w:ascii="Times New Roman" w:hAnsi="Times New Roman" w:cs="Times New Roman"/>
        </w:rPr>
        <w:t xml:space="preserve">Okan Tarhan Tursun, Elena Arabadzhiyska-Koleva, Marek Wernikowski, Radosław Mantiuk, Hans-Peter Seidel, Karol Myszkowski, and Piotr Didyk. 2019. Luminancecontrast-aware Foveated Rendering. ACM Trans. Graph. 38, 4, Article 98 (July 2019), 14 pages.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"https://doi.org/10.1145/3306346.3322985" </w:instrText>
      </w:r>
      <w:r>
        <w:rPr>
          <w:rFonts w:hint="default" w:ascii="Times New Roman" w:hAnsi="Times New Roman" w:cs="Times New Roman"/>
        </w:rPr>
        <w:fldChar w:fldCharType="separate"/>
      </w:r>
      <w:r>
        <w:rPr>
          <w:rFonts w:hint="default" w:ascii="Times New Roman" w:hAnsi="Times New Roman" w:cs="Times New Roman"/>
        </w:rPr>
        <w:t>https://doi.org/10.1145/3306346.3322985</w:t>
      </w:r>
      <w:r>
        <w:rPr>
          <w:rFonts w:hint="default" w:ascii="Times New Roman" w:hAnsi="Times New Roman" w:cs="Times New Roman"/>
        </w:rPr>
        <w:fldChar w:fldCharType="end"/>
      </w:r>
      <w:bookmarkEnd w:id="26"/>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7" w:name="_Ref10513"/>
      <w:r>
        <w:rPr>
          <w:rFonts w:hint="default" w:ascii="Times New Roman" w:hAnsi="Times New Roman" w:cs="Times New Roman"/>
        </w:rPr>
        <w:t>Martin Weier, Thorsten Roth, Ernst Kruijff, André Hinkenjann, Arsène Pérard-Gayot, Philipp Slusallek, and Yongmin Li. 2016. Foveated Real-Time Ray Tracing for Head-Mounted Displays. Comput. Graph. Forum 35, 7 (Oct. 2016), 289–298. https: //doi.org/10.1111/cgf.13026</w:t>
      </w:r>
      <w:bookmarkEnd w:id="27"/>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8" w:name="_Ref10543"/>
      <w:r>
        <w:rPr>
          <w:rFonts w:hint="default" w:ascii="Times New Roman" w:hAnsi="Times New Roman" w:cs="Times New Roman"/>
        </w:rPr>
        <w:t>Masahiro Fujita and Takahiro Harada. 2014. Foveated real-time ray tracing for virtual reality headset. Light Transport Entertainment Research (2014).</w:t>
      </w:r>
      <w:bookmarkEnd w:id="28"/>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29" w:name="_Ref24738"/>
      <w:r>
        <w:rPr>
          <w:rFonts w:hint="default" w:ascii="Times New Roman" w:hAnsi="Times New Roman" w:cs="Times New Roman"/>
        </w:rPr>
        <w:t>Josef Spjut and Ben Boudaoud. 2019. Foveated Displays: Toward Classification of the Emerging Field. In ACM SIGGRAPH 2019 Talks (Los Angeles, California) (SIGGRAPH ’19). ACM, New York, NY, USA, Article 57, 2 pages. https://doi.org/10.1145/3306307. 3328145</w:t>
      </w:r>
      <w:bookmarkEnd w:id="29"/>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0" w:name="_Ref10869"/>
      <w:r>
        <w:rPr>
          <w:rFonts w:hint="default" w:ascii="Times New Roman" w:hAnsi="Times New Roman" w:cs="Times New Roman"/>
        </w:rPr>
        <w:t>Jared Abrams, Aaron Nizam, and Marisa Carrasco. 2012. Isoeccentric locations are not equivalent: The extent of the vertical meridian asymmetry. Vision Research 52, 1 (2012), 70–78. https://doi.org/10.1016/j.visres.2011.10.016</w:t>
      </w:r>
      <w:bookmarkEnd w:id="30"/>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1" w:name="_Ref10872"/>
      <w:r>
        <w:rPr>
          <w:rFonts w:hint="default" w:ascii="Times New Roman" w:hAnsi="Times New Roman" w:cs="Times New Roman"/>
        </w:rPr>
        <w:t xml:space="preserve">Antoine Barbot, Shutian Xue, and Marisa Carrasco. 2021. Asymmetries in visual acuity around the visual field. Journal of Vision 21, 1 (01 2021), 2–2.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"https://doi.org/10.1167/jov.21.1.2" </w:instrText>
      </w:r>
      <w:r>
        <w:rPr>
          <w:rFonts w:hint="default" w:ascii="Times New Roman" w:hAnsi="Times New Roman" w:cs="Times New Roman"/>
        </w:rPr>
        <w:fldChar w:fldCharType="separate"/>
      </w:r>
      <w:r>
        <w:rPr>
          <w:rFonts w:hint="default" w:ascii="Times New Roman" w:hAnsi="Times New Roman" w:cs="Times New Roman"/>
        </w:rPr>
        <w:t>https://doi.org/10.1167/jov.21.1.2</w:t>
      </w:r>
      <w:r>
        <w:rPr>
          <w:rFonts w:hint="default" w:ascii="Times New Roman" w:hAnsi="Times New Roman" w:cs="Times New Roman"/>
        </w:rPr>
        <w:fldChar w:fldCharType="end"/>
      </w:r>
      <w:r>
        <w:rPr>
          <w:rFonts w:hint="eastAsia" w:ascii="Times New Roman" w:hAnsi="Times New Roman" w:cs="Times New Roman"/>
          <w:lang w:val="en-US" w:eastAsia="zh-CN"/>
        </w:rPr>
        <w:t xml:space="preserve"> </w:t>
      </w:r>
      <w:r>
        <w:rPr>
          <w:rFonts w:hint="default" w:ascii="Times New Roman" w:hAnsi="Times New Roman" w:cs="Times New Roman"/>
        </w:rPr>
        <w:t>arXiv:https://arvojournals.org/arvo/content_public/journal/jov/938512/i1534- 7362-21-1-2_1609762263.01982.pdf</w:t>
      </w:r>
      <w:bookmarkEnd w:id="31"/>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2" w:name="_Ref29267"/>
      <w:r>
        <w:rPr>
          <w:rFonts w:hint="default" w:ascii="Times New Roman" w:hAnsi="Times New Roman" w:cs="Times New Roman"/>
        </w:rPr>
        <w:t>David R. Bull. 2014. Chapter 2 - The Human Visual System. In Communicating Pictures, David R. Bull (Ed.). Academic Press, Oxford, 17 – 61. https://doi.org/10.1016/B978- 0-12-405906-1.00002-7</w:t>
      </w:r>
      <w:bookmarkEnd w:id="32"/>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3" w:name="_Ref30217"/>
      <w:r>
        <w:rPr>
          <w:rFonts w:hint="default" w:ascii="Times New Roman" w:hAnsi="Times New Roman" w:cs="Times New Roman"/>
        </w:rPr>
        <w:t xml:space="preserve">Peter G. J. Barten. 2003. Formula for the contrast sensitivity of the human eye. In Image Quality and System Performance, Yoichi Miyake and D. Rene Rasmussen (Eds.), Vol. 5294. International Society for Optics and Photonics, SPIE, 231 – 238.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"https://doi.org/10.1117/12.537476" </w:instrText>
      </w:r>
      <w:r>
        <w:rPr>
          <w:rFonts w:hint="default" w:ascii="Times New Roman" w:hAnsi="Times New Roman" w:cs="Times New Roman"/>
        </w:rPr>
        <w:fldChar w:fldCharType="separate"/>
      </w:r>
      <w:r>
        <w:rPr>
          <w:rFonts w:hint="default" w:ascii="Times New Roman" w:hAnsi="Times New Roman" w:cs="Times New Roman"/>
        </w:rPr>
        <w:t>https://doi.org/10.1117/12.537476</w:t>
      </w:r>
      <w:r>
        <w:rPr>
          <w:rFonts w:hint="default" w:ascii="Times New Roman" w:hAnsi="Times New Roman" w:cs="Times New Roman"/>
        </w:rPr>
        <w:fldChar w:fldCharType="end"/>
      </w:r>
      <w:bookmarkEnd w:id="33"/>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4" w:name="_Ref30224"/>
      <w:r>
        <w:rPr>
          <w:rFonts w:hint="default" w:ascii="Times New Roman" w:hAnsi="Times New Roman" w:cs="Times New Roman"/>
        </w:rPr>
        <w:t>J.S. Pointer and R.F. Hess. 1989. The contrast sensitivity gradient across the human visual field: With emphasis on the low spatial frequency range. Vision Research 29, 9 (1989), 1133 – 1151. https://doi.org/10.1016/0042-6989(89)90061-8</w:t>
      </w:r>
      <w:bookmarkEnd w:id="34"/>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5" w:name="_Ref30253"/>
      <w:r>
        <w:rPr>
          <w:rFonts w:hint="default" w:ascii="Times New Roman" w:hAnsi="Times New Roman" w:cs="Times New Roman"/>
        </w:rPr>
        <w:t>Larry N. Thibos, David L. Still, and Arthur Bradley. 1996. Characterization of spatial aliasing and contrast sensitivity in peripheral vision. Vision Research 36, 2 (1996), 249 – 258. https://doi.org/10.1016/0042-6989(95)00109-D</w:t>
      </w:r>
      <w:bookmarkEnd w:id="35"/>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6" w:name="_Ref30312"/>
      <w:r>
        <w:rPr>
          <w:rFonts w:hint="default" w:ascii="Times New Roman" w:hAnsi="Times New Roman" w:cs="Times New Roman"/>
        </w:rPr>
        <w:t>R. S. Anderson, M. B. Zlatkova, and R. O. Beirne. 2002. The contrast sensitivity function for detection and resolution of blue-on-yellow gratings in foveal and peripheral vision. Ophthalmic and Physiological Optics 22, 5 (2002), 420–426. https://doi.org/10.1046/j.1475-1313.2002.00068.x arXiv:https://onlinelibrary.wiley.com/doi/pdf/10.1046/j.1475-1313.2002.00068.x</w:t>
      </w:r>
      <w:bookmarkEnd w:id="36"/>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7" w:name="_Ref30348"/>
      <w:r>
        <w:rPr>
          <w:rFonts w:hint="default" w:ascii="Times New Roman" w:hAnsi="Times New Roman" w:cs="Times New Roman"/>
        </w:rPr>
        <w:t>Anjul Patney, Joohwan Kim, Marco Salvi, Anton Kaplanyan, Chris Wyman, Nir Benty, Aaron Lefohn, and David Luebke. 2016a. Perceptually-based Foveated Virtual Reality. In ACM SIGGRAPH 2016 Emerging Technologies (Anaheim, California) (SIGGRAPH ’16). ACM, New York, NY, USA, Article 17, 2 pages. https://doi.org/10.1145/2929464. 2929472</w:t>
      </w:r>
      <w:bookmarkEnd w:id="37"/>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8" w:name="_Ref30354"/>
      <w:r>
        <w:rPr>
          <w:rFonts w:hint="default" w:ascii="Times New Roman" w:hAnsi="Times New Roman" w:cs="Times New Roman"/>
        </w:rPr>
        <w:t xml:space="preserve">Anjul Patney, Marco Salvi, Joohwan Kim, Anton Kaplanyan, Chris Wyman, Nir Benty, David Luebke, and Aaron Lefohn. 2016b. Towards Foveated Rendering for Gazetracked Virtual Reality. ACM Trans. Graph. 35, 6, Article 179 (Nov. 2016), 12 pages.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"https://doi.org/10.1145/2980179.2980246" </w:instrText>
      </w:r>
      <w:r>
        <w:rPr>
          <w:rFonts w:hint="default" w:ascii="Times New Roman" w:hAnsi="Times New Roman" w:cs="Times New Roman"/>
        </w:rPr>
        <w:fldChar w:fldCharType="separate"/>
      </w:r>
      <w:r>
        <w:rPr>
          <w:rFonts w:hint="default" w:ascii="Times New Roman" w:hAnsi="Times New Roman" w:cs="Times New Roman"/>
        </w:rPr>
        <w:t>https://doi.org/10.1145/2980179.2980246</w:t>
      </w:r>
      <w:r>
        <w:rPr>
          <w:rFonts w:hint="default" w:ascii="Times New Roman" w:hAnsi="Times New Roman" w:cs="Times New Roman"/>
        </w:rPr>
        <w:fldChar w:fldCharType="end"/>
      </w:r>
      <w:bookmarkEnd w:id="38"/>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39" w:name="_Ref30393"/>
      <w:r>
        <w:rPr>
          <w:rFonts w:hint="default" w:ascii="Times New Roman" w:hAnsi="Times New Roman" w:cs="Times New Roman"/>
        </w:rPr>
        <w:t xml:space="preserve">Okan Tarhan Tursun, Elena Arabadzhiyska-Koleva, Marek Wernikowski, Radosław Mantiuk, Hans-Peter Seidel, Karol Myszkowski, and Piotr Didyk. 2019. Luminancecontrast-aware Foveated Rendering. ACM Trans. Graph. 38, 4, Article 98 (July 2019), 14 pages.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"https://doi.org/10.1145/3306346.3322985" </w:instrText>
      </w:r>
      <w:r>
        <w:rPr>
          <w:rFonts w:hint="default" w:ascii="Times New Roman" w:hAnsi="Times New Roman" w:cs="Times New Roman"/>
        </w:rPr>
        <w:fldChar w:fldCharType="separate"/>
      </w:r>
      <w:r>
        <w:rPr>
          <w:rFonts w:hint="default" w:ascii="Times New Roman" w:hAnsi="Times New Roman" w:cs="Times New Roman"/>
        </w:rPr>
        <w:t>https://doi.org/10.1145/3306346.3322985</w:t>
      </w:r>
      <w:r>
        <w:rPr>
          <w:rFonts w:hint="default" w:ascii="Times New Roman" w:hAnsi="Times New Roman" w:cs="Times New Roman"/>
        </w:rPr>
        <w:fldChar w:fldCharType="end"/>
      </w:r>
      <w:bookmarkEnd w:id="39"/>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0" w:name="_Ref30446"/>
      <w:r>
        <w:rPr>
          <w:rFonts w:hint="default" w:ascii="Times New Roman" w:hAnsi="Times New Roman" w:cs="Times New Roman"/>
        </w:rPr>
        <w:t>Thorsten Hansen, Lars Pracejus, and Karl R. Gegenfurtner. 2009b. Color perception in the intermediate periphery of the visual field. Journal of Vision 9, 4 (04 2009), 26–26. https://doi.org/10.1167/9.4.26 arXiv:https://arvojournals.org/arvo/content_public/journal/jov/933534/jov9-4-26.pdf</w:t>
      </w:r>
      <w:bookmarkEnd w:id="40"/>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1" w:name="_Ref30485"/>
      <w:r>
        <w:rPr>
          <w:rFonts w:hint="default" w:ascii="Times New Roman" w:hAnsi="Times New Roman" w:cs="Times New Roman"/>
        </w:rPr>
        <w:t xml:space="preserve">Sheng Liu and Hong Hua. 2008. Spatialchromatic Foveation for Gaze Contingent Displays. In Proceedings of the 2008 Symposium on Eye Tracking Research &amp; Applications (Savannah, Georgia) (ETRA ’08). Association for Computing Machinery, New York, NY, USA, 139–142.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"https://doi.org/10.1145/1344471.1344507" </w:instrText>
      </w:r>
      <w:r>
        <w:rPr>
          <w:rFonts w:hint="default" w:ascii="Times New Roman" w:hAnsi="Times New Roman" w:cs="Times New Roman"/>
        </w:rPr>
        <w:fldChar w:fldCharType="separate"/>
      </w:r>
      <w:r>
        <w:rPr>
          <w:rFonts w:hint="default" w:ascii="Times New Roman" w:hAnsi="Times New Roman" w:cs="Times New Roman"/>
        </w:rPr>
        <w:t>https://doi.org/10.1145/1344471.1344507</w:t>
      </w:r>
      <w:r>
        <w:rPr>
          <w:rFonts w:hint="default" w:ascii="Times New Roman" w:hAnsi="Times New Roman" w:cs="Times New Roman"/>
        </w:rPr>
        <w:fldChar w:fldCharType="end"/>
      </w:r>
      <w:bookmarkEnd w:id="41"/>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2" w:name="_Ref23619"/>
      <w:r>
        <w:rPr>
          <w:rFonts w:hint="default" w:ascii="Times New Roman" w:hAnsi="Times New Roman" w:cs="Times New Roman"/>
        </w:rPr>
        <w:t>Leonard A Levin, Siv FE Nilsson, James Ver Hoeve, Samuel Wu, Paul L Kaufman, and Albert Alm. 2011. Adler’s Physiology of the Eye E-Book: Expert Consult-Online and Print. Elsevier Health Sciences.</w:t>
      </w:r>
      <w:bookmarkEnd w:id="42"/>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3" w:name="_Ref23659"/>
      <w:r>
        <w:rPr>
          <w:rFonts w:hint="default" w:ascii="Times New Roman" w:hAnsi="Times New Roman" w:cs="Times New Roman"/>
        </w:rPr>
        <w:t xml:space="preserve">Youngmin Kim, Amitabh Varshney, David W. Jacobs, and François Guimbretière. 2010. Mesh Saliency and Human Eye Fixations. ACM Trans. Appl. Percept. 7, 2, Article 12 (Feb. 2010), 13 pages.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"https://doi.org/10.1145/1670671.1670676" </w:instrText>
      </w:r>
      <w:r>
        <w:rPr>
          <w:rFonts w:hint="default" w:ascii="Times New Roman" w:hAnsi="Times New Roman" w:cs="Times New Roman"/>
        </w:rPr>
        <w:fldChar w:fldCharType="separate"/>
      </w:r>
      <w:r>
        <w:rPr>
          <w:rFonts w:hint="default" w:ascii="Times New Roman" w:hAnsi="Times New Roman" w:cs="Times New Roman"/>
        </w:rPr>
        <w:t>https://doi.org/10.1145/1670671.1670676</w:t>
      </w:r>
      <w:r>
        <w:rPr>
          <w:rFonts w:hint="default" w:ascii="Times New Roman" w:hAnsi="Times New Roman" w:cs="Times New Roman"/>
        </w:rPr>
        <w:fldChar w:fldCharType="end"/>
      </w:r>
      <w:bookmarkEnd w:id="43"/>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4" w:name="_Ref23662"/>
      <w:r>
        <w:rPr>
          <w:rFonts w:hint="default" w:ascii="Times New Roman" w:hAnsi="Times New Roman" w:cs="Times New Roman"/>
        </w:rPr>
        <w:t>Chang Ha Lee, Amitabh Varshney, and David W. Jacobs. 2005. Mesh Saliency. In ACM SIGGRAPH 2005 Papers (Los Angeles, California) (SIGGRAPH ’05). Association for Computing Machinery, New York, NY, USA, 659–666. https://doi.org/10.1145/ 1186822.1073244</w:t>
      </w:r>
      <w:bookmarkEnd w:id="44"/>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5" w:name="_Ref23668"/>
      <w:r>
        <w:rPr>
          <w:rFonts w:hint="default" w:ascii="Times New Roman" w:hAnsi="Times New Roman" w:cs="Times New Roman"/>
        </w:rPr>
        <w:t xml:space="preserve">Ran Song, Yonghuai Liu, Ralph R. Martin, and Paul L. Rosin. 2014. Mesh Saliency via Spectral Processing. ACM Trans. Graph. 33, 1, Article 6 (Feb. 2014), 17 pages.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"https://doi.org/10.1145/2530691" </w:instrText>
      </w:r>
      <w:r>
        <w:rPr>
          <w:rFonts w:hint="default" w:ascii="Times New Roman" w:hAnsi="Times New Roman" w:cs="Times New Roman"/>
        </w:rPr>
        <w:fldChar w:fldCharType="separate"/>
      </w:r>
      <w:r>
        <w:rPr>
          <w:rFonts w:hint="default" w:ascii="Times New Roman" w:hAnsi="Times New Roman" w:cs="Times New Roman"/>
        </w:rPr>
        <w:t>https://doi.org/10.1145/2530691</w:t>
      </w:r>
      <w:r>
        <w:rPr>
          <w:rFonts w:hint="default" w:ascii="Times New Roman" w:hAnsi="Times New Roman" w:cs="Times New Roman"/>
        </w:rPr>
        <w:fldChar w:fldCharType="end"/>
      </w:r>
      <w:bookmarkEnd w:id="45"/>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6" w:name="_Ref23672"/>
      <w:r>
        <w:rPr>
          <w:rFonts w:hint="default" w:ascii="Times New Roman" w:hAnsi="Times New Roman" w:cs="Times New Roman"/>
        </w:rPr>
        <w:t>Shivanthan Yohanandan, Andy Song, Adrian G. Dyer, and Dacheng Tao. 2018. Saliency Preservation in Low-Resolution Grayscale Images. In Computer Vision – ECCV 2018, Vittorio Ferrari, Martial Hebert, Cristian Sminchisescu, and Yair Weiss (Eds.). Springer International Publishing, Cham, 237–254.</w:t>
      </w:r>
      <w:bookmarkEnd w:id="46"/>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7" w:name="_Ref23756"/>
      <w:r>
        <w:rPr>
          <w:rFonts w:hint="default" w:ascii="Times New Roman" w:hAnsi="Times New Roman" w:cs="Times New Roman"/>
        </w:rPr>
        <w:t xml:space="preserve">Yong He, Yan Gu, and Kayvon Fatahalian. 2014. Extending the Graphics Pipeline with Adaptive, Multi-rate Shading. ACM Trans. Graph. 33, 4, Article 142 (July 2014), 12 pages.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"https://doi.org/10.1145/2601097.2601105" </w:instrText>
      </w:r>
      <w:r>
        <w:rPr>
          <w:rFonts w:hint="default" w:ascii="Times New Roman" w:hAnsi="Times New Roman" w:cs="Times New Roman"/>
        </w:rPr>
        <w:fldChar w:fldCharType="separate"/>
      </w:r>
      <w:r>
        <w:rPr>
          <w:rFonts w:hint="default" w:ascii="Times New Roman" w:hAnsi="Times New Roman" w:cs="Times New Roman"/>
        </w:rPr>
        <w:t>https://doi.org/10.1145/2601097.2601105</w:t>
      </w:r>
      <w:r>
        <w:rPr>
          <w:rFonts w:hint="default" w:ascii="Times New Roman" w:hAnsi="Times New Roman" w:cs="Times New Roman"/>
        </w:rPr>
        <w:fldChar w:fldCharType="end"/>
      </w:r>
      <w:bookmarkEnd w:id="47"/>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8" w:name="_Ref23779"/>
      <w:r>
        <w:rPr>
          <w:rFonts w:hint="default" w:ascii="Times New Roman" w:hAnsi="Times New Roman" w:cs="Times New Roman"/>
        </w:rPr>
        <w:t xml:space="preserve">Michael Stengel, Steve Grogorick, Martin Eisemann, and Marcus Magnor. 2016. Adaptive Image-Space Sampling for Gaze-Contingent Real-time Rendering. Comput. Graph. Forum 35, 4 (July 2016), 129–139.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"https://doi.org/10.1111/cgf.12956" </w:instrText>
      </w:r>
      <w:r>
        <w:rPr>
          <w:rFonts w:hint="default" w:ascii="Times New Roman" w:hAnsi="Times New Roman" w:cs="Times New Roman"/>
        </w:rPr>
        <w:fldChar w:fldCharType="separate"/>
      </w:r>
      <w:r>
        <w:rPr>
          <w:rFonts w:hint="default" w:ascii="Times New Roman" w:hAnsi="Times New Roman" w:cs="Times New Roman"/>
        </w:rPr>
        <w:t>https://doi.org/10.1111/cgf.12956</w:t>
      </w:r>
      <w:r>
        <w:rPr>
          <w:rFonts w:hint="default" w:ascii="Times New Roman" w:hAnsi="Times New Roman" w:cs="Times New Roman"/>
        </w:rPr>
        <w:fldChar w:fldCharType="end"/>
      </w:r>
      <w:bookmarkEnd w:id="48"/>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49" w:name="_Ref22227"/>
      <w:r>
        <w:rPr>
          <w:rFonts w:hint="default" w:ascii="Times New Roman" w:hAnsi="Times New Roman" w:cs="Times New Roman"/>
        </w:rPr>
        <w:t>Frank W. Weymouth. 1958. Visual Sensory Units and the Minimal Angle of Resolution*. American Journal of Ophthalmology 46, 1, Part 2 (1958), 102 – 113. https://doi.org/ 10.1016/0002-9394(58)90042-4</w:t>
      </w:r>
      <w:bookmarkEnd w:id="49"/>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r>
        <w:rPr>
          <w:rFonts w:hint="default" w:ascii="Times New Roman" w:hAnsi="Times New Roman" w:cs="Times New Roman"/>
        </w:rPr>
        <w:t xml:space="preserve">Yong He, Yan Gu, and Kayvon Fatahalian. 2014. Extending the Graphics Pipeline with Adaptive, Multi-rate Shading. ACM Trans. Graph. 33, 4, Article 142 (July 2014), 12 pages.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"https://doi.org/10.1145/2601097.2601105" </w:instrText>
      </w:r>
      <w:r>
        <w:rPr>
          <w:rFonts w:hint="default" w:ascii="Times New Roman" w:hAnsi="Times New Roman" w:cs="Times New Roman"/>
        </w:rPr>
        <w:fldChar w:fldCharType="separate"/>
      </w:r>
      <w:r>
        <w:rPr>
          <w:rFonts w:hint="default" w:ascii="Times New Roman" w:hAnsi="Times New Roman" w:cs="Times New Roman"/>
        </w:rPr>
        <w:t>https://doi.org/10.1145/2601097.2601105</w:t>
      </w:r>
      <w:r>
        <w:rPr>
          <w:rFonts w:hint="default" w:ascii="Times New Roman" w:hAnsi="Times New Roman" w:cs="Times New Roman"/>
        </w:rPr>
        <w:fldChar w:fldCharType="end"/>
      </w: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0" w:name="_Ref22919"/>
      <w:r>
        <w:rPr>
          <w:rFonts w:hint="default" w:ascii="Times New Roman" w:hAnsi="Times New Roman" w:cs="Times New Roman"/>
        </w:rPr>
        <w:t>K. Vaidyanathan, M. Salvi, R. Toth, T. Foley, T. Akenine-Möller, J. Nilsson, J. Munkberg, J. Hasselgren, M. Sugihara, P. Clarberg, T. Janczak, and A. Lefohn. 2014. Coarse Pixel Shading. In Proceedings of High Performance Graphics (Lyon, France) (HPG ’14). Eurographics Association, Goslar Germany, Germany, 9–18. http://dl.acm.org/ citation.cfm?id=2980009.2980011</w:t>
      </w:r>
      <w:bookmarkEnd w:id="50"/>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1" w:name="_Ref23135"/>
      <w:r>
        <w:rPr>
          <w:rFonts w:hint="default" w:ascii="Times New Roman" w:hAnsi="Times New Roman" w:cs="Times New Roman"/>
        </w:rPr>
        <w:t>J. Spjut, B. Boudaoud, J. Kim, T. Greer, R. Albert, M. Stengel, K. Akşit, and D. Luebke. 2020. Toward Standardized Classification of Foveated Displays. IEEE Transactions on Visualization and Computer Graphics 26, 5 (2020), 2126–2134. https://doi.org/10. 1109/TVCG.2020.2973053</w:t>
      </w:r>
      <w:bookmarkEnd w:id="51"/>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2" w:name="_Ref14984"/>
      <w:r>
        <w:rPr>
          <w:rFonts w:hint="default" w:ascii="Times New Roman" w:hAnsi="Times New Roman" w:cs="Times New Roman"/>
        </w:rPr>
        <w:t>H. Araujo and J. M. Dias. 1996. An introduction to the log-polar mapping. In Proceedings II Workshop on Cybernetic Vision. 139–144.</w:t>
      </w:r>
      <w:bookmarkEnd w:id="52"/>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3" w:name="_Ref15010"/>
      <w:r>
        <w:rPr>
          <w:rFonts w:hint="default" w:ascii="Times New Roman" w:hAnsi="Times New Roman" w:cs="Times New Roman"/>
        </w:rPr>
        <w:t xml:space="preserve">Marco Antonelli, Francisco D. Igual, Francisco Ramos, and V. Javier Traver. 2015. Speeding up the log-polar transform with inexpensive parallel hardware: graphics units and multi-core architectures. Journal of Real-Time Image Processing 10, 3 (01 Sep 2015), 533–550.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"https://doi.org/10.1007/s11554-012-0281-6" </w:instrText>
      </w:r>
      <w:r>
        <w:rPr>
          <w:rFonts w:hint="default" w:ascii="Times New Roman" w:hAnsi="Times New Roman" w:cs="Times New Roman"/>
        </w:rPr>
        <w:fldChar w:fldCharType="separate"/>
      </w:r>
      <w:r>
        <w:rPr>
          <w:rFonts w:hint="default" w:ascii="Times New Roman" w:hAnsi="Times New Roman" w:cs="Times New Roman"/>
        </w:rPr>
        <w:t>https://doi.org/10.1007/s11554-012-0281-6</w:t>
      </w:r>
      <w:r>
        <w:rPr>
          <w:rFonts w:hint="default" w:ascii="Times New Roman" w:hAnsi="Times New Roman" w:cs="Times New Roman"/>
        </w:rPr>
        <w:fldChar w:fldCharType="end"/>
      </w:r>
      <w:bookmarkEnd w:id="53"/>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4" w:name="_Ref15040"/>
      <w:r>
        <w:rPr>
          <w:rFonts w:hint="default" w:ascii="Times New Roman" w:hAnsi="Times New Roman" w:cs="Times New Roman"/>
        </w:rPr>
        <w:t>Michael Deering, Stephanie Winner, Bic Schediwy, Chris Duffy, and Neil Hunt. 1988. The Triangle Processor and Normal Vector Shader: A VLSI System for High Performance Graphics. SIGGRAPH Comput. Graph. 22, 4 (June 1988), 21–30. https://doi.org/10. 1145/378456.378468</w:t>
      </w:r>
      <w:bookmarkEnd w:id="54"/>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5" w:name="_Ref15144"/>
      <w:r>
        <w:rPr>
          <w:rFonts w:hint="default" w:ascii="Times New Roman" w:hAnsi="Times New Roman" w:cs="Times New Roman"/>
        </w:rPr>
        <w:t>Matias Koskela, Atro Lotvonen, Markku Mäkitalo, Petrus Kivi, Timo Viitanen, and Pekka Jääskeläinen. 2019b. Foveated Real-Time Path Tracing in Visual-Polar Space. In Eurographics Symposium on Rendering - DL-only and Industry Track, Tamy Boubekeur and Pradeep Sen (Eds.). The Eurographics Association. https://doi.org/10.2312/sr. 20191219</w:t>
      </w:r>
      <w:bookmarkEnd w:id="55"/>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6" w:name="_Ref15167"/>
      <w:r>
        <w:rPr>
          <w:rFonts w:hint="default" w:ascii="Times New Roman" w:hAnsi="Times New Roman" w:cs="Times New Roman"/>
        </w:rPr>
        <w:t>Matias Koskela, Kalle Immonen, Markku Mäkitalo, Alessandro Foi, Timo Viitanen, Pekka Jääskeläinen, Heikki Kultala, and Jarmo Takala. 2019a. Blockwise Multi-Order Feature Regression for Real-Time Path Tracing Reconstruction. ACM Transactions on Graphics (TOG) 38, 5 (June 2019). https://doi.org/10.1145/3269978</w:t>
      </w:r>
      <w:bookmarkEnd w:id="56"/>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7" w:name="_Ref11175"/>
      <w:r>
        <w:rPr>
          <w:rFonts w:ascii="宋体" w:hAnsi="宋体" w:eastAsia="宋体" w:cs="宋体"/>
          <w:sz w:val="24"/>
          <w:szCs w:val="24"/>
        </w:rPr>
        <w:t xml:space="preserve">Behnam Bastani, Eric Turner, Carlin Vieri, Haomiao Jiang, Brian Funt, and Nikhil Balram. 2017. Foveated Pipeline for AR/VR Head-Mounted Displays. Information Display 33 (11 2017), 14–19 and 35. </w:t>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"https://doi.org/10.1002/j.2637-496x.2017.tb01040.x" </w:instrText>
      </w:r>
      <w:r>
        <w:rPr>
          <w:rFonts w:ascii="宋体" w:hAnsi="宋体" w:eastAsia="宋体" w:cs="宋体"/>
          <w:sz w:val="24"/>
          <w:szCs w:val="24"/>
        </w:rPr>
        <w:fldChar w:fldCharType="separate"/>
      </w:r>
      <w:r>
        <w:rPr>
          <w:rStyle w:val="13"/>
          <w:rFonts w:ascii="宋体" w:hAnsi="宋体" w:eastAsia="宋体" w:cs="宋体"/>
          <w:sz w:val="24"/>
          <w:szCs w:val="24"/>
        </w:rPr>
        <w:t>https://doi.org/10.1002/j.2637-496x.2017.tb01040.x</w:t>
      </w:r>
      <w:r>
        <w:rPr>
          <w:rFonts w:ascii="宋体" w:hAnsi="宋体" w:eastAsia="宋体" w:cs="宋体"/>
          <w:sz w:val="24"/>
          <w:szCs w:val="24"/>
        </w:rPr>
        <w:fldChar w:fldCharType="end"/>
      </w:r>
      <w:bookmarkEnd w:id="57"/>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8" w:name="_Ref11378"/>
      <w:r>
        <w:rPr>
          <w:rFonts w:ascii="宋体" w:hAnsi="宋体" w:eastAsia="宋体" w:cs="宋体"/>
          <w:sz w:val="24"/>
          <w:szCs w:val="24"/>
        </w:rPr>
        <w:t xml:space="preserve">Martin Reddy. 2001. Perceptually Optimized 3D Graphics. IEEE Comput. Graph. Appl. 21, 5 (Sept. 2001), 68–75. </w:t>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"https://doi.org/10.1109/38.946633" </w:instrText>
      </w:r>
      <w:r>
        <w:rPr>
          <w:rFonts w:ascii="宋体" w:hAnsi="宋体" w:eastAsia="宋体" w:cs="宋体"/>
          <w:sz w:val="24"/>
          <w:szCs w:val="24"/>
        </w:rPr>
        <w:fldChar w:fldCharType="separate"/>
      </w:r>
      <w:r>
        <w:rPr>
          <w:rStyle w:val="13"/>
          <w:rFonts w:ascii="宋体" w:hAnsi="宋体" w:eastAsia="宋体" w:cs="宋体"/>
          <w:sz w:val="24"/>
          <w:szCs w:val="24"/>
        </w:rPr>
        <w:t>https://doi.org/10.1109/38.946633</w:t>
      </w:r>
      <w:r>
        <w:rPr>
          <w:rFonts w:ascii="宋体" w:hAnsi="宋体" w:eastAsia="宋体" w:cs="宋体"/>
          <w:sz w:val="24"/>
          <w:szCs w:val="24"/>
        </w:rPr>
        <w:fldChar w:fldCharType="end"/>
      </w:r>
      <w:bookmarkEnd w:id="58"/>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59" w:name="_Ref11397"/>
      <w:r>
        <w:rPr>
          <w:rFonts w:ascii="宋体" w:hAnsi="宋体" w:eastAsia="宋体" w:cs="宋体"/>
          <w:sz w:val="24"/>
          <w:szCs w:val="24"/>
        </w:rPr>
        <w:t>Martin Reddy. 1998. Specification and evaluation of level of detail selection criteria. Virtual Reality 3, 2 (1998), 132–143.</w:t>
      </w:r>
      <w:bookmarkEnd w:id="59"/>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0" w:name="_Ref11835"/>
      <w:r>
        <w:rPr>
          <w:rFonts w:ascii="宋体" w:hAnsi="宋体" w:eastAsia="宋体" w:cs="宋体"/>
          <w:sz w:val="24"/>
          <w:szCs w:val="24"/>
        </w:rPr>
        <w:t>Zipeng Zheng, Zhuo Yang, Yinwei Zhan, Yuqing Li, and Wenxin Yu. 2018. Perceptual Model Optimized Efficient Foveated Rendering. In Proceedings of the 24th ACM Symposium on Virtual Reality Software and Technology (Tokyo, Japan) (VRST ’18). ACM, New York, NY, USA, Article 109, 2 pages. https://doi.org/10.1145/3281505. 3281588</w:t>
      </w:r>
      <w:bookmarkEnd w:id="60"/>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1" w:name="_Ref11926"/>
      <w:r>
        <w:rPr>
          <w:rFonts w:ascii="宋体" w:hAnsi="宋体" w:eastAsia="宋体" w:cs="宋体"/>
          <w:sz w:val="24"/>
          <w:szCs w:val="24"/>
        </w:rPr>
        <w:t xml:space="preserve">Sebastian Friston, Tobias Ritschel, and Anthony Steed. 2019. Perceptual Rasterization for Head-mounted Display Image Synthesis. ACM Trans. Graph. 38, 4, Article 97 (July 2019), 14 pages. </w:t>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"https://doi.org/10.1145/3306346.3323033" </w:instrText>
      </w:r>
      <w:r>
        <w:rPr>
          <w:rFonts w:ascii="宋体" w:hAnsi="宋体" w:eastAsia="宋体" w:cs="宋体"/>
          <w:sz w:val="24"/>
          <w:szCs w:val="24"/>
        </w:rPr>
        <w:fldChar w:fldCharType="separate"/>
      </w:r>
      <w:r>
        <w:rPr>
          <w:rStyle w:val="13"/>
          <w:rFonts w:ascii="宋体" w:hAnsi="宋体" w:eastAsia="宋体" w:cs="宋体"/>
          <w:sz w:val="24"/>
          <w:szCs w:val="24"/>
        </w:rPr>
        <w:t>https://doi.org/10.1145/3306346.3323033</w:t>
      </w:r>
      <w:r>
        <w:rPr>
          <w:rFonts w:ascii="宋体" w:hAnsi="宋体" w:eastAsia="宋体" w:cs="宋体"/>
          <w:sz w:val="24"/>
          <w:szCs w:val="24"/>
        </w:rPr>
        <w:fldChar w:fldCharType="end"/>
      </w:r>
      <w:bookmarkEnd w:id="61"/>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2" w:name="_Ref11959"/>
      <w:r>
        <w:rPr>
          <w:rFonts w:ascii="宋体" w:hAnsi="宋体" w:eastAsia="宋体" w:cs="宋体"/>
          <w:sz w:val="24"/>
          <w:szCs w:val="24"/>
        </w:rPr>
        <w:t>David Li, Ruofei Du, Adharsh Babu, Camelia D. Brumar, and Amitabh Varshney. 2021. A Log-Rectilinear Transformation for Foveated 360-degree Video Streaming. IEEE Transactions on Visualization and Computer Graphics (2021).</w:t>
      </w:r>
      <w:bookmarkEnd w:id="62"/>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3" w:name="_Ref12586"/>
      <w:r>
        <w:rPr>
          <w:rFonts w:ascii="宋体" w:hAnsi="宋体" w:eastAsia="宋体" w:cs="宋体"/>
          <w:sz w:val="24"/>
          <w:szCs w:val="24"/>
        </w:rPr>
        <w:t xml:space="preserve">Marc Levoy and Ross Whitaker. 1990. Gaze-directed Volume Rendering. SIGGRAPH Comput. Graph. 24, 2 (Feb. 1990), 217–223. </w:t>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"https://doi.org/10.1145/91394.91449" </w:instrText>
      </w:r>
      <w:r>
        <w:rPr>
          <w:rFonts w:ascii="宋体" w:hAnsi="宋体" w:eastAsia="宋体" w:cs="宋体"/>
          <w:sz w:val="24"/>
          <w:szCs w:val="24"/>
        </w:rPr>
        <w:fldChar w:fldCharType="separate"/>
      </w:r>
      <w:r>
        <w:rPr>
          <w:rStyle w:val="13"/>
          <w:rFonts w:ascii="宋体" w:hAnsi="宋体" w:eastAsia="宋体" w:cs="宋体"/>
          <w:sz w:val="24"/>
          <w:szCs w:val="24"/>
        </w:rPr>
        <w:t>https://doi.org/10.1145/91394.91449</w:t>
      </w:r>
      <w:r>
        <w:rPr>
          <w:rFonts w:ascii="宋体" w:hAnsi="宋体" w:eastAsia="宋体" w:cs="宋体"/>
          <w:sz w:val="24"/>
          <w:szCs w:val="24"/>
        </w:rPr>
        <w:fldChar w:fldCharType="end"/>
      </w:r>
      <w:bookmarkEnd w:id="63"/>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4" w:name="_Ref17132"/>
      <w:r>
        <w:rPr>
          <w:rFonts w:ascii="宋体" w:hAnsi="宋体" w:eastAsia="宋体" w:cs="宋体"/>
          <w:sz w:val="24"/>
          <w:szCs w:val="24"/>
        </w:rPr>
        <w:t xml:space="preserve">Thomas A. Funkhouser and Carlo H. Séquin. 1993. Adaptive Display Algorithm for Interactive Frame Rates During Visualization of Complex Virtual Environments. In Proceedings of the 20th Annual Conference on Computer Graphics and Interactive Techniques (Anaheim, CA) (SIGGRAPH ’93). ACM, New York, NY, USA, 247–254. </w:t>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"https://doi.org/10.1145/166117.166149" </w:instrText>
      </w:r>
      <w:r>
        <w:rPr>
          <w:rFonts w:ascii="宋体" w:hAnsi="宋体" w:eastAsia="宋体" w:cs="宋体"/>
          <w:sz w:val="24"/>
          <w:szCs w:val="24"/>
        </w:rPr>
        <w:fldChar w:fldCharType="separate"/>
      </w:r>
      <w:r>
        <w:rPr>
          <w:rStyle w:val="13"/>
          <w:rFonts w:ascii="宋体" w:hAnsi="宋体" w:eastAsia="宋体" w:cs="宋体"/>
          <w:sz w:val="24"/>
          <w:szCs w:val="24"/>
        </w:rPr>
        <w:t>https://doi.org/10.1145/166117.166149</w:t>
      </w:r>
      <w:r>
        <w:rPr>
          <w:rFonts w:ascii="宋体" w:hAnsi="宋体" w:eastAsia="宋体" w:cs="宋体"/>
          <w:sz w:val="24"/>
          <w:szCs w:val="24"/>
        </w:rPr>
        <w:fldChar w:fldCharType="end"/>
      </w:r>
      <w:bookmarkEnd w:id="64"/>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5" w:name="_Ref17070"/>
      <w:r>
        <w:rPr>
          <w:rFonts w:ascii="宋体" w:hAnsi="宋体" w:eastAsia="宋体" w:cs="宋体"/>
          <w:sz w:val="24"/>
          <w:szCs w:val="24"/>
        </w:rPr>
        <w:t>Eric Horvitz and Jed Lengyel. 1997. Perception, Attention, and Resources: A Decisiontheoretic Approach to Graphics Rendering. In Proceedings of the Thirteenth Conference on Uncertainty in Artificial Intelligence (Providence, Rhode Island) (UAI’97). Morgan Kaufmann Publishers Inc., San Francisco, CA, USA, 238–249. http: //dl.acm.org/citation.cfm?id=2074226.2074255</w:t>
      </w:r>
      <w:bookmarkEnd w:id="65"/>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6" w:name="_Ref17073"/>
      <w:r>
        <w:rPr>
          <w:rFonts w:ascii="宋体" w:hAnsi="宋体" w:eastAsia="宋体" w:cs="宋体"/>
          <w:sz w:val="24"/>
          <w:szCs w:val="24"/>
        </w:rPr>
        <w:t>Hector Yee, Sumanita Pattanaik, and Donald P. Greenberg. 2001. Spatiotemporal Sensitivity and Visual Attention for Efficient Rendering of Dynamic Environments. ACM Trans. Graph. 20, 1 (Jan. 2001), 39–65. https://doi.org/10.1145/383745.383748</w:t>
      </w:r>
      <w:bookmarkEnd w:id="66"/>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7" w:name="_Ref17034"/>
      <w:r>
        <w:rPr>
          <w:rFonts w:ascii="宋体" w:hAnsi="宋体" w:eastAsia="宋体" w:cs="宋体"/>
          <w:sz w:val="24"/>
          <w:szCs w:val="24"/>
        </w:rPr>
        <w:t>Oculus. 2018. Oculus Go: Fixed Foveated Rendering. https://developer.oculus.com/ documentation/unreal/latest/concepts/unreal-ffr</w:t>
      </w:r>
      <w:bookmarkEnd w:id="67"/>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8" w:name="_Ref16942"/>
      <w:r>
        <w:rPr>
          <w:rFonts w:ascii="宋体" w:hAnsi="宋体" w:eastAsia="宋体" w:cs="宋体"/>
          <w:sz w:val="24"/>
          <w:szCs w:val="24"/>
        </w:rPr>
        <w:t>L. Itti, C. Koch, and E. Niebur. 1998. A model of saliency-based visual attention for rapid scene analysis. IEEE Transactions on Pattern Analysis and Machine Intelligence 20, 11 (1998), 1254–1259.</w:t>
      </w:r>
      <w:bookmarkEnd w:id="68"/>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69" w:name="_Ref16952"/>
      <w:r>
        <w:rPr>
          <w:rFonts w:ascii="宋体" w:hAnsi="宋体" w:eastAsia="宋体" w:cs="宋体"/>
          <w:sz w:val="24"/>
          <w:szCs w:val="24"/>
        </w:rPr>
        <w:t>Chang Ha Lee, Amitabh Varshney, and David W. Jacobs. 2005. Mesh Saliency. In ACM SIGGRAPH 2005 Papers (Los Angeles, California) (SIGGRAPH ’05). Association for Computing Machinery, New York, NY, USA, 659–666. https://doi.org/10.1145/ 1186822.1073244</w:t>
      </w:r>
      <w:bookmarkEnd w:id="69"/>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0" w:name="_Ref17693"/>
      <w:r>
        <w:rPr>
          <w:rFonts w:ascii="宋体" w:hAnsi="宋体" w:eastAsia="宋体" w:cs="宋体"/>
          <w:sz w:val="24"/>
          <w:szCs w:val="24"/>
        </w:rPr>
        <w:t xml:space="preserve">Viviane Clay, Peter König, and Sabine Koenig. 2019. Eye Tracking in Virtual Reality. Journal of Eye Movement Research 12 (04 2019). </w:t>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"https://doi.org/10.16910/jemr.12.1.3" </w:instrText>
      </w:r>
      <w:r>
        <w:rPr>
          <w:rFonts w:ascii="宋体" w:hAnsi="宋体" w:eastAsia="宋体" w:cs="宋体"/>
          <w:sz w:val="24"/>
          <w:szCs w:val="24"/>
        </w:rPr>
        <w:fldChar w:fldCharType="separate"/>
      </w:r>
      <w:r>
        <w:rPr>
          <w:rStyle w:val="13"/>
          <w:rFonts w:ascii="宋体" w:hAnsi="宋体" w:eastAsia="宋体" w:cs="宋体"/>
          <w:sz w:val="24"/>
          <w:szCs w:val="24"/>
        </w:rPr>
        <w:t>https://doi.org/10.16910/jemr.12.1.3</w:t>
      </w:r>
      <w:r>
        <w:rPr>
          <w:rFonts w:ascii="宋体" w:hAnsi="宋体" w:eastAsia="宋体" w:cs="宋体"/>
          <w:sz w:val="24"/>
          <w:szCs w:val="24"/>
        </w:rPr>
        <w:fldChar w:fldCharType="end"/>
      </w:r>
      <w:bookmarkEnd w:id="70"/>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1" w:name="_Ref17720"/>
      <w:r>
        <w:rPr>
          <w:rFonts w:ascii="宋体" w:hAnsi="宋体" w:eastAsia="宋体" w:cs="宋体"/>
          <w:sz w:val="24"/>
          <w:szCs w:val="24"/>
        </w:rPr>
        <w:t>Z. Hu, S. Li, C. Zhang, K. Yi, G. Wang, and D. Manocha. 2020. DGaze: CNN-Based Gaze Prediction in Dynamic Scenes. IEEE Transactions on Visualization and Computer Graphics 26, 5 (2020), 1902–1911.</w:t>
      </w:r>
      <w:bookmarkEnd w:id="71"/>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2" w:name="_Ref17723"/>
      <w:r>
        <w:rPr>
          <w:rFonts w:ascii="宋体" w:hAnsi="宋体" w:eastAsia="宋体" w:cs="宋体"/>
          <w:sz w:val="24"/>
          <w:szCs w:val="24"/>
        </w:rPr>
        <w:t>Yanyu Xu, Yanbing Dong, Junru Wu, Zhengzhong Sun, Zhiru Shi, Jingyi Yu, and Shenghua Gao. 2018. Gaze Prediction in Dynamic 360° Immersive Videos. In The IEEE Conference on Computer Vision and Pattern Recognition (CVPR).</w:t>
      </w:r>
      <w:bookmarkEnd w:id="72"/>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3" w:name="_Ref23638"/>
      <w:r>
        <w:rPr>
          <w:rFonts w:ascii="宋体" w:hAnsi="宋体" w:eastAsia="宋体" w:cs="宋体"/>
          <w:sz w:val="24"/>
          <w:szCs w:val="24"/>
        </w:rPr>
        <w:t>David Hoffman, Zoe Meraz, and Eric Turner. 2018a. Limits of peripheral acuity and implications for VR system design. Journal of the Society for Information Display 26, 8 (2018), 483–495. https://doi.org/10.1002/jsid.730 arXiv:https://onlinelibrary.wiley.com/doi/pdf/10.1002/jsid.730</w:t>
      </w:r>
      <w:bookmarkEnd w:id="73"/>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4" w:name="_Ref23609"/>
      <w:r>
        <w:rPr>
          <w:rFonts w:ascii="宋体" w:hAnsi="宋体" w:eastAsia="宋体" w:cs="宋体"/>
          <w:sz w:val="24"/>
          <w:szCs w:val="24"/>
        </w:rPr>
        <w:t>David M. Hoffman, Zoe Meraz, and Eric Turner. 2018b. 65-2: Sensitivity to Peripheral Artifacts in VR Display Systems. SID Symposium Digest of Technical Papers 49, 1 (2018), 858–861. https://doi.org/10.1002/sdtp.12261</w:t>
      </w:r>
      <w:bookmarkEnd w:id="74"/>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5" w:name="_Ref23853"/>
      <w:r>
        <w:rPr>
          <w:rFonts w:ascii="宋体" w:hAnsi="宋体" w:eastAsia="宋体" w:cs="宋体"/>
          <w:sz w:val="24"/>
          <w:szCs w:val="24"/>
        </w:rPr>
        <w:t>Suzanne P. Mckee and Ken Nakayama. 1984. The detection of motion in the peripheral visual field. Vision Research 24, 1 (1984), 25 – 32. https://doi.org/10.1016/0042- 6989(84)90140-8</w:t>
      </w:r>
      <w:bookmarkEnd w:id="75"/>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6" w:name="_Ref25134"/>
      <w:r>
        <w:rPr>
          <w:rFonts w:ascii="宋体" w:hAnsi="宋体" w:eastAsia="宋体" w:cs="宋体"/>
          <w:sz w:val="24"/>
          <w:szCs w:val="24"/>
        </w:rPr>
        <w:t xml:space="preserve">E. Turner, H. Jiang, D. Saint-Macary, and B. Bastani. 2018. Phase-Aligned Foveated Rendering for Virtual Reality Headsets. In 2018 IEEE Conference on Virtual Reality and 3D User Interfaces (VR). IEEE Computer Society, Los Alamitos, CA, USA, 1–2. </w:t>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"https://doi.org/10.1109/VR.2018.8446142" </w:instrText>
      </w:r>
      <w:r>
        <w:rPr>
          <w:rFonts w:ascii="宋体" w:hAnsi="宋体" w:eastAsia="宋体" w:cs="宋体"/>
          <w:sz w:val="24"/>
          <w:szCs w:val="24"/>
        </w:rPr>
        <w:fldChar w:fldCharType="separate"/>
      </w:r>
      <w:r>
        <w:rPr>
          <w:rStyle w:val="13"/>
          <w:rFonts w:ascii="宋体" w:hAnsi="宋体" w:eastAsia="宋体" w:cs="宋体"/>
          <w:sz w:val="24"/>
          <w:szCs w:val="24"/>
        </w:rPr>
        <w:t>https://doi.org/10.1109/VR.2018.8446142</w:t>
      </w:r>
      <w:r>
        <w:rPr>
          <w:rFonts w:ascii="宋体" w:hAnsi="宋体" w:eastAsia="宋体" w:cs="宋体"/>
          <w:sz w:val="24"/>
          <w:szCs w:val="24"/>
        </w:rPr>
        <w:fldChar w:fldCharType="end"/>
      </w:r>
      <w:bookmarkEnd w:id="76"/>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7" w:name="_Ref25503"/>
      <w:r>
        <w:rPr>
          <w:rFonts w:ascii="宋体" w:hAnsi="宋体" w:eastAsia="宋体" w:cs="宋体"/>
          <w:sz w:val="24"/>
          <w:szCs w:val="24"/>
        </w:rPr>
        <w:t>Linus Franke, Laura Fink, Jana Martschinke, Kai Selgrad, and Marc Stamminger. 2021. Time-Warped Foveated Rendering for Virtual Reality Headsets. Computer Graphics Forum 40, 1 (2021), 110–123. https://doi.org/10.1111/cgf.14176 arXiv:https://onlinelibrary.wiley.com/doi/pdf/10.1111/cgf.14176</w:t>
      </w:r>
      <w:bookmarkEnd w:id="77"/>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8" w:name="_Ref25538"/>
      <w:r>
        <w:rPr>
          <w:rFonts w:ascii="宋体" w:hAnsi="宋体" w:eastAsia="宋体" w:cs="宋体"/>
          <w:sz w:val="24"/>
          <w:szCs w:val="24"/>
        </w:rPr>
        <w:t xml:space="preserve">Joerg H. Mueller, Thomas Neff, Philip Voglreiter, Markus Steinberger, and Dieter Schmalstieg. 2021. Temporally Adaptive Shading Reuse for Real-Time Rendering and Virtual Reality. ACM Trans. Graph. 40, 2, Article 11 (April 2021), 14 pages. </w:t>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"https://doi.org/10.1145/3446790" </w:instrText>
      </w:r>
      <w:r>
        <w:rPr>
          <w:rFonts w:ascii="宋体" w:hAnsi="宋体" w:eastAsia="宋体" w:cs="宋体"/>
          <w:sz w:val="24"/>
          <w:szCs w:val="24"/>
        </w:rPr>
        <w:fldChar w:fldCharType="separate"/>
      </w:r>
      <w:r>
        <w:rPr>
          <w:rStyle w:val="13"/>
          <w:rFonts w:ascii="宋体" w:hAnsi="宋体" w:eastAsia="宋体" w:cs="宋体"/>
          <w:sz w:val="24"/>
          <w:szCs w:val="24"/>
        </w:rPr>
        <w:t>https://doi.org/10.1145/3446790</w:t>
      </w:r>
      <w:r>
        <w:rPr>
          <w:rFonts w:ascii="宋体" w:hAnsi="宋体" w:eastAsia="宋体" w:cs="宋体"/>
          <w:sz w:val="24"/>
          <w:szCs w:val="24"/>
        </w:rPr>
        <w:fldChar w:fldCharType="end"/>
      </w:r>
      <w:bookmarkEnd w:id="78"/>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bookmarkStart w:id="79" w:name="_Ref26172"/>
      <w:r>
        <w:rPr>
          <w:rFonts w:ascii="宋体" w:hAnsi="宋体" w:eastAsia="宋体" w:cs="宋体"/>
          <w:sz w:val="24"/>
          <w:szCs w:val="24"/>
        </w:rPr>
        <w:t>Brian Karis. 2014. High-quality temporal supersampling. Advances in Real-Time Rendering in Games, SIGGRAPH Courses 1 (2014), 1–55.</w:t>
      </w:r>
      <w:bookmarkEnd w:id="79"/>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p>
    <w:p>
      <w:pPr>
        <w:numPr>
          <w:ilvl w:val="0"/>
          <w:numId w:val="1"/>
        </w:numPr>
        <w:tabs>
          <w:tab w:val="left" w:pos="0"/>
        </w:tabs>
        <w:bidi w:val="0"/>
        <w:ind w:left="0" w:leftChars="0" w:firstLine="0" w:firstLineChars="0"/>
        <w:jc w:val="left"/>
        <w:rPr>
          <w:rFonts w:hint="default" w:ascii="Times New Roman" w:hAnsi="Times New Roman" w:cs="Times New Roman"/>
          <w:lang w:val="en-US" w:eastAsia="zh-CN"/>
        </w:rPr>
      </w:pPr>
    </w:p>
    <w:p>
      <w:pPr>
        <w:numPr>
          <w:ilvl w:val="0"/>
          <w:numId w:val="1"/>
        </w:numPr>
        <w:tabs>
          <w:tab w:val="left" w:pos="0"/>
        </w:tabs>
        <w:bidi w:val="0"/>
        <w:ind w:left="0" w:leftChars="0" w:firstLine="0" w:firstLineChars="0"/>
        <w:rPr>
          <w:rFonts w:hint="default" w:ascii="Times New Roman" w:hAnsi="Times New Roman" w:cs="Times New Roman"/>
          <w:lang w:val="en-US" w:eastAsia="zh-CN"/>
        </w:rPr>
      </w:pPr>
    </w:p>
    <w:p>
      <w:pPr>
        <w:numPr>
          <w:ilvl w:val="0"/>
          <w:numId w:val="1"/>
        </w:numPr>
        <w:tabs>
          <w:tab w:val="left" w:pos="0"/>
        </w:tabs>
        <w:bidi w:val="0"/>
        <w:ind w:left="0" w:leftChars="0" w:firstLine="0" w:firstLineChars="0"/>
        <w:rPr>
          <w:rFonts w:hint="default" w:ascii="Times New Roman" w:hAnsi="Times New Roman" w:cs="Times New Roman"/>
          <w:lang w:val="en-US" w:eastAsia="zh-CN"/>
        </w:rPr>
      </w:pPr>
    </w:p>
    <w:p>
      <w:pPr>
        <w:numPr>
          <w:ilvl w:val="0"/>
          <w:numId w:val="1"/>
        </w:numPr>
        <w:tabs>
          <w:tab w:val="left" w:pos="0"/>
        </w:tabs>
        <w:bidi w:val="0"/>
        <w:ind w:left="0" w:leftChars="0" w:firstLine="0" w:firstLineChars="0"/>
        <w:rPr>
          <w:rFonts w:hint="default" w:ascii="Times New Roman" w:hAnsi="Times New Roman" w:cs="Times New Roman"/>
          <w:lang w:val="en-US" w:eastAsia="zh-CN"/>
        </w:rPr>
      </w:pPr>
    </w:p>
    <w:p>
      <w:pPr>
        <w:numPr>
          <w:ilvl w:val="0"/>
          <w:numId w:val="1"/>
        </w:numPr>
        <w:tabs>
          <w:tab w:val="left" w:pos="0"/>
        </w:tabs>
        <w:bidi w:val="0"/>
        <w:ind w:left="0" w:leftChars="0" w:firstLine="0" w:firstLineChars="0"/>
        <w:rPr>
          <w:rFonts w:hint="default" w:ascii="Times New Roman" w:hAnsi="Times New Roman" w:cs="Times New Roman"/>
          <w:lang w:val="en-US" w:eastAsia="zh-CN"/>
        </w:rPr>
      </w:pPr>
    </w:p>
    <w:p>
      <w:pPr>
        <w:widowControl w:val="0"/>
        <w:numPr>
          <w:ilvl w:val="0"/>
          <w:numId w:val="0"/>
        </w:numPr>
        <w:tabs>
          <w:tab w:val="left" w:pos="0"/>
        </w:tabs>
        <w:bidi w:val="0"/>
        <w:spacing w:before="120" w:after="120" w:line="440" w:lineRule="exact"/>
        <w:jc w:val="both"/>
        <w:rPr>
          <w:rFonts w:hint="default" w:ascii="Times New Roman" w:hAnsi="Times New Roman" w:cs="Times New Roman"/>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bookmarkStart w:id="80" w:name="_Toc9739"/>
      <w:r>
        <w:rPr>
          <w:rFonts w:hint="eastAsia"/>
          <w:lang w:val="en-US" w:eastAsia="zh-CN"/>
        </w:rPr>
        <w:t>附录</w:t>
      </w:r>
      <w:bookmarkEnd w:id="80"/>
    </w:p>
    <w:p>
      <w:pPr>
        <w:rPr>
          <w:rFonts w:hint="eastAsia"/>
          <w:lang w:val="en-US" w:eastAsia="zh-CN"/>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6B6E25"/>
    <w:multiLevelType w:val="singleLevel"/>
    <w:tmpl w:val="3C6B6E25"/>
    <w:lvl w:ilvl="0" w:tentative="0">
      <w:start w:val="1"/>
      <w:numFmt w:val="decimal"/>
      <w:suff w:val="space"/>
      <w:lvlText w:val="[%1]"/>
      <w:lvlJc w:val="left"/>
      <w:pPr>
        <w:ind w:left="0" w:leftChars="0" w:firstLine="0" w:firstLineChars="0"/>
      </w:pPr>
      <w:rPr>
        <w:rFonts w:hint="default" w:ascii="宋体" w:hAnsi="宋体" w:eastAsia="宋体" w:cs="宋体"/>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lZmRlZTYwYWY1NmFjNGQ0OGMzYjhlNzVhMzVhNzkifQ=="/>
  </w:docVars>
  <w:rsids>
    <w:rsidRoot w:val="00000000"/>
    <w:rsid w:val="017D58B3"/>
    <w:rsid w:val="01C340C6"/>
    <w:rsid w:val="028B6646"/>
    <w:rsid w:val="03633DA0"/>
    <w:rsid w:val="03C266A3"/>
    <w:rsid w:val="04935CE7"/>
    <w:rsid w:val="0585692B"/>
    <w:rsid w:val="07422681"/>
    <w:rsid w:val="07DD6E72"/>
    <w:rsid w:val="0A6E5533"/>
    <w:rsid w:val="0AA74DF8"/>
    <w:rsid w:val="0BB02EC0"/>
    <w:rsid w:val="0E2C7BD1"/>
    <w:rsid w:val="0E7E40C2"/>
    <w:rsid w:val="0F7F4595"/>
    <w:rsid w:val="100F5B75"/>
    <w:rsid w:val="11352442"/>
    <w:rsid w:val="128E7C31"/>
    <w:rsid w:val="13A44AF9"/>
    <w:rsid w:val="14300EAC"/>
    <w:rsid w:val="155835DB"/>
    <w:rsid w:val="18470E5D"/>
    <w:rsid w:val="1886196B"/>
    <w:rsid w:val="199C1D9B"/>
    <w:rsid w:val="1A74451A"/>
    <w:rsid w:val="1A773D41"/>
    <w:rsid w:val="1CC06611"/>
    <w:rsid w:val="1CFC04DA"/>
    <w:rsid w:val="1D130593"/>
    <w:rsid w:val="1DF3456E"/>
    <w:rsid w:val="208F007F"/>
    <w:rsid w:val="23BF7F4D"/>
    <w:rsid w:val="2417197C"/>
    <w:rsid w:val="2503044D"/>
    <w:rsid w:val="255D0A7D"/>
    <w:rsid w:val="257677FF"/>
    <w:rsid w:val="287166FE"/>
    <w:rsid w:val="29310068"/>
    <w:rsid w:val="2A8975F4"/>
    <w:rsid w:val="2A907A5B"/>
    <w:rsid w:val="2C3D3304"/>
    <w:rsid w:val="2C786E21"/>
    <w:rsid w:val="2CA71937"/>
    <w:rsid w:val="2D0503EE"/>
    <w:rsid w:val="2F1F1A1F"/>
    <w:rsid w:val="2F33753F"/>
    <w:rsid w:val="30493B53"/>
    <w:rsid w:val="30590337"/>
    <w:rsid w:val="308C1127"/>
    <w:rsid w:val="31333DAD"/>
    <w:rsid w:val="31B50523"/>
    <w:rsid w:val="327F07E8"/>
    <w:rsid w:val="33653796"/>
    <w:rsid w:val="342C7BA3"/>
    <w:rsid w:val="34915C0A"/>
    <w:rsid w:val="35555920"/>
    <w:rsid w:val="35F37AEF"/>
    <w:rsid w:val="36E0150E"/>
    <w:rsid w:val="373C3481"/>
    <w:rsid w:val="388C0C43"/>
    <w:rsid w:val="38E51220"/>
    <w:rsid w:val="39416932"/>
    <w:rsid w:val="39594D9C"/>
    <w:rsid w:val="3A4128CB"/>
    <w:rsid w:val="3A69012D"/>
    <w:rsid w:val="3B862944"/>
    <w:rsid w:val="3C2D4ECB"/>
    <w:rsid w:val="3C90729F"/>
    <w:rsid w:val="3C9C22C8"/>
    <w:rsid w:val="3DEC343C"/>
    <w:rsid w:val="3E7911B1"/>
    <w:rsid w:val="3EF765BF"/>
    <w:rsid w:val="3FD672AB"/>
    <w:rsid w:val="40865399"/>
    <w:rsid w:val="428234E7"/>
    <w:rsid w:val="4370591E"/>
    <w:rsid w:val="45723C79"/>
    <w:rsid w:val="46D27A3E"/>
    <w:rsid w:val="48380732"/>
    <w:rsid w:val="48405081"/>
    <w:rsid w:val="49EC45A5"/>
    <w:rsid w:val="4B4B7E3A"/>
    <w:rsid w:val="4C79047C"/>
    <w:rsid w:val="4E1E3A5A"/>
    <w:rsid w:val="50AA13C0"/>
    <w:rsid w:val="51E412AE"/>
    <w:rsid w:val="524D28FD"/>
    <w:rsid w:val="52932646"/>
    <w:rsid w:val="56910414"/>
    <w:rsid w:val="56DD2AE2"/>
    <w:rsid w:val="5C10027F"/>
    <w:rsid w:val="5C192FB1"/>
    <w:rsid w:val="5C1B7F43"/>
    <w:rsid w:val="5C727699"/>
    <w:rsid w:val="5EC05E3B"/>
    <w:rsid w:val="6073411A"/>
    <w:rsid w:val="608C2F24"/>
    <w:rsid w:val="60BF2946"/>
    <w:rsid w:val="62E05628"/>
    <w:rsid w:val="635556BE"/>
    <w:rsid w:val="645369EF"/>
    <w:rsid w:val="672A2CC0"/>
    <w:rsid w:val="68B06EC3"/>
    <w:rsid w:val="690068CF"/>
    <w:rsid w:val="6A714F4F"/>
    <w:rsid w:val="6AB9525A"/>
    <w:rsid w:val="6B3B4041"/>
    <w:rsid w:val="6E237BE1"/>
    <w:rsid w:val="6E646091"/>
    <w:rsid w:val="715716B4"/>
    <w:rsid w:val="721A6842"/>
    <w:rsid w:val="72F2072C"/>
    <w:rsid w:val="741C1BB4"/>
    <w:rsid w:val="744074D5"/>
    <w:rsid w:val="74B90F4A"/>
    <w:rsid w:val="761D56C0"/>
    <w:rsid w:val="76A72ED3"/>
    <w:rsid w:val="77446993"/>
    <w:rsid w:val="780A6776"/>
    <w:rsid w:val="79092CD5"/>
    <w:rsid w:val="7C6F7FEF"/>
    <w:rsid w:val="7C9316AE"/>
    <w:rsid w:val="7D983576"/>
    <w:rsid w:val="7EE26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440" w:lineRule="exact"/>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left"/>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黑体"/>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leftChars="0"/>
      <w:jc w:val="left"/>
      <w:outlineLvl w:val="2"/>
    </w:pPr>
    <w:rPr>
      <w:rFonts w:eastAsia="黑体"/>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ind w:leftChars="0"/>
      <w:jc w:val="left"/>
      <w:outlineLvl w:val="3"/>
    </w:pPr>
    <w:rPr>
      <w:rFonts w:ascii="Arial" w:hAnsi="Arial" w:eastAsia="黑体"/>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Plain Text"/>
    <w:basedOn w:val="1"/>
    <w:uiPriority w:val="0"/>
    <w:rPr>
      <w:rFonts w:ascii="宋体" w:hAnsi="Courier New"/>
      <w:szCs w:val="21"/>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2">
    <w:name w:val="Emphasis"/>
    <w:basedOn w:val="11"/>
    <w:qFormat/>
    <w:uiPriority w:val="0"/>
    <w:rPr>
      <w:i/>
    </w:rPr>
  </w:style>
  <w:style w:type="character" w:styleId="13">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2023-09-17T08:18:00Z</dcterms:created>
  <dc:creator>bob_x</dc:creator>
  <cp:lastModifiedBy>天舒教你学</cp:lastModifiedBy>
  <dcterms:modified xsi:type="dcterms:W3CDTF">2023-09-29T08:18:43Z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9517316A5A4344379F4F2CE37BF5FCDF_13</vt:lpwstr>
  </property>
</Properties>
</file>