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05A27" w14:textId="77777777" w:rsidR="00417D94" w:rsidRDefault="00AD03BB">
      <w:pPr>
        <w:snapToGrid w:val="0"/>
        <w:spacing w:beforeLines="100" w:before="312"/>
        <w:jc w:val="center"/>
        <w:rPr>
          <w:sz w:val="36"/>
        </w:rPr>
      </w:pPr>
      <w:r>
        <w:rPr>
          <w:sz w:val="36"/>
        </w:rPr>
        <w:t>中国传媒大学研究生学位论文独创性声明</w:t>
      </w:r>
      <w:r>
        <w:rPr>
          <w:sz w:val="36"/>
        </w:rPr>
        <w:t> </w:t>
      </w:r>
    </w:p>
    <w:p w14:paraId="67CF608F" w14:textId="77777777" w:rsidR="00417D94" w:rsidRDefault="00417D94">
      <w:pPr>
        <w:snapToGrid w:val="0"/>
        <w:jc w:val="center"/>
        <w:rPr>
          <w:sz w:val="36"/>
        </w:rPr>
      </w:pPr>
    </w:p>
    <w:p w14:paraId="19B8385A" w14:textId="77777777" w:rsidR="00417D94" w:rsidRDefault="00AD03BB">
      <w:pPr>
        <w:snapToGrid w:val="0"/>
        <w:spacing w:line="360" w:lineRule="auto"/>
        <w:ind w:firstLineChars="218" w:firstLine="523"/>
      </w:pPr>
      <w:r>
        <w:t>本学位论文作者声明所呈交的学位论文是本人在导师指导下进行的研究工作及取得的研究成果。除了文中特别加以标注和致谢的地方外，论文中不包含其他人已经发表或撰写过的研究成果，也不包含为获得</w:t>
      </w:r>
      <w:r>
        <w:rPr>
          <w:rFonts w:eastAsia="楷体_GB2312"/>
          <w:b/>
          <w:sz w:val="28"/>
          <w:u w:val="single"/>
        </w:rPr>
        <w:t>中国传媒大学</w:t>
      </w:r>
      <w:r>
        <w:t>或其他教育机构的学位或证书而使用过的材料。</w:t>
      </w:r>
      <w:r>
        <w:rPr>
          <w:rFonts w:hint="eastAsia"/>
        </w:rPr>
        <w:t>其他个人或组织对本研究所做的任何贡献，均已在论文中作了明确的说明并表示谢意。</w:t>
      </w:r>
    </w:p>
    <w:p w14:paraId="4B568579" w14:textId="77777777" w:rsidR="00417D94" w:rsidRDefault="00417D94">
      <w:pPr>
        <w:snapToGrid w:val="0"/>
        <w:spacing w:line="400" w:lineRule="exact"/>
      </w:pPr>
    </w:p>
    <w:p w14:paraId="514B5650" w14:textId="77777777" w:rsidR="00417D94" w:rsidRDefault="00AD03BB">
      <w:pPr>
        <w:snapToGrid w:val="0"/>
        <w:spacing w:line="400" w:lineRule="exact"/>
      </w:pPr>
      <w:r>
        <w:t>作者签名：导师签名：</w:t>
      </w:r>
    </w:p>
    <w:p w14:paraId="523B0F5B" w14:textId="77777777" w:rsidR="00417D94" w:rsidRDefault="00AD03BB">
      <w:pPr>
        <w:snapToGrid w:val="0"/>
        <w:spacing w:line="400" w:lineRule="exact"/>
      </w:pPr>
      <w:r>
        <w:t> </w:t>
      </w:r>
    </w:p>
    <w:p w14:paraId="3EC8FD29" w14:textId="77777777" w:rsidR="00417D94" w:rsidRDefault="00AD03BB">
      <w:pPr>
        <w:snapToGrid w:val="0"/>
        <w:spacing w:line="400" w:lineRule="exact"/>
      </w:pPr>
      <w:r>
        <w:t>签字日期：年月日签字日期：年月日</w:t>
      </w:r>
    </w:p>
    <w:p w14:paraId="3FA4E556" w14:textId="77777777" w:rsidR="00417D94" w:rsidRDefault="00AD03BB">
      <w:pPr>
        <w:snapToGrid w:val="0"/>
      </w:pPr>
      <w:r>
        <w:t> </w:t>
      </w:r>
    </w:p>
    <w:p w14:paraId="33FEED1C" w14:textId="77777777" w:rsidR="00417D94" w:rsidRDefault="00417D94">
      <w:pPr>
        <w:snapToGrid w:val="0"/>
      </w:pPr>
    </w:p>
    <w:p w14:paraId="55DB0EFB" w14:textId="77777777" w:rsidR="00417D94" w:rsidRDefault="00417D94">
      <w:pPr>
        <w:snapToGrid w:val="0"/>
        <w:jc w:val="center"/>
        <w:rPr>
          <w:sz w:val="36"/>
        </w:rPr>
      </w:pPr>
    </w:p>
    <w:p w14:paraId="4FDA9BC8" w14:textId="77777777" w:rsidR="00417D94" w:rsidRDefault="00AD03BB">
      <w:pPr>
        <w:snapToGrid w:val="0"/>
        <w:jc w:val="center"/>
        <w:rPr>
          <w:sz w:val="36"/>
        </w:rPr>
      </w:pPr>
      <w:r>
        <w:rPr>
          <w:sz w:val="36"/>
        </w:rPr>
        <w:t>学位论文版权使用授权书</w:t>
      </w:r>
    </w:p>
    <w:p w14:paraId="10973761" w14:textId="77777777" w:rsidR="00417D94" w:rsidRDefault="00AD03BB">
      <w:pPr>
        <w:snapToGrid w:val="0"/>
        <w:rPr>
          <w:sz w:val="36"/>
          <w:szCs w:val="36"/>
        </w:rPr>
      </w:pPr>
      <w:r>
        <w:t> </w:t>
      </w:r>
    </w:p>
    <w:p w14:paraId="1434310C" w14:textId="77777777" w:rsidR="00417D94" w:rsidRDefault="00AD03BB">
      <w:pPr>
        <w:snapToGrid w:val="0"/>
        <w:spacing w:line="360" w:lineRule="auto"/>
        <w:ind w:firstLine="540"/>
      </w:pPr>
      <w:r>
        <w:t>本学位论文作者完全了解</w:t>
      </w:r>
      <w:r>
        <w:rPr>
          <w:rFonts w:eastAsia="楷体_GB2312"/>
          <w:b/>
          <w:sz w:val="28"/>
          <w:u w:val="single"/>
        </w:rPr>
        <w:t>中国传媒大学</w:t>
      </w:r>
      <w:r>
        <w:t>有权保留并向国家有关部门或机构送交本论文的复印件和</w:t>
      </w:r>
      <w:r>
        <w:rPr>
          <w:rFonts w:hint="eastAsia"/>
        </w:rPr>
        <w:t>电子版</w:t>
      </w:r>
      <w:r>
        <w:t>，允许论文被查阅和借阅。</w:t>
      </w:r>
      <w:r>
        <w:rPr>
          <w:rFonts w:hint="eastAsia"/>
        </w:rPr>
        <w:t>论文作者</w:t>
      </w:r>
      <w:r>
        <w:t>授权</w:t>
      </w:r>
      <w:r>
        <w:rPr>
          <w:rFonts w:eastAsia="楷体_GB2312"/>
          <w:b/>
          <w:sz w:val="28"/>
          <w:u w:val="single"/>
        </w:rPr>
        <w:t>中国传媒大学</w:t>
      </w:r>
      <w:r>
        <w:t>可以将学位论文的全部或部分内容编入有关数据库进行检索和传播，可以采用影印、缩印</w:t>
      </w:r>
      <w:r>
        <w:rPr>
          <w:rFonts w:hint="eastAsia"/>
        </w:rPr>
        <w:t>、</w:t>
      </w:r>
      <w:r>
        <w:t>扫描</w:t>
      </w:r>
      <w:r>
        <w:rPr>
          <w:rFonts w:hint="eastAsia"/>
        </w:rPr>
        <w:t>或拷贝</w:t>
      </w:r>
      <w:r>
        <w:t>等复制手段保存、汇编学位论文。</w:t>
      </w:r>
    </w:p>
    <w:p w14:paraId="314A64AA" w14:textId="77777777" w:rsidR="00417D94" w:rsidRDefault="00AD03BB">
      <w:pPr>
        <w:snapToGrid w:val="0"/>
        <w:spacing w:line="360" w:lineRule="auto"/>
        <w:ind w:left="480"/>
      </w:pPr>
      <w:r>
        <w:t>（保密的学位论文在解密后适用本授权书）</w:t>
      </w:r>
    </w:p>
    <w:p w14:paraId="0E04964B" w14:textId="77777777" w:rsidR="00417D94" w:rsidRDefault="00AD03BB">
      <w:pPr>
        <w:snapToGrid w:val="0"/>
        <w:spacing w:line="400" w:lineRule="exact"/>
        <w:ind w:left="480"/>
      </w:pPr>
      <w:r>
        <w:t> </w:t>
      </w:r>
    </w:p>
    <w:p w14:paraId="61066820" w14:textId="77777777" w:rsidR="00417D94" w:rsidRDefault="00AD03BB">
      <w:pPr>
        <w:snapToGrid w:val="0"/>
        <w:spacing w:line="400" w:lineRule="exact"/>
      </w:pPr>
      <w:r>
        <w:t>作者签名：导师签名：</w:t>
      </w:r>
    </w:p>
    <w:p w14:paraId="4DD58C42" w14:textId="77777777" w:rsidR="00417D94" w:rsidRDefault="00AD03BB">
      <w:pPr>
        <w:snapToGrid w:val="0"/>
        <w:spacing w:line="400" w:lineRule="exact"/>
      </w:pPr>
      <w:r>
        <w:t> </w:t>
      </w:r>
    </w:p>
    <w:p w14:paraId="1472AAC1" w14:textId="77777777" w:rsidR="00417D94" w:rsidRDefault="00AD03BB">
      <w:pPr>
        <w:rPr>
          <w:rFonts w:ascii="黑体" w:eastAsia="黑体" w:hAnsi="黑体" w:cs="黑体"/>
          <w:sz w:val="32"/>
          <w:szCs w:val="32"/>
        </w:rPr>
      </w:pPr>
      <w:r>
        <w:t>签字日期：年月日签字日期：年月日</w:t>
      </w:r>
    </w:p>
    <w:p w14:paraId="0E0D5B60" w14:textId="77777777" w:rsidR="00417D94" w:rsidRDefault="00AD03BB">
      <w:pPr>
        <w:jc w:val="center"/>
        <w:rPr>
          <w:rFonts w:ascii="黑体" w:eastAsia="黑体" w:hAnsi="黑体" w:cs="黑体"/>
          <w:sz w:val="32"/>
          <w:szCs w:val="32"/>
        </w:rPr>
      </w:pPr>
      <w:r>
        <w:rPr>
          <w:rFonts w:ascii="黑体" w:eastAsia="黑体" w:hAnsi="黑体" w:cs="黑体" w:hint="eastAsia"/>
          <w:sz w:val="32"/>
          <w:szCs w:val="32"/>
        </w:rPr>
        <w:lastRenderedPageBreak/>
        <w:t>基于像素分布匹配视觉模型的注视点渲染研究</w:t>
      </w:r>
    </w:p>
    <w:p w14:paraId="31771A43" w14:textId="77777777" w:rsidR="00417D94" w:rsidRDefault="00417D94"/>
    <w:p w14:paraId="41375282" w14:textId="77777777" w:rsidR="00417D94" w:rsidRDefault="00AD03BB">
      <w:pPr>
        <w:jc w:val="center"/>
        <w:rPr>
          <w:rFonts w:ascii="黑体" w:eastAsia="黑体" w:hAnsi="黑体" w:cs="黑体"/>
          <w:sz w:val="30"/>
          <w:szCs w:val="30"/>
        </w:rPr>
      </w:pPr>
      <w:r>
        <w:rPr>
          <w:rFonts w:ascii="黑体" w:eastAsia="黑体" w:hAnsi="黑体" w:cs="黑体" w:hint="eastAsia"/>
          <w:sz w:val="30"/>
          <w:szCs w:val="30"/>
        </w:rPr>
        <w:t>摘要</w:t>
      </w:r>
    </w:p>
    <w:p w14:paraId="02651AB9" w14:textId="77777777" w:rsidR="00417D94" w:rsidRDefault="00AD03BB">
      <w:pPr>
        <w:ind w:firstLine="420"/>
      </w:pPr>
      <w:r>
        <w:t>随着虚拟现实（</w:t>
      </w:r>
      <w:r>
        <w:t>VR</w:t>
      </w:r>
      <w:r>
        <w:t>）和增强现实（</w:t>
      </w:r>
      <w:r>
        <w:t>AR</w:t>
      </w:r>
      <w:r>
        <w:t>）技术的不断发展，对于高质量视觉体验的需求越来越高。然而，提供高分辨率和高视觉保真度的实时视觉体验需要巨大的计算资源。本文</w:t>
      </w:r>
      <w:r>
        <w:rPr>
          <w:rFonts w:hint="eastAsia"/>
        </w:rPr>
        <w:t>进行了</w:t>
      </w:r>
      <w:r>
        <w:t>注视点渲染研究，利用人类视觉系统中注视点区域的敏感性和外围视野区域的模糊感知特性</w:t>
      </w:r>
      <w:r>
        <w:rPr>
          <w:rFonts w:hint="eastAsia"/>
        </w:rPr>
        <w:t>，</w:t>
      </w:r>
      <w:r>
        <w:t>通过创新地设计几何缓冲区的映射策略和帧间反走样算法，使得</w:t>
      </w:r>
      <w:r>
        <w:rPr>
          <w:rFonts w:hint="eastAsia"/>
        </w:rPr>
        <w:t>像素分布与人类视觉模型相匹配，同时减小了整个视野中的时间性不稳定。本文所介绍的方法</w:t>
      </w:r>
      <w:r>
        <w:t>在保证视觉效果的同时减少了计算资源的消耗，提升了渲染效率。实验结果表明，此方法能有效提高</w:t>
      </w:r>
      <w:r>
        <w:t>VR</w:t>
      </w:r>
      <w:r>
        <w:t>和</w:t>
      </w:r>
      <w:r>
        <w:t>AR</w:t>
      </w:r>
      <w:r>
        <w:t>等实时渲染系统的性能。</w:t>
      </w:r>
    </w:p>
    <w:p w14:paraId="7BBEE858" w14:textId="77777777" w:rsidR="00417D94" w:rsidRDefault="00417D94"/>
    <w:p w14:paraId="65E48090" w14:textId="77777777" w:rsidR="00417D94" w:rsidRDefault="00AD03BB">
      <w:pPr>
        <w:rPr>
          <w:rFonts w:ascii="黑体" w:eastAsia="黑体" w:hAnsi="黑体" w:cs="黑体"/>
          <w:sz w:val="28"/>
          <w:szCs w:val="28"/>
        </w:rPr>
      </w:pPr>
      <w:r>
        <w:rPr>
          <w:rFonts w:ascii="黑体" w:eastAsia="黑体" w:hAnsi="黑体" w:cs="黑体" w:hint="eastAsia"/>
          <w:sz w:val="28"/>
          <w:szCs w:val="28"/>
        </w:rPr>
        <w:t>关键词：虚拟现实、注视点渲染、延迟渲染、图像映射、帧间反走样、视觉模型</w:t>
      </w:r>
    </w:p>
    <w:p w14:paraId="0A250A2E" w14:textId="77777777" w:rsidR="00417D94" w:rsidRDefault="00AD03BB">
      <w:pPr>
        <w:jc w:val="center"/>
        <w:rPr>
          <w:rFonts w:ascii="黑体" w:eastAsia="黑体" w:hAnsi="黑体" w:cs="黑体"/>
          <w:sz w:val="32"/>
          <w:szCs w:val="32"/>
        </w:rPr>
      </w:pPr>
      <w:r>
        <w:rPr>
          <w:rFonts w:hint="eastAsia"/>
        </w:rPr>
        <w:br w:type="page"/>
      </w:r>
      <w:r>
        <w:rPr>
          <w:rFonts w:ascii="Times New Roman" w:eastAsia="黑体" w:hAnsi="Times New Roman" w:hint="eastAsia"/>
          <w:sz w:val="32"/>
          <w:szCs w:val="32"/>
        </w:rPr>
        <w:lastRenderedPageBreak/>
        <w:t>Research on</w:t>
      </w:r>
      <w:r>
        <w:rPr>
          <w:rFonts w:ascii="Times New Roman" w:eastAsia="黑体" w:hAnsi="Times New Roman"/>
          <w:sz w:val="32"/>
          <w:szCs w:val="32"/>
        </w:rPr>
        <w:t xml:space="preserve"> </w:t>
      </w:r>
      <w:r>
        <w:rPr>
          <w:rFonts w:ascii="Times New Roman" w:eastAsia="黑体" w:hAnsi="Times New Roman" w:hint="eastAsia"/>
          <w:sz w:val="32"/>
          <w:szCs w:val="32"/>
        </w:rPr>
        <w:t>foveated</w:t>
      </w:r>
      <w:r>
        <w:rPr>
          <w:rFonts w:ascii="Times New Roman" w:eastAsia="黑体" w:hAnsi="Times New Roman"/>
          <w:sz w:val="32"/>
          <w:szCs w:val="32"/>
        </w:rPr>
        <w:t xml:space="preserve"> rendering based on pixel-distributed matching visual model</w:t>
      </w:r>
    </w:p>
    <w:p w14:paraId="4A042F79" w14:textId="77777777" w:rsidR="00417D94" w:rsidRDefault="00417D94"/>
    <w:p w14:paraId="1D9E079B" w14:textId="77777777" w:rsidR="00417D94" w:rsidRDefault="00AD03BB">
      <w:pPr>
        <w:widowControl/>
        <w:jc w:val="center"/>
        <w:rPr>
          <w:sz w:val="30"/>
          <w:szCs w:val="30"/>
        </w:rPr>
      </w:pPr>
      <w:r>
        <w:rPr>
          <w:rFonts w:ascii="Times New Roman" w:hAnsi="Times New Roman"/>
          <w:b/>
          <w:bCs/>
          <w:color w:val="000000"/>
          <w:kern w:val="0"/>
          <w:sz w:val="30"/>
          <w:szCs w:val="30"/>
          <w:lang w:bidi="ar"/>
        </w:rPr>
        <w:t>ABSTRACT</w:t>
      </w:r>
    </w:p>
    <w:p w14:paraId="52968632" w14:textId="77777777" w:rsidR="00417D94" w:rsidRDefault="00AD03BB">
      <w:pPr>
        <w:ind w:firstLine="420"/>
      </w:pPr>
      <w:r>
        <w:t xml:space="preserve">As Virtual Reality (VR) and Augmented Reality (AR) technologies continue to evolve, there is an increasing demand for high-quality visual experiences. However, providing real-time visual experiences with high resolution and high visual fidelity requires huge computational resources. In this paper, we conduct a study on </w:t>
      </w:r>
      <w:r>
        <w:rPr>
          <w:rFonts w:hint="eastAsia"/>
        </w:rPr>
        <w:t>foveated r</w:t>
      </w:r>
      <w:r>
        <w:t>endering, which utilizes the sensitivity of the gaze point region and the ambiguity perception properties of the peripheral visual field region in the human visual system, and makes the pixel distribution match the human visual model by innovatively designing a geometric buffer mapping strategy and an inter-frame anti-alternation algorithm, while reducing the temporal instability throughout the visual field. The method presented in this paper reduces the consumption of computational resources and improves the rendering efficiency while ensuring the visual effect. Experimental results show that this method can effectively improve the performance of real-time rendering systems such as VR and AR.</w:t>
      </w:r>
      <w:r>
        <w:br/>
      </w:r>
    </w:p>
    <w:p w14:paraId="73A7118A" w14:textId="77777777" w:rsidR="00417D94" w:rsidRDefault="00417D94"/>
    <w:p w14:paraId="6B58D21E" w14:textId="77777777" w:rsidR="00417D94" w:rsidRDefault="00AD03BB">
      <w:pPr>
        <w:widowControl/>
        <w:jc w:val="left"/>
        <w:rPr>
          <w:sz w:val="28"/>
          <w:szCs w:val="28"/>
        </w:rPr>
      </w:pPr>
      <w:r>
        <w:rPr>
          <w:rFonts w:ascii="Times New Roman" w:hAnsi="Times New Roman"/>
          <w:b/>
          <w:bCs/>
          <w:color w:val="000000"/>
          <w:kern w:val="0"/>
          <w:sz w:val="28"/>
          <w:szCs w:val="28"/>
          <w:lang w:bidi="ar"/>
        </w:rPr>
        <w:t>KEYWORDS</w:t>
      </w:r>
      <w:r>
        <w:rPr>
          <w:rFonts w:ascii="Times New Roman" w:hAnsi="Times New Roman" w:hint="eastAsia"/>
          <w:b/>
          <w:bCs/>
          <w:color w:val="000000"/>
          <w:kern w:val="0"/>
          <w:sz w:val="28"/>
          <w:szCs w:val="28"/>
          <w:lang w:bidi="ar"/>
        </w:rPr>
        <w:t>: virtual reality; foveated rendering, deferred rendering, image mapping, temporal anti-aliasing, human visual model</w:t>
      </w:r>
    </w:p>
    <w:p w14:paraId="4981B3D2" w14:textId="77777777" w:rsidR="00417D94" w:rsidRDefault="00AD03BB">
      <w:pPr>
        <w:jc w:val="center"/>
        <w:rPr>
          <w:rFonts w:ascii="黑体" w:hAnsi="黑体" w:cs="黑体"/>
          <w:sz w:val="32"/>
          <w:szCs w:val="32"/>
        </w:rPr>
      </w:pPr>
      <w:r>
        <w:rPr>
          <w:rFonts w:hint="eastAsia"/>
        </w:rPr>
        <w:br w:type="page"/>
      </w:r>
      <w:r>
        <w:rPr>
          <w:rFonts w:ascii="黑体" w:eastAsia="黑体" w:hAnsi="黑体" w:cs="黑体" w:hint="eastAsia"/>
          <w:sz w:val="32"/>
          <w:szCs w:val="32"/>
        </w:rPr>
        <w:lastRenderedPageBreak/>
        <w:t>目录</w:t>
      </w:r>
    </w:p>
    <w:p w14:paraId="0FDC60ED" w14:textId="77777777" w:rsidR="00417D94" w:rsidRDefault="00417D94">
      <w:pPr>
        <w:pStyle w:val="TOC1"/>
        <w:tabs>
          <w:tab w:val="right" w:leader="dot" w:pos="8306"/>
        </w:tabs>
      </w:pPr>
    </w:p>
    <w:p w14:paraId="54790376" w14:textId="17B62698" w:rsidR="00EA6C59" w:rsidRDefault="00AD03BB">
      <w:pPr>
        <w:pStyle w:val="TOC1"/>
        <w:tabs>
          <w:tab w:val="right" w:leader="dot" w:pos="8296"/>
        </w:tabs>
        <w:rPr>
          <w:rFonts w:asciiTheme="minorHAnsi" w:eastAsiaTheme="minorEastAsia" w:hAnsiTheme="minorHAnsi" w:cstheme="minorBidi"/>
          <w:noProof/>
          <w:sz w:val="21"/>
          <w:szCs w:val="22"/>
          <w14:ligatures w14:val="standardContextual"/>
        </w:rPr>
      </w:pPr>
      <w:r>
        <w:fldChar w:fldCharType="begin"/>
      </w:r>
      <w:r>
        <w:instrText xml:space="preserve">TOC \o "1-3" \h \u </w:instrText>
      </w:r>
      <w:r>
        <w:fldChar w:fldCharType="separate"/>
      </w:r>
      <w:hyperlink w:anchor="_Toc151225645" w:history="1">
        <w:r w:rsidR="00EA6C59" w:rsidRPr="008849BC">
          <w:rPr>
            <w:rStyle w:val="aa"/>
            <w:noProof/>
          </w:rPr>
          <w:t xml:space="preserve">1 </w:t>
        </w:r>
        <w:r w:rsidR="00EA6C59" w:rsidRPr="008849BC">
          <w:rPr>
            <w:rStyle w:val="aa"/>
            <w:noProof/>
          </w:rPr>
          <w:t>绪论</w:t>
        </w:r>
        <w:r w:rsidR="00EA6C59">
          <w:rPr>
            <w:noProof/>
          </w:rPr>
          <w:tab/>
        </w:r>
        <w:r w:rsidR="00EA6C59">
          <w:rPr>
            <w:noProof/>
          </w:rPr>
          <w:fldChar w:fldCharType="begin"/>
        </w:r>
        <w:r w:rsidR="00EA6C59">
          <w:rPr>
            <w:noProof/>
          </w:rPr>
          <w:instrText xml:space="preserve"> PAGEREF _Toc151225645 \h </w:instrText>
        </w:r>
        <w:r w:rsidR="00EA6C59">
          <w:rPr>
            <w:noProof/>
          </w:rPr>
        </w:r>
        <w:r w:rsidR="00EA6C59">
          <w:rPr>
            <w:noProof/>
          </w:rPr>
          <w:fldChar w:fldCharType="separate"/>
        </w:r>
        <w:r w:rsidR="00EA6C59">
          <w:rPr>
            <w:noProof/>
          </w:rPr>
          <w:t>7</w:t>
        </w:r>
        <w:r w:rsidR="00EA6C59">
          <w:rPr>
            <w:noProof/>
          </w:rPr>
          <w:fldChar w:fldCharType="end"/>
        </w:r>
      </w:hyperlink>
    </w:p>
    <w:p w14:paraId="4186AFF7" w14:textId="78AF60AC" w:rsidR="00EA6C59" w:rsidRDefault="00EA6C59">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1225646" w:history="1">
        <w:r w:rsidRPr="008849BC">
          <w:rPr>
            <w:rStyle w:val="aa"/>
            <w:noProof/>
          </w:rPr>
          <w:t xml:space="preserve">1.1 </w:t>
        </w:r>
        <w:r w:rsidRPr="008849BC">
          <w:rPr>
            <w:rStyle w:val="aa"/>
            <w:noProof/>
          </w:rPr>
          <w:t>研究背景与意义</w:t>
        </w:r>
        <w:r>
          <w:rPr>
            <w:noProof/>
          </w:rPr>
          <w:tab/>
        </w:r>
        <w:r>
          <w:rPr>
            <w:noProof/>
          </w:rPr>
          <w:fldChar w:fldCharType="begin"/>
        </w:r>
        <w:r>
          <w:rPr>
            <w:noProof/>
          </w:rPr>
          <w:instrText xml:space="preserve"> PAGEREF _Toc151225646 \h </w:instrText>
        </w:r>
        <w:r>
          <w:rPr>
            <w:noProof/>
          </w:rPr>
        </w:r>
        <w:r>
          <w:rPr>
            <w:noProof/>
          </w:rPr>
          <w:fldChar w:fldCharType="separate"/>
        </w:r>
        <w:r>
          <w:rPr>
            <w:noProof/>
          </w:rPr>
          <w:t>7</w:t>
        </w:r>
        <w:r>
          <w:rPr>
            <w:noProof/>
          </w:rPr>
          <w:fldChar w:fldCharType="end"/>
        </w:r>
      </w:hyperlink>
    </w:p>
    <w:p w14:paraId="6719785C" w14:textId="2D6E55FA" w:rsidR="00EA6C59" w:rsidRDefault="00EA6C59">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1225647" w:history="1">
        <w:r w:rsidRPr="008849BC">
          <w:rPr>
            <w:rStyle w:val="aa"/>
            <w:noProof/>
          </w:rPr>
          <w:t xml:space="preserve">1.3 </w:t>
        </w:r>
        <w:r w:rsidRPr="008849BC">
          <w:rPr>
            <w:rStyle w:val="aa"/>
            <w:noProof/>
          </w:rPr>
          <w:t>研究内容</w:t>
        </w:r>
        <w:r>
          <w:rPr>
            <w:noProof/>
          </w:rPr>
          <w:tab/>
        </w:r>
        <w:r>
          <w:rPr>
            <w:noProof/>
          </w:rPr>
          <w:fldChar w:fldCharType="begin"/>
        </w:r>
        <w:r>
          <w:rPr>
            <w:noProof/>
          </w:rPr>
          <w:instrText xml:space="preserve"> PAGEREF _Toc151225647 \h </w:instrText>
        </w:r>
        <w:r>
          <w:rPr>
            <w:noProof/>
          </w:rPr>
        </w:r>
        <w:r>
          <w:rPr>
            <w:noProof/>
          </w:rPr>
          <w:fldChar w:fldCharType="separate"/>
        </w:r>
        <w:r>
          <w:rPr>
            <w:noProof/>
          </w:rPr>
          <w:t>8</w:t>
        </w:r>
        <w:r>
          <w:rPr>
            <w:noProof/>
          </w:rPr>
          <w:fldChar w:fldCharType="end"/>
        </w:r>
      </w:hyperlink>
    </w:p>
    <w:p w14:paraId="572B5543" w14:textId="253F9FFE" w:rsidR="00EA6C59" w:rsidRDefault="00EA6C59">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1225648" w:history="1">
        <w:r w:rsidRPr="008849BC">
          <w:rPr>
            <w:rStyle w:val="aa"/>
            <w:noProof/>
          </w:rPr>
          <w:t xml:space="preserve">1.4 </w:t>
        </w:r>
        <w:r w:rsidRPr="008849BC">
          <w:rPr>
            <w:rStyle w:val="aa"/>
            <w:noProof/>
          </w:rPr>
          <w:t>论文结构</w:t>
        </w:r>
        <w:r>
          <w:rPr>
            <w:noProof/>
          </w:rPr>
          <w:tab/>
        </w:r>
        <w:r>
          <w:rPr>
            <w:noProof/>
          </w:rPr>
          <w:fldChar w:fldCharType="begin"/>
        </w:r>
        <w:r>
          <w:rPr>
            <w:noProof/>
          </w:rPr>
          <w:instrText xml:space="preserve"> PAGEREF _Toc151225648 \h </w:instrText>
        </w:r>
        <w:r>
          <w:rPr>
            <w:noProof/>
          </w:rPr>
        </w:r>
        <w:r>
          <w:rPr>
            <w:noProof/>
          </w:rPr>
          <w:fldChar w:fldCharType="separate"/>
        </w:r>
        <w:r>
          <w:rPr>
            <w:noProof/>
          </w:rPr>
          <w:t>8</w:t>
        </w:r>
        <w:r>
          <w:rPr>
            <w:noProof/>
          </w:rPr>
          <w:fldChar w:fldCharType="end"/>
        </w:r>
      </w:hyperlink>
    </w:p>
    <w:p w14:paraId="3472BE23" w14:textId="412EC81A" w:rsidR="00EA6C59" w:rsidRDefault="00EA6C59">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1225649" w:history="1">
        <w:r w:rsidRPr="008849BC">
          <w:rPr>
            <w:rStyle w:val="aa"/>
            <w:noProof/>
          </w:rPr>
          <w:t xml:space="preserve">1.5 </w:t>
        </w:r>
        <w:r w:rsidRPr="008849BC">
          <w:rPr>
            <w:rStyle w:val="aa"/>
            <w:noProof/>
          </w:rPr>
          <w:t>研究方法</w:t>
        </w:r>
        <w:r>
          <w:rPr>
            <w:noProof/>
          </w:rPr>
          <w:tab/>
        </w:r>
        <w:r>
          <w:rPr>
            <w:noProof/>
          </w:rPr>
          <w:fldChar w:fldCharType="begin"/>
        </w:r>
        <w:r>
          <w:rPr>
            <w:noProof/>
          </w:rPr>
          <w:instrText xml:space="preserve"> PAGEREF _Toc151225649 \h </w:instrText>
        </w:r>
        <w:r>
          <w:rPr>
            <w:noProof/>
          </w:rPr>
        </w:r>
        <w:r>
          <w:rPr>
            <w:noProof/>
          </w:rPr>
          <w:fldChar w:fldCharType="separate"/>
        </w:r>
        <w:r>
          <w:rPr>
            <w:noProof/>
          </w:rPr>
          <w:t>9</w:t>
        </w:r>
        <w:r>
          <w:rPr>
            <w:noProof/>
          </w:rPr>
          <w:fldChar w:fldCharType="end"/>
        </w:r>
      </w:hyperlink>
    </w:p>
    <w:p w14:paraId="30F5138A" w14:textId="6ADD457E" w:rsidR="00EA6C59" w:rsidRDefault="00EA6C59">
      <w:pPr>
        <w:pStyle w:val="TOC1"/>
        <w:tabs>
          <w:tab w:val="right" w:leader="dot" w:pos="8296"/>
        </w:tabs>
        <w:rPr>
          <w:rFonts w:asciiTheme="minorHAnsi" w:eastAsiaTheme="minorEastAsia" w:hAnsiTheme="minorHAnsi" w:cstheme="minorBidi"/>
          <w:noProof/>
          <w:sz w:val="21"/>
          <w:szCs w:val="22"/>
          <w14:ligatures w14:val="standardContextual"/>
        </w:rPr>
      </w:pPr>
      <w:hyperlink w:anchor="_Toc151225650" w:history="1">
        <w:r w:rsidRPr="008849BC">
          <w:rPr>
            <w:rStyle w:val="aa"/>
            <w:noProof/>
          </w:rPr>
          <w:t xml:space="preserve">2 </w:t>
        </w:r>
        <w:r w:rsidRPr="008849BC">
          <w:rPr>
            <w:rStyle w:val="aa"/>
            <w:noProof/>
          </w:rPr>
          <w:t>注视点渲染系统的相关工作</w:t>
        </w:r>
        <w:r>
          <w:rPr>
            <w:noProof/>
          </w:rPr>
          <w:tab/>
        </w:r>
        <w:r>
          <w:rPr>
            <w:noProof/>
          </w:rPr>
          <w:fldChar w:fldCharType="begin"/>
        </w:r>
        <w:r>
          <w:rPr>
            <w:noProof/>
          </w:rPr>
          <w:instrText xml:space="preserve"> PAGEREF _Toc151225650 \h </w:instrText>
        </w:r>
        <w:r>
          <w:rPr>
            <w:noProof/>
          </w:rPr>
        </w:r>
        <w:r>
          <w:rPr>
            <w:noProof/>
          </w:rPr>
          <w:fldChar w:fldCharType="separate"/>
        </w:r>
        <w:r>
          <w:rPr>
            <w:noProof/>
          </w:rPr>
          <w:t>9</w:t>
        </w:r>
        <w:r>
          <w:rPr>
            <w:noProof/>
          </w:rPr>
          <w:fldChar w:fldCharType="end"/>
        </w:r>
      </w:hyperlink>
    </w:p>
    <w:p w14:paraId="44FB7245" w14:textId="6957C075" w:rsidR="00EA6C59" w:rsidRDefault="00EA6C59">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1225651" w:history="1">
        <w:r w:rsidRPr="008849BC">
          <w:rPr>
            <w:rStyle w:val="aa"/>
            <w:noProof/>
          </w:rPr>
          <w:t xml:space="preserve">2.1 </w:t>
        </w:r>
        <w:r w:rsidRPr="008849BC">
          <w:rPr>
            <w:rStyle w:val="aa"/>
            <w:noProof/>
          </w:rPr>
          <w:t>视觉因素</w:t>
        </w:r>
        <w:r>
          <w:rPr>
            <w:noProof/>
          </w:rPr>
          <w:tab/>
        </w:r>
        <w:r>
          <w:rPr>
            <w:noProof/>
          </w:rPr>
          <w:fldChar w:fldCharType="begin"/>
        </w:r>
        <w:r>
          <w:rPr>
            <w:noProof/>
          </w:rPr>
          <w:instrText xml:space="preserve"> PAGEREF _Toc151225651 \h </w:instrText>
        </w:r>
        <w:r>
          <w:rPr>
            <w:noProof/>
          </w:rPr>
        </w:r>
        <w:r>
          <w:rPr>
            <w:noProof/>
          </w:rPr>
          <w:fldChar w:fldCharType="separate"/>
        </w:r>
        <w:r>
          <w:rPr>
            <w:noProof/>
          </w:rPr>
          <w:t>10</w:t>
        </w:r>
        <w:r>
          <w:rPr>
            <w:noProof/>
          </w:rPr>
          <w:fldChar w:fldCharType="end"/>
        </w:r>
      </w:hyperlink>
    </w:p>
    <w:p w14:paraId="7D5B926F" w14:textId="482C7BEA"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652" w:history="1">
        <w:r w:rsidRPr="008849BC">
          <w:rPr>
            <w:rStyle w:val="aa"/>
            <w:noProof/>
          </w:rPr>
          <w:t xml:space="preserve">2.1.1 </w:t>
        </w:r>
        <w:r w:rsidRPr="008849BC">
          <w:rPr>
            <w:rStyle w:val="aa"/>
            <w:noProof/>
          </w:rPr>
          <w:t>视觉敏锐度</w:t>
        </w:r>
        <w:r>
          <w:rPr>
            <w:noProof/>
          </w:rPr>
          <w:tab/>
        </w:r>
        <w:r>
          <w:rPr>
            <w:noProof/>
          </w:rPr>
          <w:fldChar w:fldCharType="begin"/>
        </w:r>
        <w:r>
          <w:rPr>
            <w:noProof/>
          </w:rPr>
          <w:instrText xml:space="preserve"> PAGEREF _Toc151225652 \h </w:instrText>
        </w:r>
        <w:r>
          <w:rPr>
            <w:noProof/>
          </w:rPr>
        </w:r>
        <w:r>
          <w:rPr>
            <w:noProof/>
          </w:rPr>
          <w:fldChar w:fldCharType="separate"/>
        </w:r>
        <w:r>
          <w:rPr>
            <w:noProof/>
          </w:rPr>
          <w:t>11</w:t>
        </w:r>
        <w:r>
          <w:rPr>
            <w:noProof/>
          </w:rPr>
          <w:fldChar w:fldCharType="end"/>
        </w:r>
      </w:hyperlink>
    </w:p>
    <w:p w14:paraId="3D0DB691" w14:textId="05F8DFF8"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653" w:history="1">
        <w:r w:rsidRPr="008849BC">
          <w:rPr>
            <w:rStyle w:val="aa"/>
            <w:noProof/>
          </w:rPr>
          <w:t xml:space="preserve">2.1.2 </w:t>
        </w:r>
        <w:r w:rsidRPr="008849BC">
          <w:rPr>
            <w:rStyle w:val="aa"/>
            <w:noProof/>
          </w:rPr>
          <w:t>对比度</w:t>
        </w:r>
        <w:r>
          <w:rPr>
            <w:noProof/>
          </w:rPr>
          <w:tab/>
        </w:r>
        <w:r>
          <w:rPr>
            <w:noProof/>
          </w:rPr>
          <w:fldChar w:fldCharType="begin"/>
        </w:r>
        <w:r>
          <w:rPr>
            <w:noProof/>
          </w:rPr>
          <w:instrText xml:space="preserve"> PAGEREF _Toc151225653 \h </w:instrText>
        </w:r>
        <w:r>
          <w:rPr>
            <w:noProof/>
          </w:rPr>
        </w:r>
        <w:r>
          <w:rPr>
            <w:noProof/>
          </w:rPr>
          <w:fldChar w:fldCharType="separate"/>
        </w:r>
        <w:r>
          <w:rPr>
            <w:noProof/>
          </w:rPr>
          <w:t>11</w:t>
        </w:r>
        <w:r>
          <w:rPr>
            <w:noProof/>
          </w:rPr>
          <w:fldChar w:fldCharType="end"/>
        </w:r>
      </w:hyperlink>
    </w:p>
    <w:p w14:paraId="5221B776" w14:textId="34B3697E"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654" w:history="1">
        <w:r w:rsidRPr="008849BC">
          <w:rPr>
            <w:rStyle w:val="aa"/>
            <w:noProof/>
          </w:rPr>
          <w:t xml:space="preserve">2.1.3 </w:t>
        </w:r>
        <w:r w:rsidRPr="008849BC">
          <w:rPr>
            <w:rStyle w:val="aa"/>
            <w:noProof/>
          </w:rPr>
          <w:t>周边运动和闪</w:t>
        </w:r>
        <w:r w:rsidRPr="008849BC">
          <w:rPr>
            <w:rStyle w:val="aa"/>
            <w:noProof/>
          </w:rPr>
          <w:t>烁</w:t>
        </w:r>
        <w:r w:rsidRPr="008849BC">
          <w:rPr>
            <w:rStyle w:val="aa"/>
            <w:noProof/>
          </w:rPr>
          <w:t>感知</w:t>
        </w:r>
        <w:r>
          <w:rPr>
            <w:noProof/>
          </w:rPr>
          <w:tab/>
        </w:r>
        <w:r>
          <w:rPr>
            <w:noProof/>
          </w:rPr>
          <w:fldChar w:fldCharType="begin"/>
        </w:r>
        <w:r>
          <w:rPr>
            <w:noProof/>
          </w:rPr>
          <w:instrText xml:space="preserve"> PAGEREF _Toc151225654 \h </w:instrText>
        </w:r>
        <w:r>
          <w:rPr>
            <w:noProof/>
          </w:rPr>
        </w:r>
        <w:r>
          <w:rPr>
            <w:noProof/>
          </w:rPr>
          <w:fldChar w:fldCharType="separate"/>
        </w:r>
        <w:r>
          <w:rPr>
            <w:noProof/>
          </w:rPr>
          <w:t>12</w:t>
        </w:r>
        <w:r>
          <w:rPr>
            <w:noProof/>
          </w:rPr>
          <w:fldChar w:fldCharType="end"/>
        </w:r>
      </w:hyperlink>
    </w:p>
    <w:p w14:paraId="7287FB16" w14:textId="07EF7407" w:rsidR="00EA6C59" w:rsidRDefault="00EA6C59">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1225655" w:history="1">
        <w:r w:rsidRPr="008849BC">
          <w:rPr>
            <w:rStyle w:val="aa"/>
            <w:noProof/>
          </w:rPr>
          <w:t xml:space="preserve">2.2 </w:t>
        </w:r>
        <w:r w:rsidRPr="008849BC">
          <w:rPr>
            <w:rStyle w:val="aa"/>
            <w:noProof/>
          </w:rPr>
          <w:t>基于偏心率的视觉模型</w:t>
        </w:r>
        <w:r>
          <w:rPr>
            <w:noProof/>
          </w:rPr>
          <w:tab/>
        </w:r>
        <w:r>
          <w:rPr>
            <w:noProof/>
          </w:rPr>
          <w:fldChar w:fldCharType="begin"/>
        </w:r>
        <w:r>
          <w:rPr>
            <w:noProof/>
          </w:rPr>
          <w:instrText xml:space="preserve"> PAGEREF _Toc151225655 \h </w:instrText>
        </w:r>
        <w:r>
          <w:rPr>
            <w:noProof/>
          </w:rPr>
        </w:r>
        <w:r>
          <w:rPr>
            <w:noProof/>
          </w:rPr>
          <w:fldChar w:fldCharType="separate"/>
        </w:r>
        <w:r>
          <w:rPr>
            <w:noProof/>
          </w:rPr>
          <w:t>13</w:t>
        </w:r>
        <w:r>
          <w:rPr>
            <w:noProof/>
          </w:rPr>
          <w:fldChar w:fldCharType="end"/>
        </w:r>
      </w:hyperlink>
    </w:p>
    <w:p w14:paraId="65B8774C" w14:textId="10FE8F21"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656" w:history="1">
        <w:r w:rsidRPr="008849BC">
          <w:rPr>
            <w:rStyle w:val="aa"/>
            <w:noProof/>
          </w:rPr>
          <w:t xml:space="preserve">2.2.1 </w:t>
        </w:r>
        <w:r w:rsidRPr="008849BC">
          <w:rPr>
            <w:rStyle w:val="aa"/>
            <w:noProof/>
          </w:rPr>
          <w:t>双曲线模型</w:t>
        </w:r>
        <w:r>
          <w:rPr>
            <w:noProof/>
          </w:rPr>
          <w:tab/>
        </w:r>
        <w:r>
          <w:rPr>
            <w:noProof/>
          </w:rPr>
          <w:fldChar w:fldCharType="begin"/>
        </w:r>
        <w:r>
          <w:rPr>
            <w:noProof/>
          </w:rPr>
          <w:instrText xml:space="preserve"> PAGEREF _Toc151225656 \h </w:instrText>
        </w:r>
        <w:r>
          <w:rPr>
            <w:noProof/>
          </w:rPr>
        </w:r>
        <w:r>
          <w:rPr>
            <w:noProof/>
          </w:rPr>
          <w:fldChar w:fldCharType="separate"/>
        </w:r>
        <w:r>
          <w:rPr>
            <w:noProof/>
          </w:rPr>
          <w:t>13</w:t>
        </w:r>
        <w:r>
          <w:rPr>
            <w:noProof/>
          </w:rPr>
          <w:fldChar w:fldCharType="end"/>
        </w:r>
      </w:hyperlink>
    </w:p>
    <w:p w14:paraId="70C585A2" w14:textId="705F36E6"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657" w:history="1">
        <w:r w:rsidRPr="008849BC">
          <w:rPr>
            <w:rStyle w:val="aa"/>
            <w:noProof/>
          </w:rPr>
          <w:t xml:space="preserve">2.2.2 </w:t>
        </w:r>
        <w:r w:rsidRPr="008849BC">
          <w:rPr>
            <w:rStyle w:val="aa"/>
            <w:noProof/>
          </w:rPr>
          <w:t>线性模型</w:t>
        </w:r>
        <w:r>
          <w:rPr>
            <w:noProof/>
          </w:rPr>
          <w:tab/>
        </w:r>
        <w:r>
          <w:rPr>
            <w:noProof/>
          </w:rPr>
          <w:fldChar w:fldCharType="begin"/>
        </w:r>
        <w:r>
          <w:rPr>
            <w:noProof/>
          </w:rPr>
          <w:instrText xml:space="preserve"> PAGEREF _Toc151225657 \h </w:instrText>
        </w:r>
        <w:r>
          <w:rPr>
            <w:noProof/>
          </w:rPr>
        </w:r>
        <w:r>
          <w:rPr>
            <w:noProof/>
          </w:rPr>
          <w:fldChar w:fldCharType="separate"/>
        </w:r>
        <w:r>
          <w:rPr>
            <w:noProof/>
          </w:rPr>
          <w:t>14</w:t>
        </w:r>
        <w:r>
          <w:rPr>
            <w:noProof/>
          </w:rPr>
          <w:fldChar w:fldCharType="end"/>
        </w:r>
      </w:hyperlink>
    </w:p>
    <w:p w14:paraId="64A48EB0" w14:textId="10F2FEDC"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658" w:history="1">
        <w:r w:rsidRPr="008849BC">
          <w:rPr>
            <w:rStyle w:val="aa"/>
            <w:noProof/>
          </w:rPr>
          <w:t xml:space="preserve">2.2.3 </w:t>
        </w:r>
        <w:r w:rsidRPr="008849BC">
          <w:rPr>
            <w:rStyle w:val="aa"/>
            <w:noProof/>
          </w:rPr>
          <w:t>对数模型</w:t>
        </w:r>
        <w:r>
          <w:rPr>
            <w:noProof/>
          </w:rPr>
          <w:tab/>
        </w:r>
        <w:r>
          <w:rPr>
            <w:noProof/>
          </w:rPr>
          <w:fldChar w:fldCharType="begin"/>
        </w:r>
        <w:r>
          <w:rPr>
            <w:noProof/>
          </w:rPr>
          <w:instrText xml:space="preserve"> PAGEREF _Toc151225658 \h </w:instrText>
        </w:r>
        <w:r>
          <w:rPr>
            <w:noProof/>
          </w:rPr>
        </w:r>
        <w:r>
          <w:rPr>
            <w:noProof/>
          </w:rPr>
          <w:fldChar w:fldCharType="separate"/>
        </w:r>
        <w:r>
          <w:rPr>
            <w:noProof/>
          </w:rPr>
          <w:t>14</w:t>
        </w:r>
        <w:r>
          <w:rPr>
            <w:noProof/>
          </w:rPr>
          <w:fldChar w:fldCharType="end"/>
        </w:r>
      </w:hyperlink>
    </w:p>
    <w:p w14:paraId="1802D313" w14:textId="42907D8E"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659" w:history="1">
        <w:r w:rsidRPr="008849BC">
          <w:rPr>
            <w:rStyle w:val="aa"/>
            <w:noProof/>
          </w:rPr>
          <w:t xml:space="preserve">2.2.4 </w:t>
        </w:r>
        <w:r w:rsidRPr="008849BC">
          <w:rPr>
            <w:rStyle w:val="aa"/>
            <w:noProof/>
          </w:rPr>
          <w:t>其他模型</w:t>
        </w:r>
        <w:r>
          <w:rPr>
            <w:noProof/>
          </w:rPr>
          <w:tab/>
        </w:r>
        <w:r>
          <w:rPr>
            <w:noProof/>
          </w:rPr>
          <w:fldChar w:fldCharType="begin"/>
        </w:r>
        <w:r>
          <w:rPr>
            <w:noProof/>
          </w:rPr>
          <w:instrText xml:space="preserve"> PAGEREF _Toc151225659 \h </w:instrText>
        </w:r>
        <w:r>
          <w:rPr>
            <w:noProof/>
          </w:rPr>
        </w:r>
        <w:r>
          <w:rPr>
            <w:noProof/>
          </w:rPr>
          <w:fldChar w:fldCharType="separate"/>
        </w:r>
        <w:r>
          <w:rPr>
            <w:noProof/>
          </w:rPr>
          <w:t>15</w:t>
        </w:r>
        <w:r>
          <w:rPr>
            <w:noProof/>
          </w:rPr>
          <w:fldChar w:fldCharType="end"/>
        </w:r>
      </w:hyperlink>
    </w:p>
    <w:p w14:paraId="3F685146" w14:textId="29018245" w:rsidR="00EA6C59" w:rsidRDefault="00EA6C59">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1225660" w:history="1">
        <w:r w:rsidRPr="008849BC">
          <w:rPr>
            <w:rStyle w:val="aa"/>
            <w:noProof/>
          </w:rPr>
          <w:t xml:space="preserve">2.3 </w:t>
        </w:r>
        <w:r w:rsidRPr="008849BC">
          <w:rPr>
            <w:rStyle w:val="aa"/>
            <w:noProof/>
          </w:rPr>
          <w:t>注视点渲染空间</w:t>
        </w:r>
        <w:r>
          <w:rPr>
            <w:noProof/>
          </w:rPr>
          <w:tab/>
        </w:r>
        <w:r>
          <w:rPr>
            <w:noProof/>
          </w:rPr>
          <w:fldChar w:fldCharType="begin"/>
        </w:r>
        <w:r>
          <w:rPr>
            <w:noProof/>
          </w:rPr>
          <w:instrText xml:space="preserve"> PAGEREF _Toc151225660 \h </w:instrText>
        </w:r>
        <w:r>
          <w:rPr>
            <w:noProof/>
          </w:rPr>
        </w:r>
        <w:r>
          <w:rPr>
            <w:noProof/>
          </w:rPr>
          <w:fldChar w:fldCharType="separate"/>
        </w:r>
        <w:r>
          <w:rPr>
            <w:noProof/>
          </w:rPr>
          <w:t>16</w:t>
        </w:r>
        <w:r>
          <w:rPr>
            <w:noProof/>
          </w:rPr>
          <w:fldChar w:fldCharType="end"/>
        </w:r>
      </w:hyperlink>
    </w:p>
    <w:p w14:paraId="2002CE50" w14:textId="56AFA808"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661" w:history="1">
        <w:r w:rsidRPr="008849BC">
          <w:rPr>
            <w:rStyle w:val="aa"/>
            <w:noProof/>
          </w:rPr>
          <w:t xml:space="preserve">2.3.1 </w:t>
        </w:r>
        <w:r w:rsidRPr="008849BC">
          <w:rPr>
            <w:rStyle w:val="aa"/>
            <w:noProof/>
          </w:rPr>
          <w:t>屏幕空间</w:t>
        </w:r>
        <w:r>
          <w:rPr>
            <w:noProof/>
          </w:rPr>
          <w:tab/>
        </w:r>
        <w:r>
          <w:rPr>
            <w:noProof/>
          </w:rPr>
          <w:fldChar w:fldCharType="begin"/>
        </w:r>
        <w:r>
          <w:rPr>
            <w:noProof/>
          </w:rPr>
          <w:instrText xml:space="preserve"> PAGEREF _Toc151225661 \h </w:instrText>
        </w:r>
        <w:r>
          <w:rPr>
            <w:noProof/>
          </w:rPr>
        </w:r>
        <w:r>
          <w:rPr>
            <w:noProof/>
          </w:rPr>
          <w:fldChar w:fldCharType="separate"/>
        </w:r>
        <w:r>
          <w:rPr>
            <w:noProof/>
          </w:rPr>
          <w:t>17</w:t>
        </w:r>
        <w:r>
          <w:rPr>
            <w:noProof/>
          </w:rPr>
          <w:fldChar w:fldCharType="end"/>
        </w:r>
      </w:hyperlink>
    </w:p>
    <w:p w14:paraId="26B18B69" w14:textId="56684BDF"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662" w:history="1">
        <w:r w:rsidRPr="008849BC">
          <w:rPr>
            <w:rStyle w:val="aa"/>
            <w:noProof/>
          </w:rPr>
          <w:t xml:space="preserve">2.3.2 </w:t>
        </w:r>
        <w:r w:rsidRPr="008849BC">
          <w:rPr>
            <w:rStyle w:val="aa"/>
            <w:noProof/>
          </w:rPr>
          <w:t>对象空间</w:t>
        </w:r>
        <w:r>
          <w:rPr>
            <w:noProof/>
          </w:rPr>
          <w:tab/>
        </w:r>
        <w:r>
          <w:rPr>
            <w:noProof/>
          </w:rPr>
          <w:fldChar w:fldCharType="begin"/>
        </w:r>
        <w:r>
          <w:rPr>
            <w:noProof/>
          </w:rPr>
          <w:instrText xml:space="preserve"> PAGEREF _Toc151225662 \h </w:instrText>
        </w:r>
        <w:r>
          <w:rPr>
            <w:noProof/>
          </w:rPr>
        </w:r>
        <w:r>
          <w:rPr>
            <w:noProof/>
          </w:rPr>
          <w:fldChar w:fldCharType="separate"/>
        </w:r>
        <w:r>
          <w:rPr>
            <w:noProof/>
          </w:rPr>
          <w:t>17</w:t>
        </w:r>
        <w:r>
          <w:rPr>
            <w:noProof/>
          </w:rPr>
          <w:fldChar w:fldCharType="end"/>
        </w:r>
      </w:hyperlink>
    </w:p>
    <w:p w14:paraId="043E0567" w14:textId="72642238" w:rsidR="00EA6C59" w:rsidRDefault="00EA6C59">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1225663" w:history="1">
        <w:r w:rsidRPr="008849BC">
          <w:rPr>
            <w:rStyle w:val="aa"/>
            <w:noProof/>
          </w:rPr>
          <w:t xml:space="preserve">2.4 </w:t>
        </w:r>
        <w:r w:rsidRPr="008849BC">
          <w:rPr>
            <w:rStyle w:val="aa"/>
            <w:noProof/>
          </w:rPr>
          <w:t>注视点类型</w:t>
        </w:r>
        <w:r>
          <w:rPr>
            <w:noProof/>
          </w:rPr>
          <w:tab/>
        </w:r>
        <w:r>
          <w:rPr>
            <w:noProof/>
          </w:rPr>
          <w:fldChar w:fldCharType="begin"/>
        </w:r>
        <w:r>
          <w:rPr>
            <w:noProof/>
          </w:rPr>
          <w:instrText xml:space="preserve"> PAGEREF _Toc151225663 \h </w:instrText>
        </w:r>
        <w:r>
          <w:rPr>
            <w:noProof/>
          </w:rPr>
        </w:r>
        <w:r>
          <w:rPr>
            <w:noProof/>
          </w:rPr>
          <w:fldChar w:fldCharType="separate"/>
        </w:r>
        <w:r>
          <w:rPr>
            <w:noProof/>
          </w:rPr>
          <w:t>18</w:t>
        </w:r>
        <w:r>
          <w:rPr>
            <w:noProof/>
          </w:rPr>
          <w:fldChar w:fldCharType="end"/>
        </w:r>
      </w:hyperlink>
    </w:p>
    <w:p w14:paraId="5A61F41E" w14:textId="6D62711B"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664" w:history="1">
        <w:r w:rsidRPr="008849BC">
          <w:rPr>
            <w:rStyle w:val="aa"/>
            <w:noProof/>
          </w:rPr>
          <w:t xml:space="preserve">2.4.1 </w:t>
        </w:r>
        <w:r w:rsidRPr="008849BC">
          <w:rPr>
            <w:rStyle w:val="aa"/>
            <w:noProof/>
          </w:rPr>
          <w:t>静态注视点</w:t>
        </w:r>
        <w:r>
          <w:rPr>
            <w:noProof/>
          </w:rPr>
          <w:tab/>
        </w:r>
        <w:r>
          <w:rPr>
            <w:noProof/>
          </w:rPr>
          <w:fldChar w:fldCharType="begin"/>
        </w:r>
        <w:r>
          <w:rPr>
            <w:noProof/>
          </w:rPr>
          <w:instrText xml:space="preserve"> PAGEREF _Toc151225664 \h </w:instrText>
        </w:r>
        <w:r>
          <w:rPr>
            <w:noProof/>
          </w:rPr>
        </w:r>
        <w:r>
          <w:rPr>
            <w:noProof/>
          </w:rPr>
          <w:fldChar w:fldCharType="separate"/>
        </w:r>
        <w:r>
          <w:rPr>
            <w:noProof/>
          </w:rPr>
          <w:t>18</w:t>
        </w:r>
        <w:r>
          <w:rPr>
            <w:noProof/>
          </w:rPr>
          <w:fldChar w:fldCharType="end"/>
        </w:r>
      </w:hyperlink>
    </w:p>
    <w:p w14:paraId="7ADF0979" w14:textId="47FBE7C4"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665" w:history="1">
        <w:r w:rsidRPr="008849BC">
          <w:rPr>
            <w:rStyle w:val="aa"/>
            <w:noProof/>
          </w:rPr>
          <w:t xml:space="preserve">2.4.2 </w:t>
        </w:r>
        <w:r w:rsidRPr="008849BC">
          <w:rPr>
            <w:rStyle w:val="aa"/>
            <w:noProof/>
          </w:rPr>
          <w:t>动态注视点</w:t>
        </w:r>
        <w:r>
          <w:rPr>
            <w:noProof/>
          </w:rPr>
          <w:tab/>
        </w:r>
        <w:r>
          <w:rPr>
            <w:noProof/>
          </w:rPr>
          <w:fldChar w:fldCharType="begin"/>
        </w:r>
        <w:r>
          <w:rPr>
            <w:noProof/>
          </w:rPr>
          <w:instrText xml:space="preserve"> PAGEREF _Toc151225665 \h </w:instrText>
        </w:r>
        <w:r>
          <w:rPr>
            <w:noProof/>
          </w:rPr>
        </w:r>
        <w:r>
          <w:rPr>
            <w:noProof/>
          </w:rPr>
          <w:fldChar w:fldCharType="separate"/>
        </w:r>
        <w:r>
          <w:rPr>
            <w:noProof/>
          </w:rPr>
          <w:t>18</w:t>
        </w:r>
        <w:r>
          <w:rPr>
            <w:noProof/>
          </w:rPr>
          <w:fldChar w:fldCharType="end"/>
        </w:r>
      </w:hyperlink>
    </w:p>
    <w:p w14:paraId="597B5A58" w14:textId="66937E48" w:rsidR="00EA6C59" w:rsidRDefault="00EA6C59">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1225666" w:history="1">
        <w:r w:rsidRPr="008849BC">
          <w:rPr>
            <w:rStyle w:val="aa"/>
            <w:noProof/>
          </w:rPr>
          <w:t xml:space="preserve">2.5 </w:t>
        </w:r>
        <w:r w:rsidRPr="008849BC">
          <w:rPr>
            <w:rStyle w:val="aa"/>
            <w:noProof/>
          </w:rPr>
          <w:t>反走样</w:t>
        </w:r>
        <w:r>
          <w:rPr>
            <w:noProof/>
          </w:rPr>
          <w:tab/>
        </w:r>
        <w:r>
          <w:rPr>
            <w:noProof/>
          </w:rPr>
          <w:fldChar w:fldCharType="begin"/>
        </w:r>
        <w:r>
          <w:rPr>
            <w:noProof/>
          </w:rPr>
          <w:instrText xml:space="preserve"> PAGEREF _Toc151225666 \h </w:instrText>
        </w:r>
        <w:r>
          <w:rPr>
            <w:noProof/>
          </w:rPr>
        </w:r>
        <w:r>
          <w:rPr>
            <w:noProof/>
          </w:rPr>
          <w:fldChar w:fldCharType="separate"/>
        </w:r>
        <w:r>
          <w:rPr>
            <w:noProof/>
          </w:rPr>
          <w:t>19</w:t>
        </w:r>
        <w:r>
          <w:rPr>
            <w:noProof/>
          </w:rPr>
          <w:fldChar w:fldCharType="end"/>
        </w:r>
      </w:hyperlink>
    </w:p>
    <w:p w14:paraId="6C45D7AE" w14:textId="1E00C0E2"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667" w:history="1">
        <w:r w:rsidRPr="008849BC">
          <w:rPr>
            <w:rStyle w:val="aa"/>
            <w:noProof/>
          </w:rPr>
          <w:t xml:space="preserve">2.5.1 </w:t>
        </w:r>
        <w:r w:rsidRPr="008849BC">
          <w:rPr>
            <w:rStyle w:val="aa"/>
            <w:noProof/>
          </w:rPr>
          <w:t>避免走样</w:t>
        </w:r>
        <w:r>
          <w:rPr>
            <w:noProof/>
          </w:rPr>
          <w:tab/>
        </w:r>
        <w:r>
          <w:rPr>
            <w:noProof/>
          </w:rPr>
          <w:fldChar w:fldCharType="begin"/>
        </w:r>
        <w:r>
          <w:rPr>
            <w:noProof/>
          </w:rPr>
          <w:instrText xml:space="preserve"> PAGEREF _Toc151225667 \h </w:instrText>
        </w:r>
        <w:r>
          <w:rPr>
            <w:noProof/>
          </w:rPr>
        </w:r>
        <w:r>
          <w:rPr>
            <w:noProof/>
          </w:rPr>
          <w:fldChar w:fldCharType="separate"/>
        </w:r>
        <w:r>
          <w:rPr>
            <w:noProof/>
          </w:rPr>
          <w:t>19</w:t>
        </w:r>
        <w:r>
          <w:rPr>
            <w:noProof/>
          </w:rPr>
          <w:fldChar w:fldCharType="end"/>
        </w:r>
      </w:hyperlink>
    </w:p>
    <w:p w14:paraId="4E7015C3" w14:textId="4CD6C7F1"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668" w:history="1">
        <w:r w:rsidRPr="008849BC">
          <w:rPr>
            <w:rStyle w:val="aa"/>
            <w:noProof/>
          </w:rPr>
          <w:t xml:space="preserve">2.5.2 </w:t>
        </w:r>
        <w:r w:rsidRPr="008849BC">
          <w:rPr>
            <w:rStyle w:val="aa"/>
            <w:noProof/>
          </w:rPr>
          <w:t>消除走样</w:t>
        </w:r>
        <w:r>
          <w:rPr>
            <w:noProof/>
          </w:rPr>
          <w:tab/>
        </w:r>
        <w:r>
          <w:rPr>
            <w:noProof/>
          </w:rPr>
          <w:fldChar w:fldCharType="begin"/>
        </w:r>
        <w:r>
          <w:rPr>
            <w:noProof/>
          </w:rPr>
          <w:instrText xml:space="preserve"> PAGEREF _Toc151225668 \h </w:instrText>
        </w:r>
        <w:r>
          <w:rPr>
            <w:noProof/>
          </w:rPr>
        </w:r>
        <w:r>
          <w:rPr>
            <w:noProof/>
          </w:rPr>
          <w:fldChar w:fldCharType="separate"/>
        </w:r>
        <w:r>
          <w:rPr>
            <w:noProof/>
          </w:rPr>
          <w:t>20</w:t>
        </w:r>
        <w:r>
          <w:rPr>
            <w:noProof/>
          </w:rPr>
          <w:fldChar w:fldCharType="end"/>
        </w:r>
      </w:hyperlink>
    </w:p>
    <w:p w14:paraId="3CFFB4E1" w14:textId="6F632DA2" w:rsidR="00EA6C59" w:rsidRDefault="00EA6C59">
      <w:pPr>
        <w:pStyle w:val="TOC1"/>
        <w:tabs>
          <w:tab w:val="right" w:leader="dot" w:pos="8296"/>
        </w:tabs>
        <w:rPr>
          <w:rFonts w:asciiTheme="minorHAnsi" w:eastAsiaTheme="minorEastAsia" w:hAnsiTheme="minorHAnsi" w:cstheme="minorBidi"/>
          <w:noProof/>
          <w:sz w:val="21"/>
          <w:szCs w:val="22"/>
          <w14:ligatures w14:val="standardContextual"/>
        </w:rPr>
      </w:pPr>
      <w:hyperlink w:anchor="_Toc151225669" w:history="1">
        <w:r w:rsidRPr="008849BC">
          <w:rPr>
            <w:rStyle w:val="aa"/>
            <w:noProof/>
          </w:rPr>
          <w:t xml:space="preserve">3 </w:t>
        </w:r>
        <w:r w:rsidRPr="008849BC">
          <w:rPr>
            <w:rStyle w:val="aa"/>
            <w:noProof/>
          </w:rPr>
          <w:t>方法理论与设计</w:t>
        </w:r>
        <w:r>
          <w:rPr>
            <w:noProof/>
          </w:rPr>
          <w:tab/>
        </w:r>
        <w:r>
          <w:rPr>
            <w:noProof/>
          </w:rPr>
          <w:fldChar w:fldCharType="begin"/>
        </w:r>
        <w:r>
          <w:rPr>
            <w:noProof/>
          </w:rPr>
          <w:instrText xml:space="preserve"> PAGEREF _Toc151225669 \h </w:instrText>
        </w:r>
        <w:r>
          <w:rPr>
            <w:noProof/>
          </w:rPr>
        </w:r>
        <w:r>
          <w:rPr>
            <w:noProof/>
          </w:rPr>
          <w:fldChar w:fldCharType="separate"/>
        </w:r>
        <w:r>
          <w:rPr>
            <w:noProof/>
          </w:rPr>
          <w:t>21</w:t>
        </w:r>
        <w:r>
          <w:rPr>
            <w:noProof/>
          </w:rPr>
          <w:fldChar w:fldCharType="end"/>
        </w:r>
      </w:hyperlink>
    </w:p>
    <w:p w14:paraId="38CAE9D0" w14:textId="42429610" w:rsidR="00EA6C59" w:rsidRDefault="00EA6C59">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1225670" w:history="1">
        <w:r w:rsidRPr="008849BC">
          <w:rPr>
            <w:rStyle w:val="aa"/>
            <w:noProof/>
          </w:rPr>
          <w:t xml:space="preserve">3.1 </w:t>
        </w:r>
        <w:r w:rsidRPr="008849BC">
          <w:rPr>
            <w:rStyle w:val="aa"/>
            <w:noProof/>
          </w:rPr>
          <w:t>基于矩形内部映射的图像变换</w:t>
        </w:r>
        <w:r>
          <w:rPr>
            <w:noProof/>
          </w:rPr>
          <w:tab/>
        </w:r>
        <w:r>
          <w:rPr>
            <w:noProof/>
          </w:rPr>
          <w:fldChar w:fldCharType="begin"/>
        </w:r>
        <w:r>
          <w:rPr>
            <w:noProof/>
          </w:rPr>
          <w:instrText xml:space="preserve"> PAGEREF _Toc151225670 \h </w:instrText>
        </w:r>
        <w:r>
          <w:rPr>
            <w:noProof/>
          </w:rPr>
        </w:r>
        <w:r>
          <w:rPr>
            <w:noProof/>
          </w:rPr>
          <w:fldChar w:fldCharType="separate"/>
        </w:r>
        <w:r>
          <w:rPr>
            <w:noProof/>
          </w:rPr>
          <w:t>21</w:t>
        </w:r>
        <w:r>
          <w:rPr>
            <w:noProof/>
          </w:rPr>
          <w:fldChar w:fldCharType="end"/>
        </w:r>
      </w:hyperlink>
    </w:p>
    <w:p w14:paraId="5B78B4BE" w14:textId="25B95BF6"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671" w:history="1">
        <w:r w:rsidRPr="008849BC">
          <w:rPr>
            <w:rStyle w:val="aa"/>
            <w:noProof/>
          </w:rPr>
          <w:t xml:space="preserve">3.1.1 </w:t>
        </w:r>
        <w:r w:rsidRPr="008849BC">
          <w:rPr>
            <w:rStyle w:val="aa"/>
            <w:noProof/>
          </w:rPr>
          <w:t>一维空间下的采样点分布</w:t>
        </w:r>
        <w:r>
          <w:rPr>
            <w:noProof/>
          </w:rPr>
          <w:tab/>
        </w:r>
        <w:r>
          <w:rPr>
            <w:noProof/>
          </w:rPr>
          <w:fldChar w:fldCharType="begin"/>
        </w:r>
        <w:r>
          <w:rPr>
            <w:noProof/>
          </w:rPr>
          <w:instrText xml:space="preserve"> PAGEREF _Toc151225671 \h </w:instrText>
        </w:r>
        <w:r>
          <w:rPr>
            <w:noProof/>
          </w:rPr>
        </w:r>
        <w:r>
          <w:rPr>
            <w:noProof/>
          </w:rPr>
          <w:fldChar w:fldCharType="separate"/>
        </w:r>
        <w:r>
          <w:rPr>
            <w:noProof/>
          </w:rPr>
          <w:t>21</w:t>
        </w:r>
        <w:r>
          <w:rPr>
            <w:noProof/>
          </w:rPr>
          <w:fldChar w:fldCharType="end"/>
        </w:r>
      </w:hyperlink>
    </w:p>
    <w:p w14:paraId="40BAB13E" w14:textId="7DC90444"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672" w:history="1">
        <w:r w:rsidRPr="008849BC">
          <w:rPr>
            <w:rStyle w:val="aa"/>
            <w:noProof/>
          </w:rPr>
          <w:t xml:space="preserve">3.1.2 </w:t>
        </w:r>
        <w:r w:rsidRPr="008849BC">
          <w:rPr>
            <w:rStyle w:val="aa"/>
            <w:noProof/>
          </w:rPr>
          <w:t>二维空间下的采样点映射</w:t>
        </w:r>
        <w:r>
          <w:rPr>
            <w:noProof/>
          </w:rPr>
          <w:tab/>
        </w:r>
        <w:r>
          <w:rPr>
            <w:noProof/>
          </w:rPr>
          <w:fldChar w:fldCharType="begin"/>
        </w:r>
        <w:r>
          <w:rPr>
            <w:noProof/>
          </w:rPr>
          <w:instrText xml:space="preserve"> PAGEREF _Toc151225672 \h </w:instrText>
        </w:r>
        <w:r>
          <w:rPr>
            <w:noProof/>
          </w:rPr>
        </w:r>
        <w:r>
          <w:rPr>
            <w:noProof/>
          </w:rPr>
          <w:fldChar w:fldCharType="separate"/>
        </w:r>
        <w:r>
          <w:rPr>
            <w:noProof/>
          </w:rPr>
          <w:t>23</w:t>
        </w:r>
        <w:r>
          <w:rPr>
            <w:noProof/>
          </w:rPr>
          <w:fldChar w:fldCharType="end"/>
        </w:r>
      </w:hyperlink>
    </w:p>
    <w:p w14:paraId="552E77A8" w14:textId="1B00C3D8" w:rsidR="00EA6C59" w:rsidRDefault="00EA6C59">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1225673" w:history="1">
        <w:r w:rsidRPr="008849BC">
          <w:rPr>
            <w:rStyle w:val="aa"/>
            <w:noProof/>
          </w:rPr>
          <w:t xml:space="preserve">3.2 </w:t>
        </w:r>
        <w:r w:rsidRPr="008849BC">
          <w:rPr>
            <w:rStyle w:val="aa"/>
            <w:noProof/>
          </w:rPr>
          <w:t>矩形与圆盘的区域映射</w:t>
        </w:r>
        <w:r>
          <w:rPr>
            <w:noProof/>
          </w:rPr>
          <w:tab/>
        </w:r>
        <w:r>
          <w:rPr>
            <w:noProof/>
          </w:rPr>
          <w:fldChar w:fldCharType="begin"/>
        </w:r>
        <w:r>
          <w:rPr>
            <w:noProof/>
          </w:rPr>
          <w:instrText xml:space="preserve"> PAGEREF _Toc151225673 \h </w:instrText>
        </w:r>
        <w:r>
          <w:rPr>
            <w:noProof/>
          </w:rPr>
        </w:r>
        <w:r>
          <w:rPr>
            <w:noProof/>
          </w:rPr>
          <w:fldChar w:fldCharType="separate"/>
        </w:r>
        <w:r>
          <w:rPr>
            <w:noProof/>
          </w:rPr>
          <w:t>25</w:t>
        </w:r>
        <w:r>
          <w:rPr>
            <w:noProof/>
          </w:rPr>
          <w:fldChar w:fldCharType="end"/>
        </w:r>
      </w:hyperlink>
    </w:p>
    <w:p w14:paraId="72B14397" w14:textId="41202889"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674" w:history="1">
        <w:r w:rsidRPr="008849BC">
          <w:rPr>
            <w:rStyle w:val="aa"/>
            <w:noProof/>
          </w:rPr>
          <w:t xml:space="preserve">3.2.1 </w:t>
        </w:r>
        <w:r w:rsidRPr="008849BC">
          <w:rPr>
            <w:rStyle w:val="aa"/>
            <w:noProof/>
          </w:rPr>
          <w:t>矩形内部映射存在的问题</w:t>
        </w:r>
        <w:r>
          <w:rPr>
            <w:noProof/>
          </w:rPr>
          <w:tab/>
        </w:r>
        <w:r>
          <w:rPr>
            <w:noProof/>
          </w:rPr>
          <w:fldChar w:fldCharType="begin"/>
        </w:r>
        <w:r>
          <w:rPr>
            <w:noProof/>
          </w:rPr>
          <w:instrText xml:space="preserve"> PAGEREF _Toc151225674 \h </w:instrText>
        </w:r>
        <w:r>
          <w:rPr>
            <w:noProof/>
          </w:rPr>
        </w:r>
        <w:r>
          <w:rPr>
            <w:noProof/>
          </w:rPr>
          <w:fldChar w:fldCharType="separate"/>
        </w:r>
        <w:r>
          <w:rPr>
            <w:noProof/>
          </w:rPr>
          <w:t>25</w:t>
        </w:r>
        <w:r>
          <w:rPr>
            <w:noProof/>
          </w:rPr>
          <w:fldChar w:fldCharType="end"/>
        </w:r>
      </w:hyperlink>
    </w:p>
    <w:p w14:paraId="157AF6B6" w14:textId="7692737B"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675" w:history="1">
        <w:r w:rsidRPr="008849BC">
          <w:rPr>
            <w:rStyle w:val="aa"/>
            <w:noProof/>
          </w:rPr>
          <w:t>3.2.2</w:t>
        </w:r>
        <w:r w:rsidRPr="008849BC">
          <w:rPr>
            <w:rStyle w:val="aa"/>
            <w:noProof/>
          </w:rPr>
          <w:t>矩形</w:t>
        </w:r>
        <w:r w:rsidRPr="008849BC">
          <w:rPr>
            <w:rStyle w:val="aa"/>
            <w:noProof/>
          </w:rPr>
          <w:t>-</w:t>
        </w:r>
        <w:r w:rsidRPr="008849BC">
          <w:rPr>
            <w:rStyle w:val="aa"/>
            <w:noProof/>
          </w:rPr>
          <w:t>圆盘映射的作用与所需性质</w:t>
        </w:r>
        <w:r>
          <w:rPr>
            <w:noProof/>
          </w:rPr>
          <w:tab/>
        </w:r>
        <w:r>
          <w:rPr>
            <w:noProof/>
          </w:rPr>
          <w:fldChar w:fldCharType="begin"/>
        </w:r>
        <w:r>
          <w:rPr>
            <w:noProof/>
          </w:rPr>
          <w:instrText xml:space="preserve"> PAGEREF _Toc151225675 \h </w:instrText>
        </w:r>
        <w:r>
          <w:rPr>
            <w:noProof/>
          </w:rPr>
        </w:r>
        <w:r>
          <w:rPr>
            <w:noProof/>
          </w:rPr>
          <w:fldChar w:fldCharType="separate"/>
        </w:r>
        <w:r>
          <w:rPr>
            <w:noProof/>
          </w:rPr>
          <w:t>26</w:t>
        </w:r>
        <w:r>
          <w:rPr>
            <w:noProof/>
          </w:rPr>
          <w:fldChar w:fldCharType="end"/>
        </w:r>
      </w:hyperlink>
    </w:p>
    <w:p w14:paraId="29576B87" w14:textId="7ACFE1C0"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676" w:history="1">
        <w:r w:rsidRPr="008849BC">
          <w:rPr>
            <w:rStyle w:val="aa"/>
            <w:noProof/>
          </w:rPr>
          <w:t xml:space="preserve">3.2.3 </w:t>
        </w:r>
        <w:r w:rsidRPr="008849BC">
          <w:rPr>
            <w:rStyle w:val="aa"/>
            <w:noProof/>
          </w:rPr>
          <w:t>基于费尔南德斯圆角矩形的映射</w:t>
        </w:r>
        <w:r>
          <w:rPr>
            <w:noProof/>
          </w:rPr>
          <w:tab/>
        </w:r>
        <w:r>
          <w:rPr>
            <w:noProof/>
          </w:rPr>
          <w:fldChar w:fldCharType="begin"/>
        </w:r>
        <w:r>
          <w:rPr>
            <w:noProof/>
          </w:rPr>
          <w:instrText xml:space="preserve"> PAGEREF _Toc151225676 \h </w:instrText>
        </w:r>
        <w:r>
          <w:rPr>
            <w:noProof/>
          </w:rPr>
        </w:r>
        <w:r>
          <w:rPr>
            <w:noProof/>
          </w:rPr>
          <w:fldChar w:fldCharType="separate"/>
        </w:r>
        <w:r>
          <w:rPr>
            <w:noProof/>
          </w:rPr>
          <w:t>29</w:t>
        </w:r>
        <w:r>
          <w:rPr>
            <w:noProof/>
          </w:rPr>
          <w:fldChar w:fldCharType="end"/>
        </w:r>
      </w:hyperlink>
    </w:p>
    <w:p w14:paraId="19C4D17E" w14:textId="5E4D8DDC"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677" w:history="1">
        <w:r w:rsidRPr="008849BC">
          <w:rPr>
            <w:rStyle w:val="aa"/>
            <w:noProof/>
          </w:rPr>
          <w:t xml:space="preserve">3.2.4 </w:t>
        </w:r>
        <w:r w:rsidRPr="008849BC">
          <w:rPr>
            <w:rStyle w:val="aa"/>
            <w:noProof/>
          </w:rPr>
          <w:t>计算优化</w:t>
        </w:r>
        <w:r>
          <w:rPr>
            <w:noProof/>
          </w:rPr>
          <w:tab/>
        </w:r>
        <w:r>
          <w:rPr>
            <w:noProof/>
          </w:rPr>
          <w:fldChar w:fldCharType="begin"/>
        </w:r>
        <w:r>
          <w:rPr>
            <w:noProof/>
          </w:rPr>
          <w:instrText xml:space="preserve"> PAGEREF _Toc151225677 \h </w:instrText>
        </w:r>
        <w:r>
          <w:rPr>
            <w:noProof/>
          </w:rPr>
        </w:r>
        <w:r>
          <w:rPr>
            <w:noProof/>
          </w:rPr>
          <w:fldChar w:fldCharType="separate"/>
        </w:r>
        <w:r>
          <w:rPr>
            <w:noProof/>
          </w:rPr>
          <w:t>34</w:t>
        </w:r>
        <w:r>
          <w:rPr>
            <w:noProof/>
          </w:rPr>
          <w:fldChar w:fldCharType="end"/>
        </w:r>
      </w:hyperlink>
    </w:p>
    <w:p w14:paraId="2EA59223" w14:textId="0A3C381D" w:rsidR="00EA6C59" w:rsidRDefault="00EA6C59">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1225678" w:history="1">
        <w:r w:rsidRPr="008849BC">
          <w:rPr>
            <w:rStyle w:val="aa"/>
            <w:noProof/>
          </w:rPr>
          <w:t xml:space="preserve">3.3 </w:t>
        </w:r>
        <w:r w:rsidRPr="008849BC">
          <w:rPr>
            <w:rStyle w:val="aa"/>
            <w:noProof/>
          </w:rPr>
          <w:t>帧间反走样</w:t>
        </w:r>
        <w:r>
          <w:rPr>
            <w:noProof/>
          </w:rPr>
          <w:tab/>
        </w:r>
        <w:r>
          <w:rPr>
            <w:noProof/>
          </w:rPr>
          <w:fldChar w:fldCharType="begin"/>
        </w:r>
        <w:r>
          <w:rPr>
            <w:noProof/>
          </w:rPr>
          <w:instrText xml:space="preserve"> PAGEREF _Toc151225678 \h </w:instrText>
        </w:r>
        <w:r>
          <w:rPr>
            <w:noProof/>
          </w:rPr>
        </w:r>
        <w:r>
          <w:rPr>
            <w:noProof/>
          </w:rPr>
          <w:fldChar w:fldCharType="separate"/>
        </w:r>
        <w:r>
          <w:rPr>
            <w:noProof/>
          </w:rPr>
          <w:t>35</w:t>
        </w:r>
        <w:r>
          <w:rPr>
            <w:noProof/>
          </w:rPr>
          <w:fldChar w:fldCharType="end"/>
        </w:r>
      </w:hyperlink>
    </w:p>
    <w:p w14:paraId="20E40782" w14:textId="31D2AACF"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679" w:history="1">
        <w:r w:rsidRPr="008849BC">
          <w:rPr>
            <w:rStyle w:val="aa"/>
            <w:noProof/>
          </w:rPr>
          <w:t>3.3.1</w:t>
        </w:r>
        <w:r w:rsidRPr="008849BC">
          <w:rPr>
            <w:rStyle w:val="aa"/>
            <w:noProof/>
          </w:rPr>
          <w:t>背景介绍</w:t>
        </w:r>
        <w:r>
          <w:rPr>
            <w:noProof/>
          </w:rPr>
          <w:tab/>
        </w:r>
        <w:r>
          <w:rPr>
            <w:noProof/>
          </w:rPr>
          <w:fldChar w:fldCharType="begin"/>
        </w:r>
        <w:r>
          <w:rPr>
            <w:noProof/>
          </w:rPr>
          <w:instrText xml:space="preserve"> PAGEREF _Toc151225679 \h </w:instrText>
        </w:r>
        <w:r>
          <w:rPr>
            <w:noProof/>
          </w:rPr>
        </w:r>
        <w:r>
          <w:rPr>
            <w:noProof/>
          </w:rPr>
          <w:fldChar w:fldCharType="separate"/>
        </w:r>
        <w:r>
          <w:rPr>
            <w:noProof/>
          </w:rPr>
          <w:t>36</w:t>
        </w:r>
        <w:r>
          <w:rPr>
            <w:noProof/>
          </w:rPr>
          <w:fldChar w:fldCharType="end"/>
        </w:r>
      </w:hyperlink>
    </w:p>
    <w:p w14:paraId="6700C1F1" w14:textId="10932592"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680" w:history="1">
        <w:r w:rsidRPr="008849BC">
          <w:rPr>
            <w:rStyle w:val="aa"/>
            <w:noProof/>
          </w:rPr>
          <w:t xml:space="preserve">3.3.2 </w:t>
        </w:r>
        <w:r w:rsidRPr="008849BC">
          <w:rPr>
            <w:rStyle w:val="aa"/>
            <w:noProof/>
          </w:rPr>
          <w:t>方差采样</w:t>
        </w:r>
        <w:r>
          <w:rPr>
            <w:noProof/>
          </w:rPr>
          <w:tab/>
        </w:r>
        <w:r>
          <w:rPr>
            <w:noProof/>
          </w:rPr>
          <w:fldChar w:fldCharType="begin"/>
        </w:r>
        <w:r>
          <w:rPr>
            <w:noProof/>
          </w:rPr>
          <w:instrText xml:space="preserve"> PAGEREF _Toc151225680 \h </w:instrText>
        </w:r>
        <w:r>
          <w:rPr>
            <w:noProof/>
          </w:rPr>
        </w:r>
        <w:r>
          <w:rPr>
            <w:noProof/>
          </w:rPr>
          <w:fldChar w:fldCharType="separate"/>
        </w:r>
        <w:r>
          <w:rPr>
            <w:noProof/>
          </w:rPr>
          <w:t>37</w:t>
        </w:r>
        <w:r>
          <w:rPr>
            <w:noProof/>
          </w:rPr>
          <w:fldChar w:fldCharType="end"/>
        </w:r>
      </w:hyperlink>
    </w:p>
    <w:p w14:paraId="231D31D7" w14:textId="339647B9"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681" w:history="1">
        <w:r w:rsidRPr="008849BC">
          <w:rPr>
            <w:rStyle w:val="aa"/>
            <w:noProof/>
          </w:rPr>
          <w:t xml:space="preserve">3.3.3 </w:t>
        </w:r>
        <w:r w:rsidRPr="008849BC">
          <w:rPr>
            <w:rStyle w:val="aa"/>
            <w:noProof/>
          </w:rPr>
          <w:t>减少时间不稳定性</w:t>
        </w:r>
        <w:r>
          <w:rPr>
            <w:noProof/>
          </w:rPr>
          <w:tab/>
        </w:r>
        <w:r>
          <w:rPr>
            <w:noProof/>
          </w:rPr>
          <w:fldChar w:fldCharType="begin"/>
        </w:r>
        <w:r>
          <w:rPr>
            <w:noProof/>
          </w:rPr>
          <w:instrText xml:space="preserve"> PAGEREF _Toc151225681 \h </w:instrText>
        </w:r>
        <w:r>
          <w:rPr>
            <w:noProof/>
          </w:rPr>
        </w:r>
        <w:r>
          <w:rPr>
            <w:noProof/>
          </w:rPr>
          <w:fldChar w:fldCharType="separate"/>
        </w:r>
        <w:r>
          <w:rPr>
            <w:noProof/>
          </w:rPr>
          <w:t>38</w:t>
        </w:r>
        <w:r>
          <w:rPr>
            <w:noProof/>
          </w:rPr>
          <w:fldChar w:fldCharType="end"/>
        </w:r>
      </w:hyperlink>
    </w:p>
    <w:p w14:paraId="320DBF2D" w14:textId="3E6F9539" w:rsidR="00EA6C59" w:rsidRDefault="00EA6C59">
      <w:pPr>
        <w:pStyle w:val="TOC1"/>
        <w:tabs>
          <w:tab w:val="right" w:leader="dot" w:pos="8296"/>
        </w:tabs>
        <w:rPr>
          <w:rFonts w:asciiTheme="minorHAnsi" w:eastAsiaTheme="minorEastAsia" w:hAnsiTheme="minorHAnsi" w:cstheme="minorBidi"/>
          <w:noProof/>
          <w:sz w:val="21"/>
          <w:szCs w:val="22"/>
          <w14:ligatures w14:val="standardContextual"/>
        </w:rPr>
      </w:pPr>
      <w:hyperlink w:anchor="_Toc151225682" w:history="1">
        <w:r w:rsidRPr="008849BC">
          <w:rPr>
            <w:rStyle w:val="aa"/>
            <w:noProof/>
          </w:rPr>
          <w:t xml:space="preserve">4 </w:t>
        </w:r>
        <w:r w:rsidRPr="008849BC">
          <w:rPr>
            <w:rStyle w:val="aa"/>
            <w:noProof/>
          </w:rPr>
          <w:t>系统实现</w:t>
        </w:r>
        <w:r>
          <w:rPr>
            <w:noProof/>
          </w:rPr>
          <w:tab/>
        </w:r>
        <w:r>
          <w:rPr>
            <w:noProof/>
          </w:rPr>
          <w:fldChar w:fldCharType="begin"/>
        </w:r>
        <w:r>
          <w:rPr>
            <w:noProof/>
          </w:rPr>
          <w:instrText xml:space="preserve"> PAGEREF _Toc151225682 \h </w:instrText>
        </w:r>
        <w:r>
          <w:rPr>
            <w:noProof/>
          </w:rPr>
        </w:r>
        <w:r>
          <w:rPr>
            <w:noProof/>
          </w:rPr>
          <w:fldChar w:fldCharType="separate"/>
        </w:r>
        <w:r>
          <w:rPr>
            <w:noProof/>
          </w:rPr>
          <w:t>39</w:t>
        </w:r>
        <w:r>
          <w:rPr>
            <w:noProof/>
          </w:rPr>
          <w:fldChar w:fldCharType="end"/>
        </w:r>
      </w:hyperlink>
    </w:p>
    <w:p w14:paraId="546BF26B" w14:textId="4B958759" w:rsidR="00EA6C59" w:rsidRDefault="00EA6C59">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1225683" w:history="1">
        <w:r w:rsidRPr="008849BC">
          <w:rPr>
            <w:rStyle w:val="aa"/>
            <w:noProof/>
          </w:rPr>
          <w:t xml:space="preserve">4.1 </w:t>
        </w:r>
        <w:r w:rsidRPr="008849BC">
          <w:rPr>
            <w:rStyle w:val="aa"/>
            <w:noProof/>
          </w:rPr>
          <w:t>延迟渲染管线</w:t>
        </w:r>
        <w:r>
          <w:rPr>
            <w:noProof/>
          </w:rPr>
          <w:tab/>
        </w:r>
        <w:r>
          <w:rPr>
            <w:noProof/>
          </w:rPr>
          <w:fldChar w:fldCharType="begin"/>
        </w:r>
        <w:r>
          <w:rPr>
            <w:noProof/>
          </w:rPr>
          <w:instrText xml:space="preserve"> PAGEREF _Toc151225683 \h </w:instrText>
        </w:r>
        <w:r>
          <w:rPr>
            <w:noProof/>
          </w:rPr>
        </w:r>
        <w:r>
          <w:rPr>
            <w:noProof/>
          </w:rPr>
          <w:fldChar w:fldCharType="separate"/>
        </w:r>
        <w:r>
          <w:rPr>
            <w:noProof/>
          </w:rPr>
          <w:t>39</w:t>
        </w:r>
        <w:r>
          <w:rPr>
            <w:noProof/>
          </w:rPr>
          <w:fldChar w:fldCharType="end"/>
        </w:r>
      </w:hyperlink>
    </w:p>
    <w:p w14:paraId="4C3FE13D" w14:textId="6F748B30"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684" w:history="1">
        <w:r w:rsidRPr="008849BC">
          <w:rPr>
            <w:rStyle w:val="aa"/>
            <w:noProof/>
          </w:rPr>
          <w:t xml:space="preserve">4.1.1 </w:t>
        </w:r>
        <w:r w:rsidRPr="008849BC">
          <w:rPr>
            <w:rStyle w:val="aa"/>
            <w:noProof/>
          </w:rPr>
          <w:t>几何缓冲区的填充</w:t>
        </w:r>
        <w:r>
          <w:rPr>
            <w:noProof/>
          </w:rPr>
          <w:tab/>
        </w:r>
        <w:r>
          <w:rPr>
            <w:noProof/>
          </w:rPr>
          <w:fldChar w:fldCharType="begin"/>
        </w:r>
        <w:r>
          <w:rPr>
            <w:noProof/>
          </w:rPr>
          <w:instrText xml:space="preserve"> PAGEREF _Toc151225684 \h </w:instrText>
        </w:r>
        <w:r>
          <w:rPr>
            <w:noProof/>
          </w:rPr>
        </w:r>
        <w:r>
          <w:rPr>
            <w:noProof/>
          </w:rPr>
          <w:fldChar w:fldCharType="separate"/>
        </w:r>
        <w:r>
          <w:rPr>
            <w:noProof/>
          </w:rPr>
          <w:t>39</w:t>
        </w:r>
        <w:r>
          <w:rPr>
            <w:noProof/>
          </w:rPr>
          <w:fldChar w:fldCharType="end"/>
        </w:r>
      </w:hyperlink>
    </w:p>
    <w:p w14:paraId="49B0D05A" w14:textId="54858C4A"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685" w:history="1">
        <w:r w:rsidRPr="008849BC">
          <w:rPr>
            <w:rStyle w:val="aa"/>
            <w:noProof/>
            <w:shd w:val="clear" w:color="auto" w:fill="FAFAFA"/>
          </w:rPr>
          <w:t xml:space="preserve">4.1.2 </w:t>
        </w:r>
        <w:r w:rsidRPr="008849BC">
          <w:rPr>
            <w:rStyle w:val="aa"/>
            <w:noProof/>
            <w:shd w:val="clear" w:color="auto" w:fill="FAFAFA"/>
          </w:rPr>
          <w:t>基于</w:t>
        </w:r>
        <w:r w:rsidRPr="008849BC">
          <w:rPr>
            <w:rStyle w:val="aa"/>
            <w:noProof/>
            <w:shd w:val="clear" w:color="auto" w:fill="FAFAFA"/>
          </w:rPr>
          <w:t>PBR</w:t>
        </w:r>
        <w:r w:rsidRPr="008849BC">
          <w:rPr>
            <w:rStyle w:val="aa"/>
            <w:noProof/>
            <w:shd w:val="clear" w:color="auto" w:fill="FAFAFA"/>
          </w:rPr>
          <w:t>的延迟着色</w:t>
        </w:r>
        <w:r>
          <w:rPr>
            <w:noProof/>
          </w:rPr>
          <w:tab/>
        </w:r>
        <w:r>
          <w:rPr>
            <w:noProof/>
          </w:rPr>
          <w:fldChar w:fldCharType="begin"/>
        </w:r>
        <w:r>
          <w:rPr>
            <w:noProof/>
          </w:rPr>
          <w:instrText xml:space="preserve"> PAGEREF _Toc151225685 \h </w:instrText>
        </w:r>
        <w:r>
          <w:rPr>
            <w:noProof/>
          </w:rPr>
        </w:r>
        <w:r>
          <w:rPr>
            <w:noProof/>
          </w:rPr>
          <w:fldChar w:fldCharType="separate"/>
        </w:r>
        <w:r>
          <w:rPr>
            <w:noProof/>
          </w:rPr>
          <w:t>41</w:t>
        </w:r>
        <w:r>
          <w:rPr>
            <w:noProof/>
          </w:rPr>
          <w:fldChar w:fldCharType="end"/>
        </w:r>
      </w:hyperlink>
    </w:p>
    <w:p w14:paraId="1F35FBD1" w14:textId="6D289000" w:rsidR="00EA6C59" w:rsidRDefault="00EA6C59">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1225686" w:history="1">
        <w:r w:rsidRPr="008849BC">
          <w:rPr>
            <w:rStyle w:val="aa"/>
            <w:noProof/>
          </w:rPr>
          <w:t xml:space="preserve">4.2 </w:t>
        </w:r>
        <w:r w:rsidRPr="008849BC">
          <w:rPr>
            <w:rStyle w:val="aa"/>
            <w:noProof/>
          </w:rPr>
          <w:t>几何缓冲区的映射</w:t>
        </w:r>
        <w:r>
          <w:rPr>
            <w:noProof/>
          </w:rPr>
          <w:tab/>
        </w:r>
        <w:r>
          <w:rPr>
            <w:noProof/>
          </w:rPr>
          <w:fldChar w:fldCharType="begin"/>
        </w:r>
        <w:r>
          <w:rPr>
            <w:noProof/>
          </w:rPr>
          <w:instrText xml:space="preserve"> PAGEREF _Toc151225686 \h </w:instrText>
        </w:r>
        <w:r>
          <w:rPr>
            <w:noProof/>
          </w:rPr>
        </w:r>
        <w:r>
          <w:rPr>
            <w:noProof/>
          </w:rPr>
          <w:fldChar w:fldCharType="separate"/>
        </w:r>
        <w:r>
          <w:rPr>
            <w:noProof/>
          </w:rPr>
          <w:t>42</w:t>
        </w:r>
        <w:r>
          <w:rPr>
            <w:noProof/>
          </w:rPr>
          <w:fldChar w:fldCharType="end"/>
        </w:r>
      </w:hyperlink>
    </w:p>
    <w:p w14:paraId="750A42B6" w14:textId="59A44105" w:rsidR="00EA6C59" w:rsidRDefault="00EA6C59">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1225687" w:history="1">
        <w:r w:rsidRPr="008849BC">
          <w:rPr>
            <w:rStyle w:val="aa"/>
            <w:noProof/>
          </w:rPr>
          <w:t xml:space="preserve">4.3 </w:t>
        </w:r>
        <w:r w:rsidRPr="008849BC">
          <w:rPr>
            <w:rStyle w:val="aa"/>
            <w:noProof/>
          </w:rPr>
          <w:t>反走样的实现</w:t>
        </w:r>
        <w:r>
          <w:rPr>
            <w:noProof/>
          </w:rPr>
          <w:tab/>
        </w:r>
        <w:r>
          <w:rPr>
            <w:noProof/>
          </w:rPr>
          <w:fldChar w:fldCharType="begin"/>
        </w:r>
        <w:r>
          <w:rPr>
            <w:noProof/>
          </w:rPr>
          <w:instrText xml:space="preserve"> PAGEREF _Toc151225687 \h </w:instrText>
        </w:r>
        <w:r>
          <w:rPr>
            <w:noProof/>
          </w:rPr>
        </w:r>
        <w:r>
          <w:rPr>
            <w:noProof/>
          </w:rPr>
          <w:fldChar w:fldCharType="separate"/>
        </w:r>
        <w:r>
          <w:rPr>
            <w:noProof/>
          </w:rPr>
          <w:t>42</w:t>
        </w:r>
        <w:r>
          <w:rPr>
            <w:noProof/>
          </w:rPr>
          <w:fldChar w:fldCharType="end"/>
        </w:r>
      </w:hyperlink>
    </w:p>
    <w:p w14:paraId="25AE2C64" w14:textId="7081422B"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688" w:history="1">
        <w:r w:rsidRPr="008849BC">
          <w:rPr>
            <w:rStyle w:val="aa"/>
            <w:noProof/>
          </w:rPr>
          <w:t xml:space="preserve">4.3.1 </w:t>
        </w:r>
        <w:r w:rsidRPr="008849BC">
          <w:rPr>
            <w:rStyle w:val="aa"/>
            <w:noProof/>
          </w:rPr>
          <w:t>抖动当前帧</w:t>
        </w:r>
        <w:r>
          <w:rPr>
            <w:noProof/>
          </w:rPr>
          <w:tab/>
        </w:r>
        <w:r>
          <w:rPr>
            <w:noProof/>
          </w:rPr>
          <w:fldChar w:fldCharType="begin"/>
        </w:r>
        <w:r>
          <w:rPr>
            <w:noProof/>
          </w:rPr>
          <w:instrText xml:space="preserve"> PAGEREF _Toc151225688 \h </w:instrText>
        </w:r>
        <w:r>
          <w:rPr>
            <w:noProof/>
          </w:rPr>
        </w:r>
        <w:r>
          <w:rPr>
            <w:noProof/>
          </w:rPr>
          <w:fldChar w:fldCharType="separate"/>
        </w:r>
        <w:r>
          <w:rPr>
            <w:noProof/>
          </w:rPr>
          <w:t>42</w:t>
        </w:r>
        <w:r>
          <w:rPr>
            <w:noProof/>
          </w:rPr>
          <w:fldChar w:fldCharType="end"/>
        </w:r>
      </w:hyperlink>
    </w:p>
    <w:p w14:paraId="25E9BDF0" w14:textId="5BCF905D"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689" w:history="1">
        <w:r w:rsidRPr="008849BC">
          <w:rPr>
            <w:rStyle w:val="aa"/>
            <w:noProof/>
          </w:rPr>
          <w:t xml:space="preserve">4.3.2 </w:t>
        </w:r>
        <w:r w:rsidRPr="008849BC">
          <w:rPr>
            <w:rStyle w:val="aa"/>
            <w:noProof/>
          </w:rPr>
          <w:t>解析历史帧</w:t>
        </w:r>
        <w:r>
          <w:rPr>
            <w:noProof/>
          </w:rPr>
          <w:tab/>
        </w:r>
        <w:r>
          <w:rPr>
            <w:noProof/>
          </w:rPr>
          <w:fldChar w:fldCharType="begin"/>
        </w:r>
        <w:r>
          <w:rPr>
            <w:noProof/>
          </w:rPr>
          <w:instrText xml:space="preserve"> PAGEREF _Toc151225689 \h </w:instrText>
        </w:r>
        <w:r>
          <w:rPr>
            <w:noProof/>
          </w:rPr>
        </w:r>
        <w:r>
          <w:rPr>
            <w:noProof/>
          </w:rPr>
          <w:fldChar w:fldCharType="separate"/>
        </w:r>
        <w:r>
          <w:rPr>
            <w:noProof/>
          </w:rPr>
          <w:t>43</w:t>
        </w:r>
        <w:r>
          <w:rPr>
            <w:noProof/>
          </w:rPr>
          <w:fldChar w:fldCharType="end"/>
        </w:r>
      </w:hyperlink>
    </w:p>
    <w:p w14:paraId="13287037" w14:textId="59802198"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690" w:history="1">
        <w:r w:rsidRPr="008849BC">
          <w:rPr>
            <w:rStyle w:val="aa"/>
            <w:noProof/>
          </w:rPr>
          <w:t xml:space="preserve">4.3.3 </w:t>
        </w:r>
        <w:r w:rsidRPr="008849BC">
          <w:rPr>
            <w:rStyle w:val="aa"/>
            <w:noProof/>
          </w:rPr>
          <w:t>修正历史帧</w:t>
        </w:r>
        <w:r>
          <w:rPr>
            <w:noProof/>
          </w:rPr>
          <w:tab/>
        </w:r>
        <w:r>
          <w:rPr>
            <w:noProof/>
          </w:rPr>
          <w:fldChar w:fldCharType="begin"/>
        </w:r>
        <w:r>
          <w:rPr>
            <w:noProof/>
          </w:rPr>
          <w:instrText xml:space="preserve"> PAGEREF _Toc151225690 \h </w:instrText>
        </w:r>
        <w:r>
          <w:rPr>
            <w:noProof/>
          </w:rPr>
        </w:r>
        <w:r>
          <w:rPr>
            <w:noProof/>
          </w:rPr>
          <w:fldChar w:fldCharType="separate"/>
        </w:r>
        <w:r>
          <w:rPr>
            <w:noProof/>
          </w:rPr>
          <w:t>45</w:t>
        </w:r>
        <w:r>
          <w:rPr>
            <w:noProof/>
          </w:rPr>
          <w:fldChar w:fldCharType="end"/>
        </w:r>
      </w:hyperlink>
    </w:p>
    <w:p w14:paraId="1165A129" w14:textId="7DD14B13" w:rsidR="00EA6C59" w:rsidRDefault="00EA6C59">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1225691" w:history="1">
        <w:r w:rsidRPr="008849BC">
          <w:rPr>
            <w:rStyle w:val="aa"/>
            <w:noProof/>
          </w:rPr>
          <w:t xml:space="preserve">4.4 </w:t>
        </w:r>
        <w:r w:rsidRPr="008849BC">
          <w:rPr>
            <w:rStyle w:val="aa"/>
            <w:noProof/>
          </w:rPr>
          <w:t>采样密度的计算与可视化</w:t>
        </w:r>
        <w:r>
          <w:rPr>
            <w:noProof/>
          </w:rPr>
          <w:tab/>
        </w:r>
        <w:r>
          <w:rPr>
            <w:noProof/>
          </w:rPr>
          <w:fldChar w:fldCharType="begin"/>
        </w:r>
        <w:r>
          <w:rPr>
            <w:noProof/>
          </w:rPr>
          <w:instrText xml:space="preserve"> PAGEREF _Toc151225691 \h </w:instrText>
        </w:r>
        <w:r>
          <w:rPr>
            <w:noProof/>
          </w:rPr>
        </w:r>
        <w:r>
          <w:rPr>
            <w:noProof/>
          </w:rPr>
          <w:fldChar w:fldCharType="separate"/>
        </w:r>
        <w:r>
          <w:rPr>
            <w:noProof/>
          </w:rPr>
          <w:t>46</w:t>
        </w:r>
        <w:r>
          <w:rPr>
            <w:noProof/>
          </w:rPr>
          <w:fldChar w:fldCharType="end"/>
        </w:r>
      </w:hyperlink>
    </w:p>
    <w:p w14:paraId="02E457B2" w14:textId="72173B00" w:rsidR="00EA6C59" w:rsidRDefault="00EA6C59">
      <w:pPr>
        <w:pStyle w:val="TOC1"/>
        <w:tabs>
          <w:tab w:val="right" w:leader="dot" w:pos="8296"/>
        </w:tabs>
        <w:rPr>
          <w:rFonts w:asciiTheme="minorHAnsi" w:eastAsiaTheme="minorEastAsia" w:hAnsiTheme="minorHAnsi" w:cstheme="minorBidi"/>
          <w:noProof/>
          <w:sz w:val="21"/>
          <w:szCs w:val="22"/>
          <w14:ligatures w14:val="standardContextual"/>
        </w:rPr>
      </w:pPr>
      <w:hyperlink w:anchor="_Toc151225692" w:history="1">
        <w:r w:rsidRPr="008849BC">
          <w:rPr>
            <w:rStyle w:val="aa"/>
            <w:noProof/>
          </w:rPr>
          <w:t xml:space="preserve">5 </w:t>
        </w:r>
        <w:r w:rsidRPr="008849BC">
          <w:rPr>
            <w:rStyle w:val="aa"/>
            <w:noProof/>
          </w:rPr>
          <w:t>实验与分析</w:t>
        </w:r>
        <w:r>
          <w:rPr>
            <w:noProof/>
          </w:rPr>
          <w:tab/>
        </w:r>
        <w:r>
          <w:rPr>
            <w:noProof/>
          </w:rPr>
          <w:fldChar w:fldCharType="begin"/>
        </w:r>
        <w:r>
          <w:rPr>
            <w:noProof/>
          </w:rPr>
          <w:instrText xml:space="preserve"> PAGEREF _Toc151225692 \h </w:instrText>
        </w:r>
        <w:r>
          <w:rPr>
            <w:noProof/>
          </w:rPr>
        </w:r>
        <w:r>
          <w:rPr>
            <w:noProof/>
          </w:rPr>
          <w:fldChar w:fldCharType="separate"/>
        </w:r>
        <w:r>
          <w:rPr>
            <w:noProof/>
          </w:rPr>
          <w:t>46</w:t>
        </w:r>
        <w:r>
          <w:rPr>
            <w:noProof/>
          </w:rPr>
          <w:fldChar w:fldCharType="end"/>
        </w:r>
      </w:hyperlink>
    </w:p>
    <w:p w14:paraId="0D050B2E" w14:textId="4915C5D9" w:rsidR="00EA6C59" w:rsidRDefault="00EA6C59">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1225693" w:history="1">
        <w:r w:rsidRPr="008849BC">
          <w:rPr>
            <w:rStyle w:val="aa"/>
            <w:noProof/>
          </w:rPr>
          <w:t xml:space="preserve">5.1 </w:t>
        </w:r>
        <w:r w:rsidRPr="008849BC">
          <w:rPr>
            <w:rStyle w:val="aa"/>
            <w:noProof/>
          </w:rPr>
          <w:t>客观实验</w:t>
        </w:r>
        <w:r>
          <w:rPr>
            <w:noProof/>
          </w:rPr>
          <w:tab/>
        </w:r>
        <w:r>
          <w:rPr>
            <w:noProof/>
          </w:rPr>
          <w:fldChar w:fldCharType="begin"/>
        </w:r>
        <w:r>
          <w:rPr>
            <w:noProof/>
          </w:rPr>
          <w:instrText xml:space="preserve"> PAGEREF _Toc151225693 \h </w:instrText>
        </w:r>
        <w:r>
          <w:rPr>
            <w:noProof/>
          </w:rPr>
        </w:r>
        <w:r>
          <w:rPr>
            <w:noProof/>
          </w:rPr>
          <w:fldChar w:fldCharType="separate"/>
        </w:r>
        <w:r>
          <w:rPr>
            <w:noProof/>
          </w:rPr>
          <w:t>46</w:t>
        </w:r>
        <w:r>
          <w:rPr>
            <w:noProof/>
          </w:rPr>
          <w:fldChar w:fldCharType="end"/>
        </w:r>
      </w:hyperlink>
    </w:p>
    <w:p w14:paraId="158A8A14" w14:textId="036B0F4F"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694" w:history="1">
        <w:r w:rsidRPr="008849BC">
          <w:rPr>
            <w:rStyle w:val="aa"/>
            <w:noProof/>
          </w:rPr>
          <w:t xml:space="preserve">5.1.1 </w:t>
        </w:r>
        <w:r w:rsidRPr="008849BC">
          <w:rPr>
            <w:rStyle w:val="aa"/>
            <w:noProof/>
          </w:rPr>
          <w:t>采样密度对比实验</w:t>
        </w:r>
        <w:r>
          <w:rPr>
            <w:noProof/>
          </w:rPr>
          <w:tab/>
        </w:r>
        <w:r>
          <w:rPr>
            <w:noProof/>
          </w:rPr>
          <w:fldChar w:fldCharType="begin"/>
        </w:r>
        <w:r>
          <w:rPr>
            <w:noProof/>
          </w:rPr>
          <w:instrText xml:space="preserve"> PAGEREF _Toc151225694 \h </w:instrText>
        </w:r>
        <w:r>
          <w:rPr>
            <w:noProof/>
          </w:rPr>
        </w:r>
        <w:r>
          <w:rPr>
            <w:noProof/>
          </w:rPr>
          <w:fldChar w:fldCharType="separate"/>
        </w:r>
        <w:r>
          <w:rPr>
            <w:noProof/>
          </w:rPr>
          <w:t>46</w:t>
        </w:r>
        <w:r>
          <w:rPr>
            <w:noProof/>
          </w:rPr>
          <w:fldChar w:fldCharType="end"/>
        </w:r>
      </w:hyperlink>
    </w:p>
    <w:p w14:paraId="7EDFEBBB" w14:textId="1F439B08"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695" w:history="1">
        <w:r w:rsidRPr="008849BC">
          <w:rPr>
            <w:rStyle w:val="aa"/>
            <w:noProof/>
          </w:rPr>
          <w:t xml:space="preserve">5.1.2 </w:t>
        </w:r>
        <w:r w:rsidRPr="008849BC">
          <w:rPr>
            <w:rStyle w:val="aa"/>
            <w:noProof/>
          </w:rPr>
          <w:t>渲染时间对比实验</w:t>
        </w:r>
        <w:r>
          <w:rPr>
            <w:noProof/>
          </w:rPr>
          <w:tab/>
        </w:r>
        <w:r>
          <w:rPr>
            <w:noProof/>
          </w:rPr>
          <w:fldChar w:fldCharType="begin"/>
        </w:r>
        <w:r>
          <w:rPr>
            <w:noProof/>
          </w:rPr>
          <w:instrText xml:space="preserve"> PAGEREF _Toc151225695 \h </w:instrText>
        </w:r>
        <w:r>
          <w:rPr>
            <w:noProof/>
          </w:rPr>
        </w:r>
        <w:r>
          <w:rPr>
            <w:noProof/>
          </w:rPr>
          <w:fldChar w:fldCharType="separate"/>
        </w:r>
        <w:r>
          <w:rPr>
            <w:noProof/>
          </w:rPr>
          <w:t>46</w:t>
        </w:r>
        <w:r>
          <w:rPr>
            <w:noProof/>
          </w:rPr>
          <w:fldChar w:fldCharType="end"/>
        </w:r>
      </w:hyperlink>
    </w:p>
    <w:p w14:paraId="6F636B04" w14:textId="6EF4C01C"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696" w:history="1">
        <w:r w:rsidRPr="008849BC">
          <w:rPr>
            <w:rStyle w:val="aa"/>
            <w:noProof/>
          </w:rPr>
          <w:t xml:space="preserve">5.1.3 </w:t>
        </w:r>
        <w:r w:rsidRPr="008849BC">
          <w:rPr>
            <w:rStyle w:val="aa"/>
            <w:noProof/>
          </w:rPr>
          <w:t>消融实验</w:t>
        </w:r>
        <w:r>
          <w:rPr>
            <w:noProof/>
          </w:rPr>
          <w:tab/>
        </w:r>
        <w:r>
          <w:rPr>
            <w:noProof/>
          </w:rPr>
          <w:fldChar w:fldCharType="begin"/>
        </w:r>
        <w:r>
          <w:rPr>
            <w:noProof/>
          </w:rPr>
          <w:instrText xml:space="preserve"> PAGEREF _Toc151225696 \h </w:instrText>
        </w:r>
        <w:r>
          <w:rPr>
            <w:noProof/>
          </w:rPr>
        </w:r>
        <w:r>
          <w:rPr>
            <w:noProof/>
          </w:rPr>
          <w:fldChar w:fldCharType="separate"/>
        </w:r>
        <w:r>
          <w:rPr>
            <w:noProof/>
          </w:rPr>
          <w:t>46</w:t>
        </w:r>
        <w:r>
          <w:rPr>
            <w:noProof/>
          </w:rPr>
          <w:fldChar w:fldCharType="end"/>
        </w:r>
      </w:hyperlink>
    </w:p>
    <w:p w14:paraId="540D6745" w14:textId="1A1322BA"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697" w:history="1">
        <w:r w:rsidRPr="008849BC">
          <w:rPr>
            <w:rStyle w:val="aa"/>
            <w:noProof/>
          </w:rPr>
          <w:t xml:space="preserve">5.1.4 </w:t>
        </w:r>
        <w:r w:rsidRPr="008849BC">
          <w:rPr>
            <w:rStyle w:val="aa"/>
            <w:noProof/>
          </w:rPr>
          <w:t>实例分析</w:t>
        </w:r>
        <w:r>
          <w:rPr>
            <w:noProof/>
          </w:rPr>
          <w:tab/>
        </w:r>
        <w:r>
          <w:rPr>
            <w:noProof/>
          </w:rPr>
          <w:fldChar w:fldCharType="begin"/>
        </w:r>
        <w:r>
          <w:rPr>
            <w:noProof/>
          </w:rPr>
          <w:instrText xml:space="preserve"> PAGEREF _Toc151225697 \h </w:instrText>
        </w:r>
        <w:r>
          <w:rPr>
            <w:noProof/>
          </w:rPr>
        </w:r>
        <w:r>
          <w:rPr>
            <w:noProof/>
          </w:rPr>
          <w:fldChar w:fldCharType="separate"/>
        </w:r>
        <w:r>
          <w:rPr>
            <w:noProof/>
          </w:rPr>
          <w:t>46</w:t>
        </w:r>
        <w:r>
          <w:rPr>
            <w:noProof/>
          </w:rPr>
          <w:fldChar w:fldCharType="end"/>
        </w:r>
      </w:hyperlink>
    </w:p>
    <w:p w14:paraId="213FB4C9" w14:textId="17B1FDF6" w:rsidR="00EA6C59" w:rsidRDefault="00EA6C59">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1225698" w:history="1">
        <w:r w:rsidRPr="008849BC">
          <w:rPr>
            <w:rStyle w:val="aa"/>
            <w:noProof/>
          </w:rPr>
          <w:t xml:space="preserve">5.2 </w:t>
        </w:r>
        <w:r w:rsidRPr="008849BC">
          <w:rPr>
            <w:rStyle w:val="aa"/>
            <w:noProof/>
          </w:rPr>
          <w:t>用户实验与分析</w:t>
        </w:r>
        <w:r>
          <w:rPr>
            <w:noProof/>
          </w:rPr>
          <w:tab/>
        </w:r>
        <w:r>
          <w:rPr>
            <w:noProof/>
          </w:rPr>
          <w:fldChar w:fldCharType="begin"/>
        </w:r>
        <w:r>
          <w:rPr>
            <w:noProof/>
          </w:rPr>
          <w:instrText xml:space="preserve"> PAGEREF _Toc151225698 \h </w:instrText>
        </w:r>
        <w:r>
          <w:rPr>
            <w:noProof/>
          </w:rPr>
        </w:r>
        <w:r>
          <w:rPr>
            <w:noProof/>
          </w:rPr>
          <w:fldChar w:fldCharType="separate"/>
        </w:r>
        <w:r>
          <w:rPr>
            <w:noProof/>
          </w:rPr>
          <w:t>47</w:t>
        </w:r>
        <w:r>
          <w:rPr>
            <w:noProof/>
          </w:rPr>
          <w:fldChar w:fldCharType="end"/>
        </w:r>
      </w:hyperlink>
    </w:p>
    <w:p w14:paraId="24073A05" w14:textId="7C918596"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699" w:history="1">
        <w:r w:rsidRPr="008849BC">
          <w:rPr>
            <w:rStyle w:val="aa"/>
            <w:noProof/>
          </w:rPr>
          <w:t xml:space="preserve">5.2.1 </w:t>
        </w:r>
        <w:r w:rsidRPr="008849BC">
          <w:rPr>
            <w:rStyle w:val="aa"/>
            <w:noProof/>
          </w:rPr>
          <w:t>实验概述</w:t>
        </w:r>
        <w:r>
          <w:rPr>
            <w:noProof/>
          </w:rPr>
          <w:tab/>
        </w:r>
        <w:r>
          <w:rPr>
            <w:noProof/>
          </w:rPr>
          <w:fldChar w:fldCharType="begin"/>
        </w:r>
        <w:r>
          <w:rPr>
            <w:noProof/>
          </w:rPr>
          <w:instrText xml:space="preserve"> PAGEREF _Toc151225699 \h </w:instrText>
        </w:r>
        <w:r>
          <w:rPr>
            <w:noProof/>
          </w:rPr>
        </w:r>
        <w:r>
          <w:rPr>
            <w:noProof/>
          </w:rPr>
          <w:fldChar w:fldCharType="separate"/>
        </w:r>
        <w:r>
          <w:rPr>
            <w:noProof/>
          </w:rPr>
          <w:t>47</w:t>
        </w:r>
        <w:r>
          <w:rPr>
            <w:noProof/>
          </w:rPr>
          <w:fldChar w:fldCharType="end"/>
        </w:r>
      </w:hyperlink>
    </w:p>
    <w:p w14:paraId="444991BB" w14:textId="4400BF4A"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700" w:history="1">
        <w:r w:rsidRPr="008849BC">
          <w:rPr>
            <w:rStyle w:val="aa"/>
            <w:noProof/>
          </w:rPr>
          <w:t xml:space="preserve">5.2.2 </w:t>
        </w:r>
        <w:r w:rsidRPr="008849BC">
          <w:rPr>
            <w:rStyle w:val="aa"/>
            <w:noProof/>
          </w:rPr>
          <w:t>实验流程</w:t>
        </w:r>
        <w:r>
          <w:rPr>
            <w:noProof/>
          </w:rPr>
          <w:tab/>
        </w:r>
        <w:r>
          <w:rPr>
            <w:noProof/>
          </w:rPr>
          <w:fldChar w:fldCharType="begin"/>
        </w:r>
        <w:r>
          <w:rPr>
            <w:noProof/>
          </w:rPr>
          <w:instrText xml:space="preserve"> PAGEREF _Toc151225700 \h </w:instrText>
        </w:r>
        <w:r>
          <w:rPr>
            <w:noProof/>
          </w:rPr>
        </w:r>
        <w:r>
          <w:rPr>
            <w:noProof/>
          </w:rPr>
          <w:fldChar w:fldCharType="separate"/>
        </w:r>
        <w:r>
          <w:rPr>
            <w:noProof/>
          </w:rPr>
          <w:t>47</w:t>
        </w:r>
        <w:r>
          <w:rPr>
            <w:noProof/>
          </w:rPr>
          <w:fldChar w:fldCharType="end"/>
        </w:r>
      </w:hyperlink>
    </w:p>
    <w:p w14:paraId="55688A73" w14:textId="6B9FB0DD"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701" w:history="1">
        <w:r w:rsidRPr="008849BC">
          <w:rPr>
            <w:rStyle w:val="aa"/>
            <w:noProof/>
          </w:rPr>
          <w:t xml:space="preserve">5.2.3 </w:t>
        </w:r>
        <w:r w:rsidRPr="008849BC">
          <w:rPr>
            <w:rStyle w:val="aa"/>
            <w:noProof/>
          </w:rPr>
          <w:t>实验参与者</w:t>
        </w:r>
        <w:r>
          <w:rPr>
            <w:noProof/>
          </w:rPr>
          <w:tab/>
        </w:r>
        <w:r>
          <w:rPr>
            <w:noProof/>
          </w:rPr>
          <w:fldChar w:fldCharType="begin"/>
        </w:r>
        <w:r>
          <w:rPr>
            <w:noProof/>
          </w:rPr>
          <w:instrText xml:space="preserve"> PAGEREF _Toc151225701 \h </w:instrText>
        </w:r>
        <w:r>
          <w:rPr>
            <w:noProof/>
          </w:rPr>
        </w:r>
        <w:r>
          <w:rPr>
            <w:noProof/>
          </w:rPr>
          <w:fldChar w:fldCharType="separate"/>
        </w:r>
        <w:r>
          <w:rPr>
            <w:noProof/>
          </w:rPr>
          <w:t>47</w:t>
        </w:r>
        <w:r>
          <w:rPr>
            <w:noProof/>
          </w:rPr>
          <w:fldChar w:fldCharType="end"/>
        </w:r>
      </w:hyperlink>
    </w:p>
    <w:p w14:paraId="26943D9D" w14:textId="166487ED"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702" w:history="1">
        <w:r w:rsidRPr="008849BC">
          <w:rPr>
            <w:rStyle w:val="aa"/>
            <w:noProof/>
          </w:rPr>
          <w:t xml:space="preserve">5.2.4 </w:t>
        </w:r>
        <w:r w:rsidRPr="008849BC">
          <w:rPr>
            <w:rStyle w:val="aa"/>
            <w:noProof/>
          </w:rPr>
          <w:t>确定默认参数</w:t>
        </w:r>
        <w:r>
          <w:rPr>
            <w:noProof/>
          </w:rPr>
          <w:tab/>
        </w:r>
        <w:r>
          <w:rPr>
            <w:noProof/>
          </w:rPr>
          <w:fldChar w:fldCharType="begin"/>
        </w:r>
        <w:r>
          <w:rPr>
            <w:noProof/>
          </w:rPr>
          <w:instrText xml:space="preserve"> PAGEREF _Toc151225702 \h </w:instrText>
        </w:r>
        <w:r>
          <w:rPr>
            <w:noProof/>
          </w:rPr>
        </w:r>
        <w:r>
          <w:rPr>
            <w:noProof/>
          </w:rPr>
          <w:fldChar w:fldCharType="separate"/>
        </w:r>
        <w:r>
          <w:rPr>
            <w:noProof/>
          </w:rPr>
          <w:t>47</w:t>
        </w:r>
        <w:r>
          <w:rPr>
            <w:noProof/>
          </w:rPr>
          <w:fldChar w:fldCharType="end"/>
        </w:r>
      </w:hyperlink>
    </w:p>
    <w:p w14:paraId="200C6FBA" w14:textId="2AD1B66A"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703" w:history="1">
        <w:r w:rsidRPr="008849BC">
          <w:rPr>
            <w:rStyle w:val="aa"/>
            <w:noProof/>
          </w:rPr>
          <w:t xml:space="preserve">5.2.5 </w:t>
        </w:r>
        <w:r w:rsidRPr="008849BC">
          <w:rPr>
            <w:rStyle w:val="aa"/>
            <w:noProof/>
          </w:rPr>
          <w:t>对比实验分析</w:t>
        </w:r>
        <w:r>
          <w:rPr>
            <w:noProof/>
          </w:rPr>
          <w:tab/>
        </w:r>
        <w:r>
          <w:rPr>
            <w:noProof/>
          </w:rPr>
          <w:fldChar w:fldCharType="begin"/>
        </w:r>
        <w:r>
          <w:rPr>
            <w:noProof/>
          </w:rPr>
          <w:instrText xml:space="preserve"> PAGEREF _Toc151225703 \h </w:instrText>
        </w:r>
        <w:r>
          <w:rPr>
            <w:noProof/>
          </w:rPr>
        </w:r>
        <w:r>
          <w:rPr>
            <w:noProof/>
          </w:rPr>
          <w:fldChar w:fldCharType="separate"/>
        </w:r>
        <w:r>
          <w:rPr>
            <w:noProof/>
          </w:rPr>
          <w:t>48</w:t>
        </w:r>
        <w:r>
          <w:rPr>
            <w:noProof/>
          </w:rPr>
          <w:fldChar w:fldCharType="end"/>
        </w:r>
      </w:hyperlink>
    </w:p>
    <w:p w14:paraId="1826F52F" w14:textId="1B4B2E53" w:rsidR="00EA6C59" w:rsidRDefault="00EA6C59">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51225704" w:history="1">
        <w:r w:rsidRPr="008849BC">
          <w:rPr>
            <w:rStyle w:val="aa"/>
            <w:noProof/>
          </w:rPr>
          <w:t xml:space="preserve">5.2.6 </w:t>
        </w:r>
        <w:r w:rsidRPr="008849BC">
          <w:rPr>
            <w:rStyle w:val="aa"/>
            <w:noProof/>
          </w:rPr>
          <w:t>调研访</w:t>
        </w:r>
        <w:r w:rsidRPr="008849BC">
          <w:rPr>
            <w:rStyle w:val="aa"/>
            <w:noProof/>
          </w:rPr>
          <w:t>谈</w:t>
        </w:r>
        <w:r w:rsidRPr="008849BC">
          <w:rPr>
            <w:rStyle w:val="aa"/>
            <w:noProof/>
          </w:rPr>
          <w:t>分析</w:t>
        </w:r>
        <w:r>
          <w:rPr>
            <w:noProof/>
          </w:rPr>
          <w:tab/>
        </w:r>
        <w:r>
          <w:rPr>
            <w:noProof/>
          </w:rPr>
          <w:fldChar w:fldCharType="begin"/>
        </w:r>
        <w:r>
          <w:rPr>
            <w:noProof/>
          </w:rPr>
          <w:instrText xml:space="preserve"> PAGEREF _Toc151225704 \h </w:instrText>
        </w:r>
        <w:r>
          <w:rPr>
            <w:noProof/>
          </w:rPr>
        </w:r>
        <w:r>
          <w:rPr>
            <w:noProof/>
          </w:rPr>
          <w:fldChar w:fldCharType="separate"/>
        </w:r>
        <w:r>
          <w:rPr>
            <w:noProof/>
          </w:rPr>
          <w:t>48</w:t>
        </w:r>
        <w:r>
          <w:rPr>
            <w:noProof/>
          </w:rPr>
          <w:fldChar w:fldCharType="end"/>
        </w:r>
      </w:hyperlink>
    </w:p>
    <w:p w14:paraId="2998D1E9" w14:textId="729BC6EA" w:rsidR="00EA6C59" w:rsidRDefault="00EA6C59">
      <w:pPr>
        <w:pStyle w:val="TOC1"/>
        <w:tabs>
          <w:tab w:val="right" w:leader="dot" w:pos="8296"/>
        </w:tabs>
        <w:rPr>
          <w:rFonts w:asciiTheme="minorHAnsi" w:eastAsiaTheme="minorEastAsia" w:hAnsiTheme="minorHAnsi" w:cstheme="minorBidi"/>
          <w:noProof/>
          <w:sz w:val="21"/>
          <w:szCs w:val="22"/>
          <w14:ligatures w14:val="standardContextual"/>
        </w:rPr>
      </w:pPr>
      <w:hyperlink w:anchor="_Toc151225705" w:history="1">
        <w:r w:rsidRPr="008849BC">
          <w:rPr>
            <w:rStyle w:val="aa"/>
            <w:noProof/>
          </w:rPr>
          <w:t xml:space="preserve">6 </w:t>
        </w:r>
        <w:r w:rsidRPr="008849BC">
          <w:rPr>
            <w:rStyle w:val="aa"/>
            <w:noProof/>
          </w:rPr>
          <w:t>结论</w:t>
        </w:r>
        <w:r>
          <w:rPr>
            <w:noProof/>
          </w:rPr>
          <w:tab/>
        </w:r>
        <w:r>
          <w:rPr>
            <w:noProof/>
          </w:rPr>
          <w:fldChar w:fldCharType="begin"/>
        </w:r>
        <w:r>
          <w:rPr>
            <w:noProof/>
          </w:rPr>
          <w:instrText xml:space="preserve"> PAGEREF _Toc151225705 \h </w:instrText>
        </w:r>
        <w:r>
          <w:rPr>
            <w:noProof/>
          </w:rPr>
        </w:r>
        <w:r>
          <w:rPr>
            <w:noProof/>
          </w:rPr>
          <w:fldChar w:fldCharType="separate"/>
        </w:r>
        <w:r>
          <w:rPr>
            <w:noProof/>
          </w:rPr>
          <w:t>48</w:t>
        </w:r>
        <w:r>
          <w:rPr>
            <w:noProof/>
          </w:rPr>
          <w:fldChar w:fldCharType="end"/>
        </w:r>
      </w:hyperlink>
    </w:p>
    <w:p w14:paraId="66B99635" w14:textId="1956DD1A" w:rsidR="00EA6C59" w:rsidRDefault="00EA6C59">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1225706" w:history="1">
        <w:r w:rsidRPr="008849BC">
          <w:rPr>
            <w:rStyle w:val="aa"/>
            <w:noProof/>
          </w:rPr>
          <w:t xml:space="preserve">6.1 </w:t>
        </w:r>
        <w:r w:rsidRPr="008849BC">
          <w:rPr>
            <w:rStyle w:val="aa"/>
            <w:noProof/>
          </w:rPr>
          <w:t>工作总结</w:t>
        </w:r>
        <w:r>
          <w:rPr>
            <w:noProof/>
          </w:rPr>
          <w:tab/>
        </w:r>
        <w:r>
          <w:rPr>
            <w:noProof/>
          </w:rPr>
          <w:fldChar w:fldCharType="begin"/>
        </w:r>
        <w:r>
          <w:rPr>
            <w:noProof/>
          </w:rPr>
          <w:instrText xml:space="preserve"> PAGEREF _Toc151225706 \h </w:instrText>
        </w:r>
        <w:r>
          <w:rPr>
            <w:noProof/>
          </w:rPr>
        </w:r>
        <w:r>
          <w:rPr>
            <w:noProof/>
          </w:rPr>
          <w:fldChar w:fldCharType="separate"/>
        </w:r>
        <w:r>
          <w:rPr>
            <w:noProof/>
          </w:rPr>
          <w:t>48</w:t>
        </w:r>
        <w:r>
          <w:rPr>
            <w:noProof/>
          </w:rPr>
          <w:fldChar w:fldCharType="end"/>
        </w:r>
      </w:hyperlink>
    </w:p>
    <w:p w14:paraId="78C462CA" w14:textId="4DE662FD" w:rsidR="00EA6C59" w:rsidRDefault="00EA6C59">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51225707" w:history="1">
        <w:r w:rsidRPr="008849BC">
          <w:rPr>
            <w:rStyle w:val="aa"/>
            <w:noProof/>
          </w:rPr>
          <w:t xml:space="preserve">6.2 </w:t>
        </w:r>
        <w:r w:rsidRPr="008849BC">
          <w:rPr>
            <w:rStyle w:val="aa"/>
            <w:noProof/>
          </w:rPr>
          <w:t>未来工作展望</w:t>
        </w:r>
        <w:r>
          <w:rPr>
            <w:noProof/>
          </w:rPr>
          <w:tab/>
        </w:r>
        <w:r>
          <w:rPr>
            <w:noProof/>
          </w:rPr>
          <w:fldChar w:fldCharType="begin"/>
        </w:r>
        <w:r>
          <w:rPr>
            <w:noProof/>
          </w:rPr>
          <w:instrText xml:space="preserve"> PAGEREF _Toc151225707 \h </w:instrText>
        </w:r>
        <w:r>
          <w:rPr>
            <w:noProof/>
          </w:rPr>
        </w:r>
        <w:r>
          <w:rPr>
            <w:noProof/>
          </w:rPr>
          <w:fldChar w:fldCharType="separate"/>
        </w:r>
        <w:r>
          <w:rPr>
            <w:noProof/>
          </w:rPr>
          <w:t>49</w:t>
        </w:r>
        <w:r>
          <w:rPr>
            <w:noProof/>
          </w:rPr>
          <w:fldChar w:fldCharType="end"/>
        </w:r>
      </w:hyperlink>
    </w:p>
    <w:p w14:paraId="210EE309" w14:textId="31991AA5" w:rsidR="00EA6C59" w:rsidRDefault="00EA6C59">
      <w:pPr>
        <w:pStyle w:val="TOC1"/>
        <w:tabs>
          <w:tab w:val="right" w:leader="dot" w:pos="8296"/>
        </w:tabs>
        <w:rPr>
          <w:rFonts w:asciiTheme="minorHAnsi" w:eastAsiaTheme="minorEastAsia" w:hAnsiTheme="minorHAnsi" w:cstheme="minorBidi"/>
          <w:noProof/>
          <w:sz w:val="21"/>
          <w:szCs w:val="22"/>
          <w14:ligatures w14:val="standardContextual"/>
        </w:rPr>
      </w:pPr>
      <w:hyperlink w:anchor="_Toc151225708" w:history="1">
        <w:r w:rsidRPr="008849BC">
          <w:rPr>
            <w:rStyle w:val="aa"/>
            <w:noProof/>
          </w:rPr>
          <w:t>参考文献</w:t>
        </w:r>
        <w:r>
          <w:rPr>
            <w:noProof/>
          </w:rPr>
          <w:tab/>
        </w:r>
        <w:r>
          <w:rPr>
            <w:noProof/>
          </w:rPr>
          <w:fldChar w:fldCharType="begin"/>
        </w:r>
        <w:r>
          <w:rPr>
            <w:noProof/>
          </w:rPr>
          <w:instrText xml:space="preserve"> PAGEREF _Toc151225708 \h </w:instrText>
        </w:r>
        <w:r>
          <w:rPr>
            <w:noProof/>
          </w:rPr>
        </w:r>
        <w:r>
          <w:rPr>
            <w:noProof/>
          </w:rPr>
          <w:fldChar w:fldCharType="separate"/>
        </w:r>
        <w:r>
          <w:rPr>
            <w:noProof/>
          </w:rPr>
          <w:t>49</w:t>
        </w:r>
        <w:r>
          <w:rPr>
            <w:noProof/>
          </w:rPr>
          <w:fldChar w:fldCharType="end"/>
        </w:r>
      </w:hyperlink>
    </w:p>
    <w:p w14:paraId="5328894A" w14:textId="79E4D3EC" w:rsidR="00EA6C59" w:rsidRDefault="00EA6C59">
      <w:pPr>
        <w:pStyle w:val="TOC1"/>
        <w:tabs>
          <w:tab w:val="right" w:leader="dot" w:pos="8296"/>
        </w:tabs>
        <w:rPr>
          <w:rFonts w:asciiTheme="minorHAnsi" w:eastAsiaTheme="minorEastAsia" w:hAnsiTheme="minorHAnsi" w:cstheme="minorBidi"/>
          <w:noProof/>
          <w:sz w:val="21"/>
          <w:szCs w:val="22"/>
          <w14:ligatures w14:val="standardContextual"/>
        </w:rPr>
      </w:pPr>
      <w:hyperlink w:anchor="_Toc151225709" w:history="1">
        <w:r w:rsidRPr="008849BC">
          <w:rPr>
            <w:rStyle w:val="aa"/>
            <w:noProof/>
          </w:rPr>
          <w:t>附录</w:t>
        </w:r>
        <w:r>
          <w:rPr>
            <w:noProof/>
          </w:rPr>
          <w:tab/>
        </w:r>
        <w:r>
          <w:rPr>
            <w:noProof/>
          </w:rPr>
          <w:fldChar w:fldCharType="begin"/>
        </w:r>
        <w:r>
          <w:rPr>
            <w:noProof/>
          </w:rPr>
          <w:instrText xml:space="preserve"> PAGEREF _Toc151225709 \h </w:instrText>
        </w:r>
        <w:r>
          <w:rPr>
            <w:noProof/>
          </w:rPr>
        </w:r>
        <w:r>
          <w:rPr>
            <w:noProof/>
          </w:rPr>
          <w:fldChar w:fldCharType="separate"/>
        </w:r>
        <w:r>
          <w:rPr>
            <w:noProof/>
          </w:rPr>
          <w:t>59</w:t>
        </w:r>
        <w:r>
          <w:rPr>
            <w:noProof/>
          </w:rPr>
          <w:fldChar w:fldCharType="end"/>
        </w:r>
      </w:hyperlink>
    </w:p>
    <w:p w14:paraId="5527BE7D" w14:textId="28130129" w:rsidR="00EA6C59" w:rsidRDefault="00EA6C59">
      <w:pPr>
        <w:pStyle w:val="TOC1"/>
        <w:tabs>
          <w:tab w:val="right" w:leader="dot" w:pos="8296"/>
        </w:tabs>
        <w:rPr>
          <w:rFonts w:asciiTheme="minorHAnsi" w:eastAsiaTheme="minorEastAsia" w:hAnsiTheme="minorHAnsi" w:cstheme="minorBidi"/>
          <w:noProof/>
          <w:sz w:val="21"/>
          <w:szCs w:val="22"/>
          <w14:ligatures w14:val="standardContextual"/>
        </w:rPr>
      </w:pPr>
      <w:hyperlink w:anchor="_Toc151225710" w:history="1">
        <w:r w:rsidRPr="008849BC">
          <w:rPr>
            <w:rStyle w:val="aa"/>
            <w:noProof/>
          </w:rPr>
          <w:t>致谢</w:t>
        </w:r>
        <w:r>
          <w:rPr>
            <w:noProof/>
          </w:rPr>
          <w:tab/>
        </w:r>
        <w:r>
          <w:rPr>
            <w:noProof/>
          </w:rPr>
          <w:fldChar w:fldCharType="begin"/>
        </w:r>
        <w:r>
          <w:rPr>
            <w:noProof/>
          </w:rPr>
          <w:instrText xml:space="preserve"> PAGEREF _Toc151225710 \h </w:instrText>
        </w:r>
        <w:r>
          <w:rPr>
            <w:noProof/>
          </w:rPr>
        </w:r>
        <w:r>
          <w:rPr>
            <w:noProof/>
          </w:rPr>
          <w:fldChar w:fldCharType="separate"/>
        </w:r>
        <w:r>
          <w:rPr>
            <w:noProof/>
          </w:rPr>
          <w:t>60</w:t>
        </w:r>
        <w:r>
          <w:rPr>
            <w:noProof/>
          </w:rPr>
          <w:fldChar w:fldCharType="end"/>
        </w:r>
      </w:hyperlink>
    </w:p>
    <w:p w14:paraId="56F0AAD9" w14:textId="70C39CBF" w:rsidR="00417D94" w:rsidRDefault="00AD03BB">
      <w:r>
        <w:fldChar w:fldCharType="end"/>
      </w:r>
    </w:p>
    <w:p w14:paraId="69D72397" w14:textId="77777777" w:rsidR="00417D94" w:rsidRDefault="00AD03BB">
      <w:pPr>
        <w:pStyle w:val="1"/>
      </w:pPr>
      <w:r>
        <w:rPr>
          <w:rFonts w:hint="eastAsia"/>
        </w:rPr>
        <w:br w:type="page"/>
      </w:r>
      <w:bookmarkStart w:id="0" w:name="_Toc151225645"/>
      <w:r>
        <w:rPr>
          <w:rFonts w:hint="eastAsia"/>
        </w:rPr>
        <w:lastRenderedPageBreak/>
        <w:t xml:space="preserve">1 </w:t>
      </w:r>
      <w:r>
        <w:rPr>
          <w:rFonts w:hint="eastAsia"/>
        </w:rPr>
        <w:t>绪论</w:t>
      </w:r>
      <w:bookmarkEnd w:id="0"/>
    </w:p>
    <w:p w14:paraId="7D7D531C" w14:textId="77777777" w:rsidR="00417D94" w:rsidRDefault="00AD03BB">
      <w:pPr>
        <w:pStyle w:val="2"/>
      </w:pPr>
      <w:bookmarkStart w:id="1" w:name="_Toc151225646"/>
      <w:r>
        <w:rPr>
          <w:rFonts w:hint="eastAsia"/>
        </w:rPr>
        <w:t xml:space="preserve">1.1 </w:t>
      </w:r>
      <w:r>
        <w:rPr>
          <w:rFonts w:hint="eastAsia"/>
        </w:rPr>
        <w:t>研究背景与意义</w:t>
      </w:r>
      <w:bookmarkEnd w:id="1"/>
    </w:p>
    <w:p w14:paraId="774B76DD" w14:textId="3AEB6896" w:rsidR="00417D94" w:rsidRDefault="00AD03BB" w:rsidP="00224C0C">
      <w:pPr>
        <w:ind w:firstLine="420"/>
        <w:rPr>
          <w:rFonts w:hint="eastAsia"/>
        </w:rPr>
      </w:pPr>
      <w:r>
        <w:rPr>
          <w:rFonts w:hint="eastAsia"/>
        </w:rPr>
        <w:t>虚拟现实和增强现实（</w:t>
      </w:r>
      <w:r>
        <w:rPr>
          <w:rFonts w:hint="eastAsia"/>
        </w:rPr>
        <w:t>VR</w:t>
      </w:r>
      <w:r>
        <w:rPr>
          <w:rFonts w:hint="eastAsia"/>
        </w:rPr>
        <w:t>和</w:t>
      </w:r>
      <w:r>
        <w:rPr>
          <w:rFonts w:hint="eastAsia"/>
        </w:rPr>
        <w:t>AR</w:t>
      </w:r>
      <w:r>
        <w:rPr>
          <w:rFonts w:hint="eastAsia"/>
        </w:rPr>
        <w:t>）将改变以计算机为媒介的通信方式，在科学、工程、医学、艺术、娱乐、商业和其他一些领域都有令人兴奋的应用。尽管目前的</w:t>
      </w:r>
      <w:r>
        <w:rPr>
          <w:rFonts w:hint="eastAsia"/>
        </w:rPr>
        <w:t>VR</w:t>
      </w:r>
      <w:r>
        <w:rPr>
          <w:rFonts w:hint="eastAsia"/>
        </w:rPr>
        <w:t>和</w:t>
      </w:r>
      <w:r>
        <w:rPr>
          <w:rFonts w:hint="eastAsia"/>
        </w:rPr>
        <w:t>AR</w:t>
      </w:r>
      <w:r>
        <w:rPr>
          <w:rFonts w:hint="eastAsia"/>
        </w:rPr>
        <w:t>系统给人留下了深刻印象，但在分辨率、视野和延迟等几个方面，它们还无法与我们在现实世界中体验到的视觉保真度相媲美。实时提供如此高质量的视觉体验需要巨大的计算资源，而最近用于渲染的硬件和软件系统都有所改进。</w:t>
      </w:r>
    </w:p>
    <w:p w14:paraId="3DFFB5BE" w14:textId="4F8F8B92" w:rsidR="00417D94" w:rsidRDefault="00AD03BB" w:rsidP="00224C0C">
      <w:pPr>
        <w:ind w:firstLine="420"/>
        <w:rPr>
          <w:rFonts w:hint="eastAsia"/>
        </w:rPr>
      </w:pPr>
      <w:r>
        <w:rPr>
          <w:rFonts w:hint="eastAsia"/>
        </w:rPr>
        <w:t>人类视觉系统（</w:t>
      </w:r>
      <w:r>
        <w:rPr>
          <w:rFonts w:hint="eastAsia"/>
        </w:rPr>
        <w:t>HVS</w:t>
      </w:r>
      <w:r>
        <w:rPr>
          <w:rFonts w:hint="eastAsia"/>
        </w:rPr>
        <w:t>）只能感知投射到人类视网膜中心</w:t>
      </w:r>
      <w:r>
        <w:rPr>
          <w:rFonts w:hint="eastAsia"/>
        </w:rPr>
        <w:t>--</w:t>
      </w:r>
      <w:r>
        <w:rPr>
          <w:rFonts w:hint="eastAsia"/>
        </w:rPr>
        <w:t>眼窝上的极小部分场景的最细节。视敏度是观察细节的能力，用光栅分辨率（周期</w:t>
      </w:r>
      <w:r>
        <w:rPr>
          <w:rFonts w:hint="eastAsia"/>
        </w:rPr>
        <w:t>/</w:t>
      </w:r>
      <w:r>
        <w:rPr>
          <w:rFonts w:hint="eastAsia"/>
        </w:rPr>
        <w:t>度）来衡量。研究表明，虽然</w:t>
      </w:r>
      <w:r>
        <w:rPr>
          <w:rFonts w:hint="eastAsia"/>
        </w:rPr>
        <w:t>HVS</w:t>
      </w:r>
      <w:r>
        <w:rPr>
          <w:rFonts w:hint="eastAsia"/>
        </w:rPr>
        <w:t>有很宽的视野（</w:t>
      </w:r>
      <w:r>
        <w:rPr>
          <w:rFonts w:hint="eastAsia"/>
        </w:rPr>
        <w:t>FOV</w:t>
      </w:r>
      <w:r>
        <w:rPr>
          <w:rFonts w:hint="eastAsia"/>
        </w:rPr>
        <w:t>），但视敏度最高的区域（也称为注视点区域）仅覆盖视野中央</w:t>
      </w:r>
      <w:r>
        <w:rPr>
          <w:rFonts w:hint="eastAsia"/>
        </w:rPr>
        <w:t>2.5</w:t>
      </w:r>
      <w:r>
        <w:rPr>
          <w:rFonts w:hint="eastAsia"/>
        </w:rPr>
        <w:t>°</w:t>
      </w:r>
      <w:r w:rsidR="00371455" w:rsidRPr="00371455">
        <w:rPr>
          <w:vertAlign w:val="superscript"/>
        </w:rPr>
        <w:fldChar w:fldCharType="begin"/>
      </w:r>
      <w:r w:rsidR="00371455" w:rsidRPr="00371455">
        <w:rPr>
          <w:vertAlign w:val="superscript"/>
        </w:rPr>
        <w:instrText xml:space="preserve"> </w:instrText>
      </w:r>
      <w:r w:rsidR="00371455" w:rsidRPr="00371455">
        <w:rPr>
          <w:rFonts w:hint="eastAsia"/>
          <w:vertAlign w:val="superscript"/>
        </w:rPr>
        <w:instrText>REF _Ref23619 \r \h</w:instrText>
      </w:r>
      <w:r w:rsidR="00371455" w:rsidRPr="00371455">
        <w:rPr>
          <w:vertAlign w:val="superscript"/>
        </w:rPr>
        <w:instrText xml:space="preserve"> </w:instrText>
      </w:r>
      <w:r w:rsidR="00371455" w:rsidRPr="00371455">
        <w:rPr>
          <w:vertAlign w:val="superscript"/>
        </w:rPr>
      </w:r>
      <w:r w:rsidR="00371455">
        <w:rPr>
          <w:vertAlign w:val="superscript"/>
        </w:rPr>
        <w:instrText xml:space="preserve"> \* MERGEFORMAT </w:instrText>
      </w:r>
      <w:r w:rsidR="00371455" w:rsidRPr="00371455">
        <w:rPr>
          <w:vertAlign w:val="superscript"/>
        </w:rPr>
        <w:fldChar w:fldCharType="separate"/>
      </w:r>
      <w:r w:rsidR="00371455" w:rsidRPr="00371455">
        <w:rPr>
          <w:vertAlign w:val="superscript"/>
        </w:rPr>
        <w:t>[39]</w:t>
      </w:r>
      <w:r w:rsidR="00371455" w:rsidRPr="00371455">
        <w:rPr>
          <w:vertAlign w:val="superscript"/>
        </w:rPr>
        <w:fldChar w:fldCharType="end"/>
      </w:r>
      <w:r>
        <w:rPr>
          <w:rFonts w:hint="eastAsia"/>
        </w:rPr>
        <w:t>。眼窝是指在人类视觉系统中，视敏度随角度距离的增加而降低</w:t>
      </w:r>
      <w:r w:rsidR="00C467EE" w:rsidRPr="00C467EE">
        <w:rPr>
          <w:vertAlign w:val="superscript"/>
        </w:rPr>
        <w:fldChar w:fldCharType="begin"/>
      </w:r>
      <w:r w:rsidR="00C467EE" w:rsidRPr="00C467EE">
        <w:rPr>
          <w:vertAlign w:val="superscript"/>
        </w:rPr>
        <w:instrText xml:space="preserve"> </w:instrText>
      </w:r>
      <w:r w:rsidR="00C467EE" w:rsidRPr="00C467EE">
        <w:rPr>
          <w:rFonts w:hint="eastAsia"/>
          <w:vertAlign w:val="superscript"/>
        </w:rPr>
        <w:instrText>REF _Ref10291 \r \h</w:instrText>
      </w:r>
      <w:r w:rsidR="00C467EE" w:rsidRPr="00C467EE">
        <w:rPr>
          <w:vertAlign w:val="superscript"/>
        </w:rPr>
        <w:instrText xml:space="preserve"> </w:instrText>
      </w:r>
      <w:r w:rsidR="00C467EE" w:rsidRPr="00C467EE">
        <w:rPr>
          <w:vertAlign w:val="superscript"/>
        </w:rPr>
      </w:r>
      <w:r w:rsidR="00C467EE">
        <w:rPr>
          <w:vertAlign w:val="superscript"/>
        </w:rPr>
        <w:instrText xml:space="preserve"> \* MERGEFORMAT </w:instrText>
      </w:r>
      <w:r w:rsidR="00C467EE" w:rsidRPr="00C467EE">
        <w:rPr>
          <w:vertAlign w:val="superscript"/>
        </w:rPr>
        <w:fldChar w:fldCharType="separate"/>
      </w:r>
      <w:r w:rsidR="00C467EE" w:rsidRPr="00C467EE">
        <w:rPr>
          <w:vertAlign w:val="superscript"/>
        </w:rPr>
        <w:t>[18]</w:t>
      </w:r>
      <w:r w:rsidR="00C467EE" w:rsidRPr="00C467EE">
        <w:rPr>
          <w:vertAlign w:val="superscript"/>
        </w:rPr>
        <w:fldChar w:fldCharType="end"/>
      </w:r>
      <w:r>
        <w:rPr>
          <w:rFonts w:hint="eastAsia"/>
        </w:rPr>
        <w:t>。注视点渲染利用了人类视觉系统的这一特点，有选择性地渲染图形帧的一小部分细节。注视点渲染使我们能够在现代</w:t>
      </w:r>
      <w:r w:rsidR="002C4DCA">
        <w:rPr>
          <w:rFonts w:hint="eastAsia"/>
        </w:rPr>
        <w:t>VR</w:t>
      </w:r>
      <w:r w:rsidR="002C4DCA">
        <w:rPr>
          <w:rFonts w:hint="eastAsia"/>
        </w:rPr>
        <w:t>和</w:t>
      </w:r>
      <w:r w:rsidR="002C4DCA">
        <w:rPr>
          <w:rFonts w:hint="eastAsia"/>
        </w:rPr>
        <w:t>AR</w:t>
      </w:r>
      <w:r>
        <w:rPr>
          <w:rFonts w:hint="eastAsia"/>
        </w:rPr>
        <w:t>设备上协调高视觉逼真度、交互帧频和低功耗这几个相互冲突的目标。随着注视点渲染成为未来</w:t>
      </w:r>
      <w:r>
        <w:rPr>
          <w:rFonts w:hint="eastAsia"/>
        </w:rPr>
        <w:t>AR/VR</w:t>
      </w:r>
      <w:r>
        <w:rPr>
          <w:rFonts w:hint="eastAsia"/>
        </w:rPr>
        <w:t>设备不可或缺的一部分，了解该领域的现状和观察到的趋势非常重要。</w:t>
      </w:r>
    </w:p>
    <w:p w14:paraId="199B1B4D" w14:textId="75D2B354" w:rsidR="00417D94" w:rsidRDefault="00AD03BB" w:rsidP="00224C0C">
      <w:pPr>
        <w:ind w:firstLine="420"/>
        <w:rPr>
          <w:rFonts w:hint="eastAsia"/>
        </w:rPr>
      </w:pPr>
      <w:r>
        <w:rPr>
          <w:rFonts w:hint="eastAsia"/>
        </w:rPr>
        <w:t>注视点渲染的概念</w:t>
      </w:r>
      <w:r w:rsidR="00043A01">
        <w:rPr>
          <w:rFonts w:hint="eastAsia"/>
        </w:rPr>
        <w:t>在</w:t>
      </w:r>
      <w:r w:rsidR="00043A01">
        <w:rPr>
          <w:rFonts w:hint="eastAsia"/>
        </w:rPr>
        <w:t>VR</w:t>
      </w:r>
      <w:r w:rsidR="00043A01">
        <w:rPr>
          <w:rFonts w:hint="eastAsia"/>
        </w:rPr>
        <w:t>出现之前就已经存在</w:t>
      </w:r>
      <w:r>
        <w:rPr>
          <w:rFonts w:hint="eastAsia"/>
        </w:rPr>
        <w:t>。视线相关显示的早期实现应用于建筑飞行模拟器</w:t>
      </w:r>
      <w:r w:rsidR="00C467EE" w:rsidRPr="00C467EE">
        <w:rPr>
          <w:vertAlign w:val="superscript"/>
        </w:rPr>
        <w:fldChar w:fldCharType="begin"/>
      </w:r>
      <w:r w:rsidR="00C467EE" w:rsidRPr="00C467EE">
        <w:rPr>
          <w:vertAlign w:val="superscript"/>
        </w:rPr>
        <w:instrText xml:space="preserve"> </w:instrText>
      </w:r>
      <w:r w:rsidR="00C467EE" w:rsidRPr="00C467EE">
        <w:rPr>
          <w:rFonts w:hint="eastAsia"/>
          <w:vertAlign w:val="superscript"/>
        </w:rPr>
        <w:instrText>REF _Ref151396871 \r \h</w:instrText>
      </w:r>
      <w:r w:rsidR="00C467EE" w:rsidRPr="00C467EE">
        <w:rPr>
          <w:vertAlign w:val="superscript"/>
        </w:rPr>
        <w:instrText xml:space="preserve"> </w:instrText>
      </w:r>
      <w:r w:rsidR="00C467EE" w:rsidRPr="00C467EE">
        <w:rPr>
          <w:vertAlign w:val="superscript"/>
        </w:rPr>
      </w:r>
      <w:r w:rsidR="00C467EE">
        <w:rPr>
          <w:vertAlign w:val="superscript"/>
        </w:rPr>
        <w:instrText xml:space="preserve"> \* MERGEFORMAT </w:instrText>
      </w:r>
      <w:r w:rsidR="00C467EE" w:rsidRPr="00C467EE">
        <w:rPr>
          <w:vertAlign w:val="superscript"/>
        </w:rPr>
        <w:fldChar w:fldCharType="separate"/>
      </w:r>
      <w:r w:rsidR="00C467EE" w:rsidRPr="00C467EE">
        <w:rPr>
          <w:vertAlign w:val="superscript"/>
        </w:rPr>
        <w:t>[10]</w:t>
      </w:r>
      <w:r w:rsidR="00C467EE" w:rsidRPr="00C467EE">
        <w:rPr>
          <w:vertAlign w:val="superscript"/>
        </w:rPr>
        <w:fldChar w:fldCharType="end"/>
      </w:r>
      <w:r>
        <w:rPr>
          <w:rFonts w:hint="eastAsia"/>
        </w:rPr>
        <w:t>。不过，早期的方法主要是针对桌面显示器开发的，其视场大约为</w:t>
      </w:r>
      <w:r>
        <w:rPr>
          <w:rFonts w:hint="eastAsia"/>
        </w:rPr>
        <w:t>43</w:t>
      </w:r>
      <w:r>
        <w:rPr>
          <w:rFonts w:hint="eastAsia"/>
        </w:rPr>
        <w:t>°×</w:t>
      </w:r>
      <w:r>
        <w:rPr>
          <w:rFonts w:hint="eastAsia"/>
        </w:rPr>
        <w:t>33</w:t>
      </w:r>
      <w:r>
        <w:rPr>
          <w:rFonts w:hint="eastAsia"/>
        </w:rPr>
        <w:t>°</w:t>
      </w:r>
      <w:r w:rsidR="00C467EE" w:rsidRPr="00C467EE">
        <w:rPr>
          <w:vertAlign w:val="superscript"/>
        </w:rPr>
        <w:fldChar w:fldCharType="begin"/>
      </w:r>
      <w:r w:rsidR="00C467EE" w:rsidRPr="00C467EE">
        <w:rPr>
          <w:vertAlign w:val="superscript"/>
        </w:rPr>
        <w:instrText xml:space="preserve"> </w:instrText>
      </w:r>
      <w:r w:rsidR="00C467EE" w:rsidRPr="00C467EE">
        <w:rPr>
          <w:rFonts w:hint="eastAsia"/>
          <w:vertAlign w:val="superscript"/>
        </w:rPr>
        <w:instrText>REF _Ref151396871 \r \h</w:instrText>
      </w:r>
      <w:r w:rsidR="00C467EE" w:rsidRPr="00C467EE">
        <w:rPr>
          <w:vertAlign w:val="superscript"/>
        </w:rPr>
        <w:instrText xml:space="preserve"> </w:instrText>
      </w:r>
      <w:r w:rsidR="00C467EE" w:rsidRPr="00C467EE">
        <w:rPr>
          <w:vertAlign w:val="superscript"/>
        </w:rPr>
      </w:r>
      <w:r w:rsidR="00C467EE">
        <w:rPr>
          <w:vertAlign w:val="superscript"/>
        </w:rPr>
        <w:instrText xml:space="preserve"> \* MERGEFORMAT </w:instrText>
      </w:r>
      <w:r w:rsidR="00C467EE" w:rsidRPr="00C467EE">
        <w:rPr>
          <w:vertAlign w:val="superscript"/>
        </w:rPr>
        <w:fldChar w:fldCharType="separate"/>
      </w:r>
      <w:r w:rsidR="00C467EE" w:rsidRPr="00C467EE">
        <w:rPr>
          <w:vertAlign w:val="superscript"/>
        </w:rPr>
        <w:t>[10]</w:t>
      </w:r>
      <w:r w:rsidR="00C467EE" w:rsidRPr="00C467EE">
        <w:rPr>
          <w:vertAlign w:val="superscript"/>
        </w:rPr>
        <w:fldChar w:fldCharType="end"/>
      </w:r>
      <w:r>
        <w:rPr>
          <w:rFonts w:hint="eastAsia"/>
        </w:rPr>
        <w:t>。这只是现代宽视场显示器的一小部分。与传统显示器相比，注视点渲染对于</w:t>
      </w:r>
      <w:r w:rsidR="002C4DCA">
        <w:rPr>
          <w:rFonts w:hint="eastAsia"/>
        </w:rPr>
        <w:t>VR</w:t>
      </w:r>
      <w:r w:rsidR="002C4DCA">
        <w:rPr>
          <w:rFonts w:hint="eastAsia"/>
        </w:rPr>
        <w:t>和</w:t>
      </w:r>
      <w:r w:rsidR="002C4DCA">
        <w:rPr>
          <w:rFonts w:hint="eastAsia"/>
        </w:rPr>
        <w:t>AR</w:t>
      </w:r>
      <w:r>
        <w:rPr>
          <w:rFonts w:hint="eastAsia"/>
        </w:rPr>
        <w:t>头显变得更加重要。在</w:t>
      </w:r>
      <w:r>
        <w:rPr>
          <w:rFonts w:hint="eastAsia"/>
        </w:rPr>
        <w:t>100</w:t>
      </w:r>
      <w:r>
        <w:rPr>
          <w:rFonts w:hint="eastAsia"/>
        </w:rPr>
        <w:t>°宽</w:t>
      </w:r>
      <w:r>
        <w:rPr>
          <w:rFonts w:hint="eastAsia"/>
        </w:rPr>
        <w:t>FOV</w:t>
      </w:r>
      <w:r w:rsidR="00513B6C">
        <w:rPr>
          <w:rFonts w:hint="eastAsia"/>
        </w:rPr>
        <w:t>的</w:t>
      </w:r>
      <w:r>
        <w:rPr>
          <w:rFonts w:hint="eastAsia"/>
        </w:rPr>
        <w:t xml:space="preserve">HMD </w:t>
      </w:r>
      <w:r>
        <w:rPr>
          <w:rFonts w:hint="eastAsia"/>
        </w:rPr>
        <w:t>中，只有</w:t>
      </w:r>
      <w:r>
        <w:rPr>
          <w:rFonts w:hint="eastAsia"/>
        </w:rPr>
        <w:t>4</w:t>
      </w:r>
      <w:r w:rsidR="00513B6C">
        <w:t>%</w:t>
      </w:r>
      <w:r>
        <w:rPr>
          <w:rFonts w:hint="eastAsia"/>
        </w:rPr>
        <w:t>的屏幕像素位于注视点区域，其余的都位于外围区域</w:t>
      </w:r>
      <w:r w:rsidR="00C467EE" w:rsidRPr="00C467EE">
        <w:rPr>
          <w:vertAlign w:val="superscript"/>
        </w:rPr>
        <w:fldChar w:fldCharType="begin"/>
      </w:r>
      <w:r w:rsidR="00C467EE" w:rsidRPr="00C467EE">
        <w:rPr>
          <w:vertAlign w:val="superscript"/>
        </w:rPr>
        <w:instrText xml:space="preserve"> </w:instrText>
      </w:r>
      <w:r w:rsidR="00C467EE" w:rsidRPr="00C467EE">
        <w:rPr>
          <w:rFonts w:hint="eastAsia"/>
          <w:vertAlign w:val="superscript"/>
        </w:rPr>
        <w:instrText>REF _Ref30354 \r \h</w:instrText>
      </w:r>
      <w:r w:rsidR="00C467EE" w:rsidRPr="00C467EE">
        <w:rPr>
          <w:vertAlign w:val="superscript"/>
        </w:rPr>
        <w:instrText xml:space="preserve"> </w:instrText>
      </w:r>
      <w:r w:rsidR="00C467EE" w:rsidRPr="00C467EE">
        <w:rPr>
          <w:vertAlign w:val="superscript"/>
        </w:rPr>
      </w:r>
      <w:r w:rsidR="00C467EE">
        <w:rPr>
          <w:vertAlign w:val="superscript"/>
        </w:rPr>
        <w:instrText xml:space="preserve"> \* MERGEFORMAT </w:instrText>
      </w:r>
      <w:r w:rsidR="00C467EE" w:rsidRPr="00C467EE">
        <w:rPr>
          <w:vertAlign w:val="superscript"/>
        </w:rPr>
        <w:fldChar w:fldCharType="separate"/>
      </w:r>
      <w:r w:rsidR="00C467EE" w:rsidRPr="00C467EE">
        <w:rPr>
          <w:vertAlign w:val="superscript"/>
        </w:rPr>
        <w:t>[35]</w:t>
      </w:r>
      <w:r w:rsidR="00C467EE" w:rsidRPr="00C467EE">
        <w:rPr>
          <w:vertAlign w:val="superscript"/>
        </w:rPr>
        <w:fldChar w:fldCharType="end"/>
      </w:r>
      <w:r>
        <w:rPr>
          <w:rFonts w:hint="eastAsia"/>
        </w:rPr>
        <w:t>。当如此大比例的像素位于低视力的外围区域时，高效的渲染系统可以通过分配较少的资源来渲染外围区域，从而获得显著的计算增益。</w:t>
      </w:r>
    </w:p>
    <w:p w14:paraId="6E73131D" w14:textId="483F368C" w:rsidR="00417D94" w:rsidRDefault="00AD03BB" w:rsidP="00224C0C">
      <w:pPr>
        <w:ind w:firstLine="420"/>
      </w:pPr>
      <w:r>
        <w:rPr>
          <w:rFonts w:hint="eastAsia"/>
        </w:rPr>
        <w:t>直到</w:t>
      </w:r>
      <w:r w:rsidR="002C4DCA">
        <w:rPr>
          <w:rFonts w:hint="eastAsia"/>
        </w:rPr>
        <w:t>2</w:t>
      </w:r>
      <w:r w:rsidR="002C4DCA">
        <w:t>023</w:t>
      </w:r>
      <w:r w:rsidR="002C4DCA">
        <w:rPr>
          <w:rFonts w:hint="eastAsia"/>
        </w:rPr>
        <w:t>年</w:t>
      </w:r>
      <w:r>
        <w:rPr>
          <w:rFonts w:hint="eastAsia"/>
        </w:rPr>
        <w:t>，实时眼球跟踪技术在</w:t>
      </w:r>
      <w:r w:rsidR="002C4DCA">
        <w:rPr>
          <w:rFonts w:hint="eastAsia"/>
        </w:rPr>
        <w:t>VR</w:t>
      </w:r>
      <w:r w:rsidR="002C4DCA">
        <w:rPr>
          <w:rFonts w:hint="eastAsia"/>
        </w:rPr>
        <w:t>和</w:t>
      </w:r>
      <w:r w:rsidR="002C4DCA">
        <w:rPr>
          <w:rFonts w:hint="eastAsia"/>
        </w:rPr>
        <w:t>AR</w:t>
      </w:r>
      <w:r>
        <w:rPr>
          <w:rFonts w:hint="eastAsia"/>
        </w:rPr>
        <w:t>头显中还不常见。不过，随着眼球追踪器在</w:t>
      </w:r>
      <w:r>
        <w:rPr>
          <w:rFonts w:hint="eastAsia"/>
        </w:rPr>
        <w:t>VR</w:t>
      </w:r>
      <w:r>
        <w:rPr>
          <w:rFonts w:hint="eastAsia"/>
        </w:rPr>
        <w:t>和</w:t>
      </w:r>
      <w:r>
        <w:rPr>
          <w:rFonts w:hint="eastAsia"/>
        </w:rPr>
        <w:t>AR</w:t>
      </w:r>
      <w:r>
        <w:rPr>
          <w:rFonts w:hint="eastAsia"/>
        </w:rPr>
        <w:t>头显中的商品化，注视点渲染技术可以利用注视点信息动态地以较高的质量渲染注视点区域，而以较低的质量渲染其他区域，同时不</w:t>
      </w:r>
      <w:r>
        <w:rPr>
          <w:rFonts w:hint="eastAsia"/>
        </w:rPr>
        <w:lastRenderedPageBreak/>
        <w:t>会降低图像的整体感知质量。随着未来</w:t>
      </w:r>
      <w:r>
        <w:rPr>
          <w:rFonts w:hint="eastAsia"/>
        </w:rPr>
        <w:t>HMD</w:t>
      </w:r>
      <w:r>
        <w:rPr>
          <w:rFonts w:hint="eastAsia"/>
        </w:rPr>
        <w:t>的</w:t>
      </w:r>
      <w:r>
        <w:rPr>
          <w:rFonts w:hint="eastAsia"/>
        </w:rPr>
        <w:t>FOV</w:t>
      </w:r>
      <w:r>
        <w:rPr>
          <w:rFonts w:hint="eastAsia"/>
        </w:rPr>
        <w:t>增加到与人类视觉相匹配，</w:t>
      </w:r>
      <w:r w:rsidR="00155380">
        <w:rPr>
          <w:rFonts w:hint="eastAsia"/>
        </w:rPr>
        <w:t>在</w:t>
      </w:r>
      <w:r>
        <w:rPr>
          <w:rFonts w:hint="eastAsia"/>
        </w:rPr>
        <w:t>大规模、宽</w:t>
      </w:r>
      <w:r>
        <w:rPr>
          <w:rFonts w:hint="eastAsia"/>
        </w:rPr>
        <w:t>FOV</w:t>
      </w:r>
      <w:r>
        <w:rPr>
          <w:rFonts w:hint="eastAsia"/>
        </w:rPr>
        <w:t>和高分辨率</w:t>
      </w:r>
      <w:r>
        <w:rPr>
          <w:rFonts w:hint="eastAsia"/>
        </w:rPr>
        <w:t>VR</w:t>
      </w:r>
      <w:r w:rsidR="00155380">
        <w:rPr>
          <w:rFonts w:hint="eastAsia"/>
        </w:rPr>
        <w:t>/</w:t>
      </w:r>
      <w:r>
        <w:rPr>
          <w:rFonts w:hint="eastAsia"/>
        </w:rPr>
        <w:t>AR</w:t>
      </w:r>
      <w:r w:rsidR="00155380">
        <w:rPr>
          <w:rFonts w:hint="eastAsia"/>
        </w:rPr>
        <w:t>的</w:t>
      </w:r>
      <w:r>
        <w:rPr>
          <w:rFonts w:hint="eastAsia"/>
        </w:rPr>
        <w:t>显示屏</w:t>
      </w:r>
      <w:r w:rsidR="00155380">
        <w:rPr>
          <w:rFonts w:hint="eastAsia"/>
        </w:rPr>
        <w:t>中，注视点渲染将成为</w:t>
      </w:r>
      <w:r>
        <w:rPr>
          <w:rFonts w:hint="eastAsia"/>
        </w:rPr>
        <w:t>实时渲染</w:t>
      </w:r>
      <w:r w:rsidR="00155380">
        <w:rPr>
          <w:rFonts w:hint="eastAsia"/>
        </w:rPr>
        <w:t>管线</w:t>
      </w:r>
      <w:r>
        <w:rPr>
          <w:rFonts w:hint="eastAsia"/>
        </w:rPr>
        <w:t>的重要组成部分。</w:t>
      </w:r>
    </w:p>
    <w:p w14:paraId="4FB13DF0" w14:textId="77777777" w:rsidR="00417D94" w:rsidRDefault="00417D94"/>
    <w:p w14:paraId="5DA20A82" w14:textId="77777777" w:rsidR="00417D94" w:rsidRDefault="00AD03BB">
      <w:pPr>
        <w:pStyle w:val="2"/>
      </w:pPr>
      <w:bookmarkStart w:id="2" w:name="_Toc151225647"/>
      <w:r>
        <w:rPr>
          <w:rFonts w:hint="eastAsia"/>
        </w:rPr>
        <w:t>1.</w:t>
      </w:r>
      <w:r>
        <w:t>3</w:t>
      </w:r>
      <w:r>
        <w:rPr>
          <w:rFonts w:hint="eastAsia"/>
        </w:rPr>
        <w:t xml:space="preserve"> </w:t>
      </w:r>
      <w:r>
        <w:rPr>
          <w:rFonts w:hint="eastAsia"/>
        </w:rPr>
        <w:t>研究内容</w:t>
      </w:r>
      <w:bookmarkEnd w:id="2"/>
    </w:p>
    <w:p w14:paraId="2C7A13C4" w14:textId="77777777" w:rsidR="00417D94" w:rsidRDefault="00AD03BB">
      <w:pPr>
        <w:ind w:firstLine="420"/>
      </w:pPr>
      <w:r>
        <w:t>本文针对虚拟现实（</w:t>
      </w:r>
      <w:r>
        <w:t>VR</w:t>
      </w:r>
      <w:r>
        <w:t>）和增强现实（</w:t>
      </w:r>
      <w:r>
        <w:t>AR</w:t>
      </w:r>
      <w:r>
        <w:t>）场景中实时渲染高分辨率和高保真度视觉体验所面临的挑战，研究了基于像素分布匹配的注视点渲染技术。研究内容主要集中在探索人类视觉系统的敏感区域特性，即注视点区域具有更高的视觉敏锐度，而外围视野的分辨率感知能力较低。通过这个特性，提出了一种方法以在不降低整体视觉质量的前提下减少所需的计算资源和提升渲染效率。研究内容包括对现有视觉模型的分析、基于偏心率的视觉因素考虑、针对性的映射策略</w:t>
      </w:r>
      <w:r>
        <w:rPr>
          <w:rFonts w:hint="eastAsia"/>
        </w:rPr>
        <w:t>，整体视野中的时间不稳定性的考虑、</w:t>
      </w:r>
      <w:r>
        <w:t>帧间反走样技术的设计与实现。</w:t>
      </w:r>
    </w:p>
    <w:p w14:paraId="62550750" w14:textId="77777777" w:rsidR="00417D94" w:rsidRDefault="00AD03BB">
      <w:pPr>
        <w:pStyle w:val="2"/>
      </w:pPr>
      <w:bookmarkStart w:id="3" w:name="_Toc151225648"/>
      <w:r>
        <w:rPr>
          <w:rFonts w:hint="eastAsia"/>
        </w:rPr>
        <w:t>1.</w:t>
      </w:r>
      <w:r>
        <w:t>4</w:t>
      </w:r>
      <w:r>
        <w:rPr>
          <w:rFonts w:hint="eastAsia"/>
        </w:rPr>
        <w:t xml:space="preserve"> </w:t>
      </w:r>
      <w:r>
        <w:rPr>
          <w:rFonts w:hint="eastAsia"/>
        </w:rPr>
        <w:t>论文结构</w:t>
      </w:r>
      <w:bookmarkEnd w:id="3"/>
    </w:p>
    <w:p w14:paraId="73068258" w14:textId="77777777" w:rsidR="00417D94" w:rsidRDefault="00AD03BB">
      <w:pPr>
        <w:ind w:firstLine="420"/>
      </w:pPr>
      <w:r>
        <w:rPr>
          <w:rFonts w:hint="eastAsia"/>
        </w:rPr>
        <w:t>本文共分为六个章节。每个章节的内容如下。</w:t>
      </w:r>
    </w:p>
    <w:p w14:paraId="5BC35497" w14:textId="77777777" w:rsidR="00417D94" w:rsidRDefault="00AD03BB">
      <w:pPr>
        <w:ind w:firstLine="420"/>
      </w:pPr>
      <w:r>
        <w:rPr>
          <w:rFonts w:hint="eastAsia"/>
        </w:rPr>
        <w:t>第一章为</w:t>
      </w:r>
      <w:r>
        <w:t>绪论</w:t>
      </w:r>
      <w:r>
        <w:rPr>
          <w:rFonts w:hint="eastAsia"/>
        </w:rPr>
        <w:t>，</w:t>
      </w:r>
      <w:r>
        <w:t>介绍研究背景、意义、内容、结构和方法。</w:t>
      </w:r>
    </w:p>
    <w:p w14:paraId="6F9110F9" w14:textId="77777777" w:rsidR="00417D94" w:rsidRDefault="00AD03BB">
      <w:pPr>
        <w:ind w:firstLine="420"/>
      </w:pPr>
      <w:r>
        <w:rPr>
          <w:rFonts w:hint="eastAsia"/>
        </w:rPr>
        <w:t>第二章为</w:t>
      </w:r>
      <w:r>
        <w:t>注视点渲染系统的相关工作</w:t>
      </w:r>
      <w:r>
        <w:rPr>
          <w:rFonts w:hint="eastAsia"/>
        </w:rPr>
        <w:t>，</w:t>
      </w:r>
      <w:r>
        <w:t>回顾了视觉因素、基于偏心率的视觉模型、注视点渲染空间、注视点类型和反走样技术。</w:t>
      </w:r>
    </w:p>
    <w:p w14:paraId="2B4524C8" w14:textId="77777777" w:rsidR="00417D94" w:rsidRDefault="00AD03BB">
      <w:pPr>
        <w:ind w:firstLine="420"/>
      </w:pPr>
      <w:r>
        <w:rPr>
          <w:rFonts w:hint="eastAsia"/>
        </w:rPr>
        <w:t>第三章为</w:t>
      </w:r>
      <w:r>
        <w:t>方法理论与设计</w:t>
      </w:r>
      <w:r>
        <w:rPr>
          <w:rFonts w:hint="eastAsia"/>
        </w:rPr>
        <w:t>，</w:t>
      </w:r>
      <w:r>
        <w:t>提出了基于矩形内部映射的图像变换理论，矩形与圆盘的区域映射及帧间反走样。</w:t>
      </w:r>
    </w:p>
    <w:p w14:paraId="16A0DE1B" w14:textId="77777777" w:rsidR="00417D94" w:rsidRDefault="00AD03BB">
      <w:pPr>
        <w:ind w:firstLine="420"/>
      </w:pPr>
      <w:r>
        <w:rPr>
          <w:rFonts w:hint="eastAsia"/>
        </w:rPr>
        <w:t>第四章为</w:t>
      </w:r>
      <w:r>
        <w:t>系统实现</w:t>
      </w:r>
      <w:r>
        <w:rPr>
          <w:rFonts w:hint="eastAsia"/>
        </w:rPr>
        <w:t>，</w:t>
      </w:r>
      <w:r>
        <w:t>详细描述了延迟渲染管线、几何缓冲区的映射及反走样的具体实现。</w:t>
      </w:r>
    </w:p>
    <w:p w14:paraId="3475764B" w14:textId="77777777" w:rsidR="00417D94" w:rsidRDefault="00AD03BB">
      <w:pPr>
        <w:ind w:firstLine="420"/>
      </w:pPr>
      <w:r>
        <w:rPr>
          <w:rFonts w:hint="eastAsia"/>
        </w:rPr>
        <w:t>第五章为</w:t>
      </w:r>
      <w:r>
        <w:t>实验</w:t>
      </w:r>
      <w:r>
        <w:rPr>
          <w:rFonts w:hint="eastAsia"/>
        </w:rPr>
        <w:t>，</w:t>
      </w:r>
      <w:r>
        <w:t>进行了客观实验和用户实验与分析，评价了所提方法的性能。</w:t>
      </w:r>
    </w:p>
    <w:p w14:paraId="1947F5D6" w14:textId="77777777" w:rsidR="00417D94" w:rsidRDefault="00AD03BB">
      <w:pPr>
        <w:ind w:firstLine="420"/>
      </w:pPr>
      <w:r>
        <w:rPr>
          <w:rFonts w:hint="eastAsia"/>
        </w:rPr>
        <w:t>第六章为</w:t>
      </w:r>
      <w:r>
        <w:t>结论</w:t>
      </w:r>
      <w:r>
        <w:rPr>
          <w:rFonts w:hint="eastAsia"/>
        </w:rPr>
        <w:t>，</w:t>
      </w:r>
      <w:r>
        <w:t>总结了工作内容和未来工作的研究方向。</w:t>
      </w:r>
    </w:p>
    <w:p w14:paraId="78AEDD5E" w14:textId="77777777" w:rsidR="00417D94" w:rsidRDefault="00417D94"/>
    <w:p w14:paraId="676F5C0D" w14:textId="77777777" w:rsidR="00417D94" w:rsidRDefault="00417D94"/>
    <w:p w14:paraId="362B5722" w14:textId="77777777" w:rsidR="00417D94" w:rsidRDefault="00AD03BB">
      <w:pPr>
        <w:pStyle w:val="2"/>
      </w:pPr>
      <w:bookmarkStart w:id="4" w:name="_Toc151225649"/>
      <w:r>
        <w:rPr>
          <w:rFonts w:hint="eastAsia"/>
        </w:rPr>
        <w:t>1.</w:t>
      </w:r>
      <w:r>
        <w:t>5</w:t>
      </w:r>
      <w:r>
        <w:rPr>
          <w:rFonts w:hint="eastAsia"/>
        </w:rPr>
        <w:t xml:space="preserve"> </w:t>
      </w:r>
      <w:r>
        <w:rPr>
          <w:rFonts w:hint="eastAsia"/>
        </w:rPr>
        <w:t>研究方法</w:t>
      </w:r>
      <w:bookmarkEnd w:id="4"/>
    </w:p>
    <w:p w14:paraId="37BA8938" w14:textId="77777777" w:rsidR="00417D94" w:rsidRDefault="00AD03BB">
      <w:pPr>
        <w:ind w:firstLine="420"/>
      </w:pPr>
      <w:r>
        <w:rPr>
          <w:rFonts w:hint="eastAsia"/>
        </w:rPr>
        <w:t>文献研究法：通过对现有文献的系统性回顾，梳理了视觉敏感度、对比度及注视点渲染等相关领域的理论和实践研究进展，确定了研究的理论基础和设计参考。</w:t>
      </w:r>
    </w:p>
    <w:p w14:paraId="0A2F0955" w14:textId="77777777" w:rsidR="00417D94" w:rsidRDefault="00AD03BB">
      <w:pPr>
        <w:ind w:firstLine="420"/>
      </w:pPr>
      <w:r>
        <w:rPr>
          <w:rFonts w:hint="eastAsia"/>
        </w:rPr>
        <w:t>定性分析法：基于对人类视觉系统的认识及其在</w:t>
      </w:r>
      <w:r>
        <w:rPr>
          <w:rFonts w:hint="eastAsia"/>
        </w:rPr>
        <w:t>VR/AR</w:t>
      </w:r>
      <w:r>
        <w:rPr>
          <w:rFonts w:hint="eastAsia"/>
        </w:rPr>
        <w:t>中的应用，通过定性分析确定了适合于注视点渲染技术的视觉模型，包括对视觉敏锐度、对比度变化及外围视觉感知特性的理解。</w:t>
      </w:r>
    </w:p>
    <w:p w14:paraId="4985A924" w14:textId="77777777" w:rsidR="00417D94" w:rsidRDefault="00AD03BB">
      <w:pPr>
        <w:ind w:firstLine="420"/>
      </w:pPr>
      <w:r>
        <w:rPr>
          <w:rFonts w:hint="eastAsia"/>
        </w:rPr>
        <w:t>实证研究法：设计了实验方案，包括注视点渲染系统的实现，以及对标注视点渲染技术效果的实证研究，通过客观实验和用户体验测试来评估所提出方法的效能和可行性。</w:t>
      </w:r>
    </w:p>
    <w:p w14:paraId="27B6AAD0" w14:textId="77777777" w:rsidR="00417D94" w:rsidRDefault="00AD03BB">
      <w:pPr>
        <w:ind w:firstLine="420"/>
      </w:pPr>
      <w:r>
        <w:rPr>
          <w:rFonts w:hint="eastAsia"/>
        </w:rPr>
        <w:t>定量分析法：在客观实验中，采集了性能数据，如帧率、延迟等指标，并运用定量分析方法对数据进行分析，从而确证注视点渲染技术对于提升渲染性能的贡献。</w:t>
      </w:r>
    </w:p>
    <w:p w14:paraId="25C3B426" w14:textId="77777777" w:rsidR="00417D94" w:rsidRDefault="00AD03BB">
      <w:pPr>
        <w:ind w:firstLine="420"/>
      </w:pPr>
      <w:r>
        <w:rPr>
          <w:rFonts w:hint="eastAsia"/>
        </w:rPr>
        <w:t>模型法：对所建立的视觉模型进行评估，通过变更参数设置，测试模型对视觉质量和渲染效率的影响，以评估模型的准确性和实际应用价值。针对所设计的帧间反走样算法进行评估，对算法在不同场景下的性能和效果进行了系统测试，并对结果进行了分析和讨论。</w:t>
      </w:r>
    </w:p>
    <w:p w14:paraId="5FE2CD53" w14:textId="77777777" w:rsidR="00417D94" w:rsidRDefault="00417D94"/>
    <w:p w14:paraId="1AEBD9D9" w14:textId="77777777" w:rsidR="00417D94" w:rsidRDefault="00AD03BB">
      <w:pPr>
        <w:pStyle w:val="1"/>
      </w:pPr>
      <w:bookmarkStart w:id="5" w:name="_Toc151225650"/>
      <w:r>
        <w:rPr>
          <w:rFonts w:hint="eastAsia"/>
        </w:rPr>
        <w:t xml:space="preserve">2 </w:t>
      </w:r>
      <w:r>
        <w:rPr>
          <w:rFonts w:hint="eastAsia"/>
        </w:rPr>
        <w:t>注视点渲染系统的相关工作</w:t>
      </w:r>
      <w:bookmarkEnd w:id="5"/>
    </w:p>
    <w:p w14:paraId="65111480" w14:textId="77777777" w:rsidR="00417D94" w:rsidRDefault="00AD03BB">
      <w:pPr>
        <w:ind w:firstLine="420"/>
      </w:pPr>
      <w:r>
        <w:rPr>
          <w:rFonts w:hint="eastAsia"/>
        </w:rPr>
        <w:t>视杆细胞和视锥细胞在视网膜上的非均匀分布，以及它们对入射光的不同反应，导致了从眼窝到周边视力的一些变化。例如，对细节的感知随着偏心率的增加而降低，对相同物体的感知时间随着偏心率的增加而增加</w:t>
      </w:r>
      <w:r>
        <w:rPr>
          <w:rFonts w:hint="eastAsia"/>
          <w:vertAlign w:val="superscript"/>
        </w:rPr>
        <w:fldChar w:fldCharType="begin"/>
      </w:r>
      <w:r>
        <w:rPr>
          <w:rFonts w:hint="eastAsia"/>
          <w:vertAlign w:val="superscript"/>
        </w:rPr>
        <w:instrText xml:space="preserve"> REF _Ref18785 \n \h </w:instrText>
      </w:r>
      <w:r>
        <w:rPr>
          <w:rFonts w:hint="eastAsia"/>
          <w:vertAlign w:val="superscript"/>
        </w:rPr>
      </w:r>
      <w:r>
        <w:rPr>
          <w:rFonts w:hint="eastAsia"/>
          <w:vertAlign w:val="superscript"/>
        </w:rPr>
        <w:fldChar w:fldCharType="separate"/>
      </w:r>
      <w:r>
        <w:rPr>
          <w:rFonts w:hint="eastAsia"/>
          <w:vertAlign w:val="superscript"/>
        </w:rPr>
        <w:t>[11]</w:t>
      </w:r>
      <w:r>
        <w:rPr>
          <w:rFonts w:hint="eastAsia"/>
          <w:vertAlign w:val="superscript"/>
        </w:rPr>
        <w:fldChar w:fldCharType="end"/>
      </w:r>
      <w:r>
        <w:rPr>
          <w:rFonts w:hint="eastAsia"/>
        </w:rPr>
        <w:t>。视杆细胞的空间辨别能力有限，而视锥细胞则具有出色的空间定位和颜色辨别能力</w:t>
      </w:r>
      <w:r>
        <w:rPr>
          <w:rFonts w:hint="eastAsia"/>
          <w:vertAlign w:val="superscript"/>
        </w:rPr>
        <w:fldChar w:fldCharType="begin"/>
      </w:r>
      <w:r>
        <w:rPr>
          <w:rFonts w:hint="eastAsia"/>
          <w:vertAlign w:val="superscript"/>
        </w:rPr>
        <w:instrText xml:space="preserve"> REF _Ref20029 \r \h </w:instrText>
      </w:r>
      <w:r>
        <w:rPr>
          <w:rFonts w:hint="eastAsia"/>
          <w:vertAlign w:val="superscript"/>
        </w:rPr>
      </w:r>
      <w:r>
        <w:rPr>
          <w:rFonts w:hint="eastAsia"/>
          <w:vertAlign w:val="superscript"/>
        </w:rPr>
        <w:fldChar w:fldCharType="separate"/>
      </w:r>
      <w:r>
        <w:rPr>
          <w:rFonts w:hint="eastAsia"/>
          <w:vertAlign w:val="superscript"/>
        </w:rPr>
        <w:t>[12]</w:t>
      </w:r>
      <w:r>
        <w:rPr>
          <w:rFonts w:hint="eastAsia"/>
          <w:vertAlign w:val="superscript"/>
        </w:rPr>
        <w:fldChar w:fldCharType="end"/>
      </w:r>
      <w:r>
        <w:rPr>
          <w:rFonts w:hint="eastAsia"/>
        </w:rPr>
        <w:t>。然而，外周区域的运动检测能力比预期的要高，区分物体相对速度的能力和闪烁敏感度在整个视野中保持一致。此外，</w:t>
      </w:r>
      <w:r>
        <w:rPr>
          <w:rFonts w:hint="eastAsia"/>
        </w:rPr>
        <w:t>Patney</w:t>
      </w:r>
      <w:r>
        <w:rPr>
          <w:rFonts w:hint="eastAsia"/>
        </w:rPr>
        <w:t>等人</w:t>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的研究表明，保留外围</w:t>
      </w:r>
      <w:r>
        <w:rPr>
          <w:rFonts w:hint="eastAsia"/>
        </w:rPr>
        <w:lastRenderedPageBreak/>
        <w:t>区域的对比度可以提高滤波图像的感知能力。研究还表明，虽然颜色感知会随着偏心率的增加而减弱，但这种减弱是渐进的，而且在高偏心率下颜色辨别力仍然存在</w:t>
      </w:r>
      <w:r>
        <w:rPr>
          <w:rFonts w:hint="eastAsia"/>
          <w:vertAlign w:val="superscript"/>
        </w:rPr>
        <w:fldChar w:fldCharType="begin"/>
      </w:r>
      <w:r>
        <w:rPr>
          <w:rFonts w:hint="eastAsia"/>
          <w:vertAlign w:val="superscript"/>
        </w:rPr>
        <w:instrText xml:space="preserve"> REF _Ref21325 \r \h </w:instrText>
      </w:r>
      <w:r>
        <w:rPr>
          <w:rFonts w:hint="eastAsia"/>
          <w:vertAlign w:val="superscript"/>
        </w:rPr>
      </w:r>
      <w:r>
        <w:rPr>
          <w:rFonts w:hint="eastAsia"/>
          <w:vertAlign w:val="superscript"/>
        </w:rPr>
        <w:fldChar w:fldCharType="separate"/>
      </w:r>
      <w:r>
        <w:rPr>
          <w:rFonts w:hint="eastAsia"/>
          <w:vertAlign w:val="superscript"/>
        </w:rPr>
        <w:t>[14]</w:t>
      </w:r>
      <w:r>
        <w:rPr>
          <w:rFonts w:hint="eastAsia"/>
          <w:vertAlign w:val="superscript"/>
        </w:rPr>
        <w:fldChar w:fldCharType="end"/>
      </w:r>
      <w:r>
        <w:rPr>
          <w:rFonts w:hint="eastAsia"/>
        </w:rPr>
        <w:t>。</w:t>
      </w:r>
      <w:r>
        <w:rPr>
          <w:rFonts w:hint="eastAsia"/>
        </w:rPr>
        <w:t>Rosenholtz</w:t>
      </w:r>
      <w:r>
        <w:rPr>
          <w:rFonts w:hint="eastAsia"/>
          <w:vertAlign w:val="superscript"/>
        </w:rPr>
        <w:fldChar w:fldCharType="begin"/>
      </w:r>
      <w:r>
        <w:rPr>
          <w:rFonts w:hint="eastAsia"/>
          <w:vertAlign w:val="superscript"/>
        </w:rPr>
        <w:instrText xml:space="preserve"> REF _Ref21351 \r \h </w:instrText>
      </w:r>
      <w:r>
        <w:rPr>
          <w:rFonts w:hint="eastAsia"/>
          <w:vertAlign w:val="superscript"/>
        </w:rPr>
      </w:r>
      <w:r>
        <w:rPr>
          <w:rFonts w:hint="eastAsia"/>
          <w:vertAlign w:val="superscript"/>
        </w:rPr>
        <w:fldChar w:fldCharType="separate"/>
      </w:r>
      <w:r>
        <w:rPr>
          <w:rFonts w:hint="eastAsia"/>
          <w:vertAlign w:val="superscript"/>
        </w:rPr>
        <w:t>[15]</w:t>
      </w:r>
      <w:r>
        <w:rPr>
          <w:rFonts w:hint="eastAsia"/>
          <w:vertAlign w:val="superscript"/>
        </w:rPr>
        <w:fldChar w:fldCharType="end"/>
      </w:r>
      <w:r>
        <w:rPr>
          <w:rFonts w:hint="eastAsia"/>
        </w:rPr>
        <w:t>认为，外围视觉并不仅仅是低分辨率版的眼窝视觉，而是负责一种类似纹理的表征，它保留了场景的汇总统计信息。外围区域需要保留的不同属性。注视点渲染可以利用这些随偏心率变化的人类视觉特性。</w:t>
      </w:r>
    </w:p>
    <w:p w14:paraId="5B4C54F4" w14:textId="77777777" w:rsidR="00417D94" w:rsidRDefault="00AD03BB">
      <w:pPr>
        <w:ind w:firstLine="420"/>
      </w:pPr>
      <w:r>
        <w:rPr>
          <w:rFonts w:hint="eastAsia"/>
        </w:rPr>
        <w:t>大多数实时渲染都使用光栅化管道。光线追踪技术能提供更逼真的图像，包括精确的反射、折射和阴影、折射和阴影提供更逼真的图像</w:t>
      </w:r>
      <w:r>
        <w:rPr>
          <w:rFonts w:hint="eastAsia"/>
          <w:vertAlign w:val="superscript"/>
        </w:rPr>
        <w:fldChar w:fldCharType="begin"/>
      </w:r>
      <w:r>
        <w:rPr>
          <w:rFonts w:hint="eastAsia"/>
          <w:vertAlign w:val="superscript"/>
        </w:rPr>
        <w:instrText xml:space="preserve"> REF _Ref21384 \r \h </w:instrText>
      </w:r>
      <w:r>
        <w:rPr>
          <w:rFonts w:hint="eastAsia"/>
          <w:vertAlign w:val="superscript"/>
        </w:rPr>
      </w:r>
      <w:r>
        <w:rPr>
          <w:rFonts w:hint="eastAsia"/>
          <w:vertAlign w:val="superscript"/>
        </w:rPr>
        <w:fldChar w:fldCharType="separate"/>
      </w:r>
      <w:r>
        <w:rPr>
          <w:rFonts w:hint="eastAsia"/>
          <w:vertAlign w:val="superscript"/>
        </w:rPr>
        <w:t>[16]</w:t>
      </w:r>
      <w:r>
        <w:rPr>
          <w:rFonts w:hint="eastAsia"/>
          <w:vertAlign w:val="superscript"/>
        </w:rPr>
        <w:fldChar w:fldCharType="end"/>
      </w:r>
      <w:r>
        <w:rPr>
          <w:rFonts w:hint="eastAsia"/>
        </w:rPr>
        <w:t>。注视点渲染可同时应用于光栅化和光线追踪管道。实时光栅化的图形流水线通常由着色操作的计算复杂性所主导。着色操作的复杂性。可以通过以下方法降低着色成本简化操作，预先计算部分操作、或减少操作次数。注视点渲染试图通过减少每个像素的平均操作次数。灵敏度，从而减少每个像素的平均操作次数。接下来，我们将根据各种注视点渲染技术的特点，对其进行分类和比较，并讨论它们在实时渲染中的应用。</w:t>
      </w:r>
    </w:p>
    <w:p w14:paraId="1A640868" w14:textId="77777777" w:rsidR="00417D94" w:rsidRDefault="00AD03BB">
      <w:pPr>
        <w:ind w:firstLine="420"/>
      </w:pPr>
      <w:r>
        <w:rPr>
          <w:rFonts w:hint="eastAsia"/>
        </w:rPr>
        <w:t>第</w:t>
      </w:r>
      <w:r>
        <w:rPr>
          <w:rFonts w:hint="eastAsia"/>
        </w:rPr>
        <w:t>2.1</w:t>
      </w:r>
      <w:r>
        <w:rPr>
          <w:rFonts w:hint="eastAsia"/>
        </w:rPr>
        <w:t>节介绍了人类视觉系统的各种视觉属性，这些属性在整个视野中存在空间上的变化。第</w:t>
      </w:r>
      <w:r>
        <w:rPr>
          <w:rFonts w:hint="eastAsia"/>
        </w:rPr>
        <w:t>2.2</w:t>
      </w:r>
      <w:r>
        <w:rPr>
          <w:rFonts w:hint="eastAsia"/>
        </w:rPr>
        <w:t>节讨论了表征视觉灵敏度空间差异的各种模型。第</w:t>
      </w:r>
      <w:r>
        <w:rPr>
          <w:rFonts w:hint="eastAsia"/>
        </w:rPr>
        <w:t>2.3</w:t>
      </w:r>
      <w:r>
        <w:rPr>
          <w:rFonts w:hint="eastAsia"/>
        </w:rPr>
        <w:t>节探讨了不同注视点渲染系统所发挥作用的不同阶段。第</w:t>
      </w:r>
      <w:r>
        <w:rPr>
          <w:rFonts w:hint="eastAsia"/>
        </w:rPr>
        <w:t>2.4</w:t>
      </w:r>
      <w:r>
        <w:rPr>
          <w:rFonts w:hint="eastAsia"/>
        </w:rPr>
        <w:t>节概述了与注视跟踪相关的技术。最后，第</w:t>
      </w:r>
      <w:r>
        <w:rPr>
          <w:rFonts w:hint="eastAsia"/>
        </w:rPr>
        <w:t>2.5</w:t>
      </w:r>
      <w:r>
        <w:rPr>
          <w:rFonts w:hint="eastAsia"/>
        </w:rPr>
        <w:t>节讨论了注视点渲染的反走样技术。</w:t>
      </w:r>
    </w:p>
    <w:p w14:paraId="0AA3499D" w14:textId="77777777" w:rsidR="00417D94" w:rsidRDefault="00AD03BB">
      <w:pPr>
        <w:pStyle w:val="2"/>
      </w:pPr>
      <w:bookmarkStart w:id="6" w:name="_Toc151225651"/>
      <w:r>
        <w:rPr>
          <w:rFonts w:hint="eastAsia"/>
        </w:rPr>
        <w:t xml:space="preserve">2.1 </w:t>
      </w:r>
      <w:r>
        <w:rPr>
          <w:rFonts w:hint="eastAsia"/>
        </w:rPr>
        <w:t>视觉因素</w:t>
      </w:r>
      <w:bookmarkEnd w:id="6"/>
    </w:p>
    <w:p w14:paraId="354BB89E" w14:textId="77777777" w:rsidR="00417D94" w:rsidRDefault="00AD03BB">
      <w:pPr>
        <w:ind w:firstLine="420"/>
      </w:pPr>
      <w:r>
        <w:t>视觉</w:t>
      </w:r>
      <w:r>
        <w:rPr>
          <w:rFonts w:hint="eastAsia"/>
        </w:rPr>
        <w:t>的</w:t>
      </w:r>
      <w:r>
        <w:t>感知取决于各种因素，包括但不限于偏心、对比度、亮度</w:t>
      </w:r>
      <w:r>
        <w:rPr>
          <w:rFonts w:hint="eastAsia"/>
        </w:rPr>
        <w:t>（</w:t>
      </w:r>
      <w:r>
        <w:rPr>
          <w:rFonts w:hint="eastAsia"/>
        </w:rPr>
        <w:t>luminance</w:t>
      </w:r>
      <w:r>
        <w:rPr>
          <w:rFonts w:hint="eastAsia"/>
        </w:rPr>
        <w:t>）</w:t>
      </w:r>
      <w:r>
        <w:t>、</w:t>
      </w:r>
      <w:r>
        <w:rPr>
          <w:rFonts w:hint="eastAsia"/>
        </w:rPr>
        <w:t>明</w:t>
      </w:r>
      <w:r>
        <w:t>度</w:t>
      </w:r>
      <w:r>
        <w:rPr>
          <w:rFonts w:hint="eastAsia"/>
        </w:rPr>
        <w:t>（</w:t>
      </w:r>
      <w:r>
        <w:rPr>
          <w:rFonts w:hint="eastAsia"/>
        </w:rPr>
        <w:t>brightness</w:t>
      </w:r>
      <w:r>
        <w:rPr>
          <w:rFonts w:hint="eastAsia"/>
        </w:rPr>
        <w:t>）</w:t>
      </w:r>
      <w:r>
        <w:t>、颜色、形状、运动、固定和显著性。在本节中，我们将根据不同视觉因素对</w:t>
      </w:r>
      <w:r>
        <w:rPr>
          <w:rFonts w:hint="eastAsia"/>
        </w:rPr>
        <w:t>注视点</w:t>
      </w:r>
      <w:r>
        <w:t>渲染方法进行研究。</w:t>
      </w:r>
    </w:p>
    <w:p w14:paraId="34F66229" w14:textId="77777777" w:rsidR="00417D94" w:rsidRDefault="00AD03BB">
      <w:pPr>
        <w:pStyle w:val="3"/>
      </w:pPr>
      <w:bookmarkStart w:id="7" w:name="_Toc151225652"/>
      <w:r>
        <w:rPr>
          <w:rFonts w:hint="eastAsia"/>
        </w:rPr>
        <w:t xml:space="preserve">2.1.1 </w:t>
      </w:r>
      <w:r>
        <w:rPr>
          <w:rFonts w:hint="eastAsia"/>
        </w:rPr>
        <w:t>视觉敏锐度</w:t>
      </w:r>
      <w:bookmarkEnd w:id="7"/>
    </w:p>
    <w:p w14:paraId="6B2093C9" w14:textId="77777777" w:rsidR="00417D94" w:rsidRDefault="00AD03BB">
      <w:pPr>
        <w:ind w:firstLine="420"/>
      </w:pPr>
      <w:r>
        <w:t>视觉敏锐度是一种广泛使用的视觉</w:t>
      </w:r>
      <w:r>
        <w:rPr>
          <w:rFonts w:hint="eastAsia"/>
        </w:rPr>
        <w:t>指标</w:t>
      </w:r>
      <w:r>
        <w:t>，其定义为</w:t>
      </w:r>
      <w:r>
        <w:rPr>
          <w:rFonts w:hint="eastAsia"/>
        </w:rPr>
        <w:t>，</w:t>
      </w:r>
      <w:r>
        <w:t>在给定偏心率下</w:t>
      </w:r>
      <w:r>
        <w:rPr>
          <w:rFonts w:hint="eastAsia"/>
        </w:rPr>
        <w:t>，</w:t>
      </w:r>
      <w:r>
        <w:t>可分辨区域所占角度的倒数。视敏度在整个视野中都是不同的。早期研究</w:t>
      </w:r>
      <w:r>
        <w:rPr>
          <w:vertAlign w:val="superscript"/>
        </w:rPr>
        <w:fldChar w:fldCharType="begin"/>
      </w:r>
      <w:r>
        <w:rPr>
          <w:vertAlign w:val="superscript"/>
        </w:rPr>
        <w:instrText xml:space="preserve"> REF _Ref10236 \r \h </w:instrText>
      </w:r>
      <w:r>
        <w:rPr>
          <w:vertAlign w:val="superscript"/>
        </w:rPr>
      </w:r>
      <w:r>
        <w:rPr>
          <w:vertAlign w:val="superscript"/>
        </w:rPr>
        <w:fldChar w:fldCharType="separate"/>
      </w:r>
      <w:r>
        <w:rPr>
          <w:vertAlign w:val="superscript"/>
        </w:rPr>
        <w:t>[17]</w:t>
      </w:r>
      <w:r>
        <w:rPr>
          <w:vertAlign w:val="superscript"/>
        </w:rPr>
        <w:fldChar w:fldCharType="end"/>
      </w:r>
      <w:r>
        <w:t>表明，随着偏心率的增加，视觉敏锐度会下降。因此，随着与注视点的角度距离的增加，分辨率也随之降低，这</w:t>
      </w:r>
      <w:r>
        <w:rPr>
          <w:rFonts w:hint="eastAsia"/>
        </w:rPr>
        <w:t>就是注视点</w:t>
      </w:r>
      <w:r>
        <w:t>渲染</w:t>
      </w:r>
      <w:r>
        <w:rPr>
          <w:rFonts w:hint="eastAsia"/>
        </w:rPr>
        <w:t>存在的原因</w:t>
      </w:r>
      <w:r>
        <w:t>。</w:t>
      </w:r>
      <w:r>
        <w:rPr>
          <w:rFonts w:hint="eastAsia"/>
        </w:rPr>
        <w:t>不同的注视点</w:t>
      </w:r>
      <w:r>
        <w:t>渲染方法</w:t>
      </w:r>
      <w:r>
        <w:rPr>
          <w:rFonts w:hint="eastAsia"/>
        </w:rPr>
        <w:t>，他们的主要区别就在于</w:t>
      </w:r>
      <w:r>
        <w:t>降低分辨率的方式。一种常见的方法是独立渲染多</w:t>
      </w:r>
      <w:r>
        <w:lastRenderedPageBreak/>
        <w:t>个离散层</w:t>
      </w:r>
      <w:r>
        <w:rPr>
          <w:rFonts w:hint="eastAsia"/>
        </w:rPr>
        <w:t>（后称偏心层）</w:t>
      </w:r>
      <w:r>
        <w:t>，每个层以不同的</w:t>
      </w:r>
      <w:r>
        <w:rPr>
          <w:rFonts w:hint="eastAsia"/>
        </w:rPr>
        <w:t>比率</w:t>
      </w:r>
      <w:r>
        <w:t>采样</w:t>
      </w:r>
      <w:r>
        <w:rPr>
          <w:vertAlign w:val="superscript"/>
        </w:rPr>
        <w:fldChar w:fldCharType="begin"/>
      </w:r>
      <w:r>
        <w:rPr>
          <w:vertAlign w:val="superscript"/>
        </w:rPr>
        <w:instrText xml:space="preserve"> REF _Ref10291 \r \h </w:instrText>
      </w:r>
      <w:r>
        <w:rPr>
          <w:vertAlign w:val="superscript"/>
        </w:rPr>
      </w:r>
      <w:r>
        <w:rPr>
          <w:vertAlign w:val="superscript"/>
        </w:rPr>
        <w:fldChar w:fldCharType="separate"/>
      </w:r>
      <w:r>
        <w:rPr>
          <w:vertAlign w:val="superscript"/>
        </w:rPr>
        <w:t>[18]</w:t>
      </w:r>
      <w:r>
        <w:rPr>
          <w:vertAlign w:val="superscript"/>
        </w:rPr>
        <w:fldChar w:fldCharType="end"/>
      </w:r>
      <w:r>
        <w:rPr>
          <w:vertAlign w:val="superscript"/>
        </w:rPr>
        <w:fldChar w:fldCharType="begin"/>
      </w:r>
      <w:r>
        <w:rPr>
          <w:vertAlign w:val="superscript"/>
        </w:rPr>
        <w:instrText xml:space="preserve"> REF _Ref10301 \r \h </w:instrText>
      </w:r>
      <w:r>
        <w:rPr>
          <w:vertAlign w:val="superscript"/>
        </w:rPr>
      </w:r>
      <w:r>
        <w:rPr>
          <w:vertAlign w:val="superscript"/>
        </w:rPr>
        <w:fldChar w:fldCharType="separate"/>
      </w:r>
      <w:r>
        <w:rPr>
          <w:vertAlign w:val="superscript"/>
        </w:rPr>
        <w:t>[19]</w:t>
      </w:r>
      <w:r>
        <w:rPr>
          <w:vertAlign w:val="superscript"/>
        </w:rPr>
        <w:fldChar w:fldCharType="end"/>
      </w:r>
      <w:r>
        <w:t>。这些偏心层的图层随后会按照屏幕分辨率进行上采样，然后合成在一起。由于着色是渲染管道中最耗时的操作，某些作品</w:t>
      </w:r>
      <w:r>
        <w:rPr>
          <w:vertAlign w:val="superscript"/>
        </w:rPr>
        <w:fldChar w:fldCharType="begin"/>
      </w:r>
      <w:r>
        <w:rPr>
          <w:vertAlign w:val="superscript"/>
        </w:rPr>
        <w:instrText xml:space="preserve"> REF _Ref10360 \r \h </w:instrText>
      </w:r>
      <w:r>
        <w:rPr>
          <w:vertAlign w:val="superscript"/>
        </w:rPr>
      </w:r>
      <w:r>
        <w:rPr>
          <w:vertAlign w:val="superscript"/>
        </w:rPr>
        <w:fldChar w:fldCharType="separate"/>
      </w:r>
      <w:r>
        <w:rPr>
          <w:vertAlign w:val="superscript"/>
        </w:rPr>
        <w:t>[20]</w:t>
      </w:r>
      <w:r>
        <w:rPr>
          <w:vertAlign w:val="superscript"/>
        </w:rPr>
        <w:fldChar w:fldCharType="end"/>
      </w:r>
      <w:r>
        <w:t>改变了整个视野的着色率，在外围区域每隔几个像素着色一次。最近的一些作品</w:t>
      </w:r>
      <w:r>
        <w:rPr>
          <w:vertAlign w:val="superscript"/>
        </w:rPr>
        <w:fldChar w:fldCharType="begin"/>
      </w:r>
      <w:r>
        <w:rPr>
          <w:vertAlign w:val="superscript"/>
        </w:rPr>
        <w:instrText xml:space="preserve"> REF _Ref10422 \r \h </w:instrText>
      </w:r>
      <w:r>
        <w:rPr>
          <w:vertAlign w:val="superscript"/>
        </w:rPr>
      </w:r>
      <w:r>
        <w:rPr>
          <w:vertAlign w:val="superscript"/>
        </w:rPr>
        <w:fldChar w:fldCharType="separate"/>
      </w:r>
      <w:r>
        <w:rPr>
          <w:vertAlign w:val="superscript"/>
        </w:rPr>
        <w:t>[21]</w:t>
      </w:r>
      <w:r>
        <w:rPr>
          <w:vertAlign w:val="superscript"/>
        </w:rPr>
        <w:fldChar w:fldCharType="end"/>
      </w:r>
      <w:r>
        <w:rPr>
          <w:vertAlign w:val="superscript"/>
        </w:rPr>
        <w:fldChar w:fldCharType="begin"/>
      </w:r>
      <w:r>
        <w:rPr>
          <w:vertAlign w:val="superscript"/>
        </w:rPr>
        <w:instrText xml:space="preserve"> REF _Ref10435 \r \h </w:instrText>
      </w:r>
      <w:r>
        <w:rPr>
          <w:vertAlign w:val="superscript"/>
        </w:rPr>
      </w:r>
      <w:r>
        <w:rPr>
          <w:vertAlign w:val="superscript"/>
        </w:rPr>
        <w:fldChar w:fldCharType="separate"/>
      </w:r>
      <w:r>
        <w:rPr>
          <w:vertAlign w:val="superscript"/>
        </w:rPr>
        <w:t>[22]</w:t>
      </w:r>
      <w:r>
        <w:rPr>
          <w:vertAlign w:val="superscript"/>
        </w:rPr>
        <w:fldChar w:fldCharType="end"/>
      </w:r>
      <w:r>
        <w:rPr>
          <w:vertAlign w:val="superscript"/>
        </w:rPr>
        <w:fldChar w:fldCharType="begin"/>
      </w:r>
      <w:r>
        <w:rPr>
          <w:vertAlign w:val="superscript"/>
        </w:rPr>
        <w:instrText xml:space="preserve"> REF _Ref10441 \r \h </w:instrText>
      </w:r>
      <w:r>
        <w:rPr>
          <w:vertAlign w:val="superscript"/>
        </w:rPr>
      </w:r>
      <w:r>
        <w:rPr>
          <w:vertAlign w:val="superscript"/>
        </w:rPr>
        <w:fldChar w:fldCharType="separate"/>
      </w:r>
      <w:r>
        <w:rPr>
          <w:vertAlign w:val="superscript"/>
        </w:rPr>
        <w:t>[23]</w:t>
      </w:r>
      <w:r>
        <w:rPr>
          <w:vertAlign w:val="superscript"/>
        </w:rPr>
        <w:fldChar w:fldCharType="end"/>
      </w:r>
      <w:r>
        <w:t>也展示了</w:t>
      </w:r>
      <w:r>
        <w:rPr>
          <w:rFonts w:hint="eastAsia"/>
        </w:rPr>
        <w:t>一种方式，能够</w:t>
      </w:r>
      <w:r>
        <w:t>更连续</w:t>
      </w:r>
      <w:r>
        <w:rPr>
          <w:rFonts w:hint="eastAsia"/>
        </w:rPr>
        <w:t>地</w:t>
      </w:r>
      <w:r>
        <w:t>改变分辨率。这些方法将视场映射到一个非线性空间，其</w:t>
      </w:r>
      <w:r>
        <w:rPr>
          <w:rFonts w:hint="eastAsia"/>
        </w:rPr>
        <w:t>像素分布</w:t>
      </w:r>
      <w:r>
        <w:t>与人类视觉的敏锐度相匹配。上述方法主要是利用光栅化管道开发的，而光线追踪方法自然可以在屏幕空间中实现平滑的非均匀采样。</w:t>
      </w:r>
      <w:r>
        <w:t>Weier</w:t>
      </w:r>
      <w:r>
        <w:t>等人</w:t>
      </w:r>
      <w:r>
        <w:rPr>
          <w:vertAlign w:val="superscript"/>
        </w:rPr>
        <w:fldChar w:fldCharType="begin"/>
      </w:r>
      <w:r>
        <w:rPr>
          <w:vertAlign w:val="superscript"/>
        </w:rPr>
        <w:instrText xml:space="preserve"> REF _Ref10513 \r \h </w:instrText>
      </w:r>
      <w:r>
        <w:rPr>
          <w:vertAlign w:val="superscript"/>
        </w:rPr>
      </w:r>
      <w:r>
        <w:rPr>
          <w:vertAlign w:val="superscript"/>
        </w:rPr>
        <w:fldChar w:fldCharType="separate"/>
      </w:r>
      <w:r>
        <w:rPr>
          <w:vertAlign w:val="superscript"/>
        </w:rPr>
        <w:t>[24]</w:t>
      </w:r>
      <w:r>
        <w:rPr>
          <w:vertAlign w:val="superscript"/>
        </w:rPr>
        <w:fldChar w:fldCharType="end"/>
      </w:r>
      <w:r>
        <w:t>以及</w:t>
      </w:r>
      <w:r>
        <w:t>Fujita</w:t>
      </w:r>
      <w:r>
        <w:t>和</w:t>
      </w:r>
      <w:r>
        <w:t>Harada</w:t>
      </w:r>
      <w:r>
        <w:rPr>
          <w:vertAlign w:val="superscript"/>
        </w:rPr>
        <w:fldChar w:fldCharType="begin"/>
      </w:r>
      <w:r>
        <w:rPr>
          <w:vertAlign w:val="superscript"/>
        </w:rPr>
        <w:instrText xml:space="preserve"> REF _Ref10543 \r \h </w:instrText>
      </w:r>
      <w:r>
        <w:rPr>
          <w:vertAlign w:val="superscript"/>
        </w:rPr>
      </w:r>
      <w:r>
        <w:rPr>
          <w:vertAlign w:val="superscript"/>
        </w:rPr>
        <w:fldChar w:fldCharType="separate"/>
      </w:r>
      <w:r>
        <w:rPr>
          <w:vertAlign w:val="superscript"/>
        </w:rPr>
        <w:t>[25]</w:t>
      </w:r>
      <w:r>
        <w:rPr>
          <w:vertAlign w:val="superscript"/>
        </w:rPr>
        <w:fldChar w:fldCharType="end"/>
      </w:r>
      <w:r>
        <w:t>在光线追踪中加入了</w:t>
      </w:r>
      <w:r>
        <w:rPr>
          <w:rFonts w:hint="eastAsia"/>
        </w:rPr>
        <w:t>注视点</w:t>
      </w:r>
      <w:r>
        <w:t>渲染，随着与注视点距离的增加</w:t>
      </w:r>
      <w:r>
        <w:rPr>
          <w:rFonts w:hint="eastAsia"/>
        </w:rPr>
        <w:t>，</w:t>
      </w:r>
      <w:r>
        <w:t>改变采样概率</w:t>
      </w:r>
      <w:r>
        <w:rPr>
          <w:rFonts w:hint="eastAsia"/>
        </w:rPr>
        <w:t>，其以此</w:t>
      </w:r>
      <w:r>
        <w:t>来实现稀疏采样。关于离散分布和连续分布之间权衡的更多讨论，最近关于视网膜显示的工作</w:t>
      </w:r>
      <w:r>
        <w:rPr>
          <w:vertAlign w:val="superscript"/>
        </w:rPr>
        <w:fldChar w:fldCharType="begin"/>
      </w:r>
      <w:r>
        <w:rPr>
          <w:vertAlign w:val="superscript"/>
        </w:rPr>
        <w:instrText xml:space="preserve"> REF _Ref24738 \r \h </w:instrText>
      </w:r>
      <w:r>
        <w:rPr>
          <w:vertAlign w:val="superscript"/>
        </w:rPr>
      </w:r>
      <w:r>
        <w:rPr>
          <w:vertAlign w:val="superscript"/>
        </w:rPr>
        <w:fldChar w:fldCharType="separate"/>
      </w:r>
      <w:r>
        <w:rPr>
          <w:vertAlign w:val="superscript"/>
        </w:rPr>
        <w:t>[26]</w:t>
      </w:r>
      <w:r>
        <w:rPr>
          <w:vertAlign w:val="superscript"/>
        </w:rPr>
        <w:fldChar w:fldCharType="end"/>
      </w:r>
      <w:r>
        <w:rPr>
          <w:rFonts w:hint="eastAsia"/>
        </w:rPr>
        <w:t>做了详细的讲解</w:t>
      </w:r>
      <w:r>
        <w:t>。这些方法背后的</w:t>
      </w:r>
      <w:r>
        <w:rPr>
          <w:rFonts w:hint="eastAsia"/>
        </w:rPr>
        <w:t>核心</w:t>
      </w:r>
      <w:r>
        <w:t>理念</w:t>
      </w:r>
      <w:r>
        <w:rPr>
          <w:rFonts w:hint="eastAsia"/>
        </w:rPr>
        <w:t>，</w:t>
      </w:r>
      <w:r>
        <w:t>是</w:t>
      </w:r>
      <w:r>
        <w:rPr>
          <w:rFonts w:hint="eastAsia"/>
        </w:rPr>
        <w:t>要</w:t>
      </w:r>
      <w:r>
        <w:t>模仿与</w:t>
      </w:r>
      <w:r>
        <w:t xml:space="preserve"> HVS </w:t>
      </w:r>
      <w:r>
        <w:t>视觉敏锐度密切相关的分布</w:t>
      </w:r>
      <w:r>
        <w:rPr>
          <w:rFonts w:hint="eastAsia"/>
        </w:rPr>
        <w:t>，他们</w:t>
      </w:r>
      <w:r>
        <w:t>以不同的方式</w:t>
      </w:r>
      <w:r>
        <w:rPr>
          <w:rFonts w:hint="eastAsia"/>
        </w:rPr>
        <w:t>构造</w:t>
      </w:r>
      <w:r>
        <w:t>非均匀采样分布函数，以最好地匹配整个视野的敏锐度</w:t>
      </w:r>
      <w:r>
        <w:rPr>
          <w:rFonts w:hint="eastAsia"/>
        </w:rPr>
        <w:t>。</w:t>
      </w:r>
    </w:p>
    <w:p w14:paraId="5BD27E81" w14:textId="77777777" w:rsidR="00417D94" w:rsidRDefault="00AD03BB">
      <w:pPr>
        <w:ind w:firstLine="420"/>
      </w:pPr>
      <w:r>
        <w:t>此外，最近的研究</w:t>
      </w:r>
      <w:r>
        <w:rPr>
          <w:vertAlign w:val="superscript"/>
        </w:rPr>
        <w:fldChar w:fldCharType="begin"/>
      </w:r>
      <w:r>
        <w:rPr>
          <w:vertAlign w:val="superscript"/>
        </w:rPr>
        <w:instrText xml:space="preserve"> REF _Ref10869 \r \h </w:instrText>
      </w:r>
      <w:r>
        <w:rPr>
          <w:vertAlign w:val="superscript"/>
        </w:rPr>
      </w:r>
      <w:r>
        <w:rPr>
          <w:vertAlign w:val="superscript"/>
        </w:rPr>
        <w:fldChar w:fldCharType="separate"/>
      </w:r>
      <w:r>
        <w:rPr>
          <w:vertAlign w:val="superscript"/>
        </w:rPr>
        <w:t>[27]</w:t>
      </w:r>
      <w:r>
        <w:rPr>
          <w:vertAlign w:val="superscript"/>
        </w:rPr>
        <w:fldChar w:fldCharType="end"/>
      </w:r>
      <w:r>
        <w:rPr>
          <w:vertAlign w:val="superscript"/>
        </w:rPr>
        <w:fldChar w:fldCharType="begin"/>
      </w:r>
      <w:r>
        <w:rPr>
          <w:vertAlign w:val="superscript"/>
        </w:rPr>
        <w:instrText xml:space="preserve"> REF _Ref10872 \r \h </w:instrText>
      </w:r>
      <w:r>
        <w:rPr>
          <w:vertAlign w:val="superscript"/>
        </w:rPr>
      </w:r>
      <w:r>
        <w:rPr>
          <w:vertAlign w:val="superscript"/>
        </w:rPr>
        <w:fldChar w:fldCharType="separate"/>
      </w:r>
      <w:r>
        <w:rPr>
          <w:vertAlign w:val="superscript"/>
        </w:rPr>
        <w:t>[28]</w:t>
      </w:r>
      <w:r>
        <w:rPr>
          <w:vertAlign w:val="superscript"/>
        </w:rPr>
        <w:fldChar w:fldCharType="end"/>
      </w:r>
      <w:r>
        <w:t>表明，在相同偏心率值下，横轴的视敏度高于纵轴</w:t>
      </w:r>
      <w:r>
        <w:rPr>
          <w:rFonts w:hint="eastAsia"/>
        </w:rPr>
        <w:t>。而且，</w:t>
      </w:r>
      <w:r>
        <w:t>低视场的视敏度更高。目前大多数的</w:t>
      </w:r>
      <w:r>
        <w:rPr>
          <w:rFonts w:hint="eastAsia"/>
        </w:rPr>
        <w:t>注视点</w:t>
      </w:r>
      <w:r>
        <w:t>渲染技术在渲染过程中都没有考虑到这种不对称，而是假设水平和垂直方向上的视敏度是一致的。</w:t>
      </w:r>
    </w:p>
    <w:p w14:paraId="354BF7B3" w14:textId="77777777" w:rsidR="00417D94" w:rsidRDefault="00417D94"/>
    <w:p w14:paraId="3E6A69E4" w14:textId="77777777" w:rsidR="00417D94" w:rsidRDefault="00AD03BB">
      <w:pPr>
        <w:pStyle w:val="3"/>
      </w:pPr>
      <w:bookmarkStart w:id="8" w:name="_Toc151225653"/>
      <w:r>
        <w:rPr>
          <w:rFonts w:hint="eastAsia"/>
        </w:rPr>
        <w:t xml:space="preserve">2.1.2 </w:t>
      </w:r>
      <w:r>
        <w:rPr>
          <w:rFonts w:hint="eastAsia"/>
        </w:rPr>
        <w:t>对比度</w:t>
      </w:r>
      <w:bookmarkEnd w:id="8"/>
    </w:p>
    <w:p w14:paraId="136D1DD5" w14:textId="77777777" w:rsidR="00417D94" w:rsidRDefault="00AD03BB">
      <w:pPr>
        <w:ind w:firstLine="420"/>
      </w:pPr>
      <w:r>
        <w:t>图像对比度是影响视觉感知的一个主要因素。检测</w:t>
      </w:r>
      <w:r>
        <w:rPr>
          <w:rFonts w:hint="eastAsia"/>
        </w:rPr>
        <w:t>到</w:t>
      </w:r>
      <w:r>
        <w:t>图案所需的最小对比度（对比度阈值）</w:t>
      </w:r>
      <w:r>
        <w:rPr>
          <w:rFonts w:hint="eastAsia"/>
        </w:rPr>
        <w:t>，</w:t>
      </w:r>
      <w:r>
        <w:t>取决于图案的空间频率以及偏心率。对比度阈值的倒数称为对比度灵敏度，</w:t>
      </w:r>
      <w:r>
        <w:rPr>
          <w:rFonts w:hint="eastAsia"/>
        </w:rPr>
        <w:t>我们用</w:t>
      </w:r>
      <w:r>
        <w:t>对比度灵敏度函数（</w:t>
      </w:r>
      <w:r>
        <w:t>CSF</w:t>
      </w:r>
      <w:r>
        <w:t>）</w:t>
      </w:r>
      <w:r>
        <w:rPr>
          <w:rFonts w:hint="eastAsia"/>
        </w:rPr>
        <w:t>表示整个视野的对比度灵敏度</w:t>
      </w:r>
      <w:r>
        <w:t>。该函数描述的是人眼</w:t>
      </w:r>
      <w:r>
        <w:rPr>
          <w:rFonts w:hint="eastAsia"/>
        </w:rPr>
        <w:t>视觉系统</w:t>
      </w:r>
      <w:r>
        <w:t>识别</w:t>
      </w:r>
      <w:r>
        <w:rPr>
          <w:rFonts w:hint="eastAsia"/>
        </w:rPr>
        <w:t>图案</w:t>
      </w:r>
      <w:r>
        <w:t>差异的能力</w:t>
      </w:r>
      <w:r>
        <w:rPr>
          <w:vertAlign w:val="superscript"/>
        </w:rPr>
        <w:fldChar w:fldCharType="begin"/>
      </w:r>
      <w:r>
        <w:rPr>
          <w:vertAlign w:val="superscript"/>
        </w:rPr>
        <w:instrText xml:space="preserve"> REF _Ref29267 \r \h </w:instrText>
      </w:r>
      <w:r>
        <w:rPr>
          <w:vertAlign w:val="superscript"/>
        </w:rPr>
      </w:r>
      <w:r>
        <w:rPr>
          <w:vertAlign w:val="superscript"/>
        </w:rPr>
        <w:fldChar w:fldCharType="separate"/>
      </w:r>
      <w:r>
        <w:rPr>
          <w:vertAlign w:val="superscript"/>
        </w:rPr>
        <w:t>[29]</w:t>
      </w:r>
      <w:r>
        <w:rPr>
          <w:vertAlign w:val="superscript"/>
        </w:rPr>
        <w:fldChar w:fldCharType="end"/>
      </w:r>
      <w:r>
        <w:t>。与空间敏锐度类似，给定空间频率的对比</w:t>
      </w:r>
      <w:r>
        <w:rPr>
          <w:rFonts w:hint="eastAsia"/>
        </w:rPr>
        <w:t>度</w:t>
      </w:r>
      <w:r>
        <w:t>敏感度在</w:t>
      </w:r>
      <w:r>
        <w:rPr>
          <w:rFonts w:hint="eastAsia"/>
        </w:rPr>
        <w:t>视野中心</w:t>
      </w:r>
      <w:r>
        <w:t>处最高，随着偏心率的增加而降低。对比</w:t>
      </w:r>
      <w:r>
        <w:rPr>
          <w:rFonts w:hint="eastAsia"/>
        </w:rPr>
        <w:t>度</w:t>
      </w:r>
      <w:r>
        <w:t>敏感度取决于多种因素，如目标图案的大小、对比度和观察角度，文献中提出了多种</w:t>
      </w:r>
      <w:r>
        <w:t xml:space="preserve"> CSF </w:t>
      </w:r>
      <w:r>
        <w:t>建模函数</w:t>
      </w:r>
      <w:r>
        <w:rPr>
          <w:vertAlign w:val="superscript"/>
        </w:rPr>
        <w:fldChar w:fldCharType="begin"/>
      </w:r>
      <w:r>
        <w:rPr>
          <w:vertAlign w:val="superscript"/>
        </w:rPr>
        <w:instrText xml:space="preserve"> REF _Ref30217 \r \h </w:instrText>
      </w:r>
      <w:r>
        <w:rPr>
          <w:vertAlign w:val="superscript"/>
        </w:rPr>
      </w:r>
      <w:r>
        <w:rPr>
          <w:vertAlign w:val="superscript"/>
        </w:rPr>
        <w:fldChar w:fldCharType="separate"/>
      </w:r>
      <w:r>
        <w:rPr>
          <w:vertAlign w:val="superscript"/>
        </w:rPr>
        <w:t>[30]</w:t>
      </w:r>
      <w:r>
        <w:rPr>
          <w:vertAlign w:val="superscript"/>
        </w:rPr>
        <w:fldChar w:fldCharType="end"/>
      </w:r>
      <w:r>
        <w:rPr>
          <w:vertAlign w:val="superscript"/>
        </w:rPr>
        <w:fldChar w:fldCharType="begin"/>
      </w:r>
      <w:r>
        <w:rPr>
          <w:vertAlign w:val="superscript"/>
        </w:rPr>
        <w:instrText xml:space="preserve"> REF _Ref30224 \r \h </w:instrText>
      </w:r>
      <w:r>
        <w:rPr>
          <w:vertAlign w:val="superscript"/>
        </w:rPr>
      </w:r>
      <w:r>
        <w:rPr>
          <w:vertAlign w:val="superscript"/>
        </w:rPr>
        <w:fldChar w:fldCharType="separate"/>
      </w:r>
      <w:r>
        <w:rPr>
          <w:vertAlign w:val="superscript"/>
        </w:rPr>
        <w:t>[31]</w:t>
      </w:r>
      <w:r>
        <w:rPr>
          <w:vertAlign w:val="superscript"/>
        </w:rPr>
        <w:fldChar w:fldCharType="end"/>
      </w:r>
      <w:r>
        <w:t>。</w:t>
      </w:r>
    </w:p>
    <w:p w14:paraId="5C1E2B3A" w14:textId="77777777" w:rsidR="00417D94" w:rsidRDefault="00AD03BB">
      <w:pPr>
        <w:ind w:firstLine="420"/>
      </w:pPr>
      <w:r>
        <w:t>对比敏感度与空间频率之间的关系在整个视野中各不相同</w:t>
      </w:r>
      <w:r>
        <w:rPr>
          <w:vertAlign w:val="superscript"/>
        </w:rPr>
        <w:fldChar w:fldCharType="begin"/>
      </w:r>
      <w:r>
        <w:rPr>
          <w:vertAlign w:val="superscript"/>
        </w:rPr>
        <w:instrText xml:space="preserve"> REF _Ref30253 \r \h </w:instrText>
      </w:r>
      <w:r>
        <w:rPr>
          <w:vertAlign w:val="superscript"/>
        </w:rPr>
      </w:r>
      <w:r>
        <w:rPr>
          <w:vertAlign w:val="superscript"/>
        </w:rPr>
        <w:fldChar w:fldCharType="separate"/>
      </w:r>
      <w:r>
        <w:rPr>
          <w:vertAlign w:val="superscript"/>
        </w:rPr>
        <w:t>[32]</w:t>
      </w:r>
      <w:r>
        <w:rPr>
          <w:vertAlign w:val="superscript"/>
        </w:rPr>
        <w:fldChar w:fldCharType="end"/>
      </w:r>
      <w:r>
        <w:t>。一般来说，随着空间频率的增加，</w:t>
      </w:r>
      <w:r>
        <w:rPr>
          <w:rFonts w:hint="eastAsia"/>
        </w:rPr>
        <w:t>在视野中心处，</w:t>
      </w:r>
      <w:r>
        <w:t>CSF</w:t>
      </w:r>
      <w:r>
        <w:t>的对比敏感度会逐渐下降，而</w:t>
      </w:r>
      <w:r>
        <w:rPr>
          <w:rFonts w:hint="eastAsia"/>
        </w:rPr>
        <w:t>视野外围处，</w:t>
      </w:r>
      <w:r>
        <w:t>CSF</w:t>
      </w:r>
      <w:r>
        <w:t>的对比敏感度则会突然下降。对比敏感度函数有一个截止空间频率，超过这个频率就无法辨别更高的频率。截止空间频率取决于视野中图像斑块位置的偏心率。此外，对比敏感度函数还与任务有关。检测任务和辨别任务</w:t>
      </w:r>
      <w:r>
        <w:lastRenderedPageBreak/>
        <w:t>的外围</w:t>
      </w:r>
      <w:r>
        <w:t xml:space="preserve">CSF </w:t>
      </w:r>
      <w:r>
        <w:t>显示了高空间频率下的不同表现极限</w:t>
      </w:r>
      <w:r>
        <w:rPr>
          <w:vertAlign w:val="superscript"/>
        </w:rPr>
        <w:fldChar w:fldCharType="begin"/>
      </w:r>
      <w:r>
        <w:rPr>
          <w:vertAlign w:val="superscript"/>
        </w:rPr>
        <w:instrText xml:space="preserve"> REF _Ref30312 \r \h </w:instrText>
      </w:r>
      <w:r>
        <w:rPr>
          <w:vertAlign w:val="superscript"/>
        </w:rPr>
      </w:r>
      <w:r>
        <w:rPr>
          <w:vertAlign w:val="superscript"/>
        </w:rPr>
        <w:fldChar w:fldCharType="separate"/>
      </w:r>
      <w:r>
        <w:rPr>
          <w:vertAlign w:val="superscript"/>
        </w:rPr>
        <w:t>[33]</w:t>
      </w:r>
      <w:r>
        <w:rPr>
          <w:vertAlign w:val="superscript"/>
        </w:rPr>
        <w:fldChar w:fldCharType="end"/>
      </w:r>
      <w:r>
        <w:t>。辨别任务的外围对比敏感度下降速度比检测任务快得多。检测任务和辨别任务的截止频率之间的差异表明，人类视觉系统可以感知外围的较高频率，但无法分辨细节。检测和辨别截止频率之间的频率范围被称为混叠区。根据分辨截止频率确定采样率的注视点渲染器比根据检测截止频率确定采样率的渲染器性能更快。不过，根据分辨截止频率渲染周边区域会降低频率处于混叠区的区域的对比度。为了保持检测能力，</w:t>
      </w:r>
      <w:r>
        <w:t>Patney</w:t>
      </w:r>
      <w:r>
        <w:t>等人</w:t>
      </w:r>
      <w:r>
        <w:rPr>
          <w:vertAlign w:val="superscript"/>
        </w:rPr>
        <w:fldChar w:fldCharType="begin"/>
      </w:r>
      <w:r>
        <w:rPr>
          <w:vertAlign w:val="superscript"/>
        </w:rPr>
        <w:instrText xml:space="preserve"> REF _Ref30348 \r \h </w:instrText>
      </w:r>
      <w:r>
        <w:rPr>
          <w:vertAlign w:val="superscript"/>
        </w:rPr>
      </w:r>
      <w:r>
        <w:rPr>
          <w:vertAlign w:val="superscript"/>
        </w:rPr>
        <w:fldChar w:fldCharType="separate"/>
      </w:r>
      <w:r>
        <w:rPr>
          <w:vertAlign w:val="superscript"/>
        </w:rPr>
        <w:t>[34]</w:t>
      </w:r>
      <w:r>
        <w:rPr>
          <w:vertAlign w:val="superscript"/>
        </w:rPr>
        <w:fldChar w:fldCharType="end"/>
      </w:r>
      <w:r>
        <w:rPr>
          <w:vertAlign w:val="superscript"/>
        </w:rPr>
        <w:fldChar w:fldCharType="begin"/>
      </w:r>
      <w:r>
        <w:rPr>
          <w:vertAlign w:val="superscript"/>
        </w:rPr>
        <w:instrText xml:space="preserve"> REF _Ref30354 \r \h </w:instrText>
      </w:r>
      <w:r>
        <w:rPr>
          <w:vertAlign w:val="superscript"/>
        </w:rPr>
      </w:r>
      <w:r>
        <w:rPr>
          <w:vertAlign w:val="superscript"/>
        </w:rPr>
        <w:fldChar w:fldCharType="separate"/>
      </w:r>
      <w:r>
        <w:rPr>
          <w:vertAlign w:val="superscript"/>
        </w:rPr>
        <w:t>[35]</w:t>
      </w:r>
      <w:r>
        <w:rPr>
          <w:vertAlign w:val="superscript"/>
        </w:rPr>
        <w:fldChar w:fldCharType="end"/>
      </w:r>
      <w:r>
        <w:t>建议增强混叠区的外围对比度，因为过滤会降低混叠区的对比度，从而保持</w:t>
      </w:r>
      <w:r>
        <w:rPr>
          <w:rFonts w:hint="eastAsia"/>
        </w:rPr>
        <w:t>非注视点区域</w:t>
      </w:r>
      <w:r>
        <w:t>的感知质量。</w:t>
      </w:r>
      <w:r>
        <w:t>Tursun</w:t>
      </w:r>
      <w:r>
        <w:t>等人</w:t>
      </w:r>
      <w:r>
        <w:rPr>
          <w:vertAlign w:val="superscript"/>
        </w:rPr>
        <w:fldChar w:fldCharType="begin"/>
      </w:r>
      <w:r>
        <w:rPr>
          <w:vertAlign w:val="superscript"/>
        </w:rPr>
        <w:instrText xml:space="preserve"> REF _Ref30393 \r \h </w:instrText>
      </w:r>
      <w:r>
        <w:rPr>
          <w:vertAlign w:val="superscript"/>
        </w:rPr>
      </w:r>
      <w:r>
        <w:rPr>
          <w:vertAlign w:val="superscript"/>
        </w:rPr>
        <w:fldChar w:fldCharType="separate"/>
      </w:r>
      <w:r>
        <w:rPr>
          <w:vertAlign w:val="superscript"/>
        </w:rPr>
        <w:t>[36]</w:t>
      </w:r>
      <w:r>
        <w:rPr>
          <w:vertAlign w:val="superscript"/>
        </w:rPr>
        <w:fldChar w:fldCharType="end"/>
      </w:r>
      <w:r>
        <w:t>利用了亮度对比对视觉感知的影响。他们观察到，虽然在高对比度区域降低一定的空间分辨率会降低感知质量，但在低对比度区域降低同样的分辨率却能保持感知质量。每个区域所需的最小分辨率是通过</w:t>
      </w:r>
      <w:r>
        <w:rPr>
          <w:rFonts w:hint="eastAsia"/>
        </w:rPr>
        <w:t>其</w:t>
      </w:r>
      <w:r>
        <w:t>对比</w:t>
      </w:r>
      <w:r>
        <w:rPr>
          <w:rFonts w:hint="eastAsia"/>
        </w:rPr>
        <w:t>度</w:t>
      </w:r>
      <w:r>
        <w:t>和</w:t>
      </w:r>
      <w:r>
        <w:rPr>
          <w:rFonts w:hint="eastAsia"/>
        </w:rPr>
        <w:t>偏心率</w:t>
      </w:r>
      <w:r>
        <w:t>估算出来的。除了亮度之外，对色彩的敏感度也会向周边区域降低。色调分辨率或每个</w:t>
      </w:r>
      <w:r>
        <w:t>RGB</w:t>
      </w:r>
      <w:r>
        <w:t>通道内可感知的灰度级数会随着偏心率的增加而减少</w:t>
      </w:r>
      <w:r>
        <w:rPr>
          <w:vertAlign w:val="superscript"/>
        </w:rPr>
        <w:fldChar w:fldCharType="begin"/>
      </w:r>
      <w:r>
        <w:rPr>
          <w:vertAlign w:val="superscript"/>
        </w:rPr>
        <w:instrText xml:space="preserve"> REF _Ref30446 \r \h </w:instrText>
      </w:r>
      <w:r>
        <w:rPr>
          <w:vertAlign w:val="superscript"/>
        </w:rPr>
      </w:r>
      <w:r>
        <w:rPr>
          <w:vertAlign w:val="superscript"/>
        </w:rPr>
        <w:fldChar w:fldCharType="separate"/>
      </w:r>
      <w:r>
        <w:rPr>
          <w:vertAlign w:val="superscript"/>
        </w:rPr>
        <w:t>[37]</w:t>
      </w:r>
      <w:r>
        <w:rPr>
          <w:vertAlign w:val="superscript"/>
        </w:rPr>
        <w:fldChar w:fldCharType="end"/>
      </w:r>
      <w:r>
        <w:t>。</w:t>
      </w:r>
      <w:r>
        <w:t>Liu</w:t>
      </w:r>
      <w:r>
        <w:t>等人</w:t>
      </w:r>
      <w:r>
        <w:rPr>
          <w:vertAlign w:val="superscript"/>
        </w:rPr>
        <w:fldChar w:fldCharType="begin"/>
      </w:r>
      <w:r>
        <w:rPr>
          <w:vertAlign w:val="superscript"/>
        </w:rPr>
        <w:instrText xml:space="preserve"> REF _Ref30485 \r \h </w:instrText>
      </w:r>
      <w:r>
        <w:rPr>
          <w:vertAlign w:val="superscript"/>
        </w:rPr>
      </w:r>
      <w:r>
        <w:rPr>
          <w:vertAlign w:val="superscript"/>
        </w:rPr>
        <w:fldChar w:fldCharType="separate"/>
      </w:r>
      <w:r>
        <w:rPr>
          <w:vertAlign w:val="superscript"/>
        </w:rPr>
        <w:t>[38]</w:t>
      </w:r>
      <w:r>
        <w:rPr>
          <w:vertAlign w:val="superscript"/>
        </w:rPr>
        <w:fldChar w:fldCharType="end"/>
      </w:r>
      <w:r>
        <w:t>的研究表明，随着偏心率从</w:t>
      </w:r>
      <w:r>
        <w:t>0°</w:t>
      </w:r>
      <w:r>
        <w:t>增加到</w:t>
      </w:r>
      <w:r>
        <w:t>30°</w:t>
      </w:r>
      <w:r>
        <w:t>，代表每个颜色通道的比特数会从</w:t>
      </w:r>
      <w:r>
        <w:t>8</w:t>
      </w:r>
      <w:r>
        <w:t>比特单调地减少到</w:t>
      </w:r>
      <w:r>
        <w:t>4</w:t>
      </w:r>
      <w:r>
        <w:t>比特。</w:t>
      </w:r>
    </w:p>
    <w:p w14:paraId="0C6D286A" w14:textId="77777777" w:rsidR="00417D94" w:rsidRDefault="00AD03BB">
      <w:pPr>
        <w:pStyle w:val="3"/>
      </w:pPr>
      <w:bookmarkStart w:id="9" w:name="_Toc151225654"/>
      <w:r>
        <w:t>2</w:t>
      </w:r>
      <w:r>
        <w:rPr>
          <w:rFonts w:hint="eastAsia"/>
        </w:rPr>
        <w:t>.</w:t>
      </w:r>
      <w:r>
        <w:t>1</w:t>
      </w:r>
      <w:r>
        <w:rPr>
          <w:rFonts w:hint="eastAsia"/>
        </w:rPr>
        <w:t>.</w:t>
      </w:r>
      <w:r>
        <w:t>3</w:t>
      </w:r>
      <w:r>
        <w:rPr>
          <w:rFonts w:hint="eastAsia"/>
        </w:rPr>
        <w:t xml:space="preserve"> </w:t>
      </w:r>
      <w:r>
        <w:rPr>
          <w:rFonts w:hint="eastAsia"/>
        </w:rPr>
        <w:t>周边运动和闪烁感知</w:t>
      </w:r>
      <w:bookmarkEnd w:id="9"/>
      <w:r>
        <w:rPr>
          <w:rFonts w:hint="eastAsia"/>
        </w:rPr>
        <w:t xml:space="preserve"> </w:t>
      </w:r>
    </w:p>
    <w:p w14:paraId="52B423E7" w14:textId="3256A7C8" w:rsidR="00417D94" w:rsidRDefault="00AD03BB">
      <w:pPr>
        <w:ind w:firstLine="420"/>
      </w:pPr>
      <w:r>
        <w:rPr>
          <w:rFonts w:hint="eastAsia"/>
        </w:rPr>
        <w:t>有些任务在整个视野中的表现是一致的。例如，我们区分两个物体速度的能力在整个视野中是相当一致的</w:t>
      </w:r>
      <w:r w:rsidR="007F5226" w:rsidRPr="00417BF5">
        <w:rPr>
          <w:vertAlign w:val="superscript"/>
        </w:rPr>
        <w:fldChar w:fldCharType="begin"/>
      </w:r>
      <w:r w:rsidR="007F5226" w:rsidRPr="00417BF5">
        <w:rPr>
          <w:vertAlign w:val="superscript"/>
        </w:rPr>
        <w:instrText xml:space="preserve"> </w:instrText>
      </w:r>
      <w:r w:rsidR="007F5226" w:rsidRPr="00417BF5">
        <w:rPr>
          <w:rFonts w:hint="eastAsia"/>
          <w:vertAlign w:val="superscript"/>
        </w:rPr>
        <w:instrText>REF _Ref151398920 \r \h</w:instrText>
      </w:r>
      <w:r w:rsidR="007F5226" w:rsidRPr="00417BF5">
        <w:rPr>
          <w:vertAlign w:val="superscript"/>
        </w:rPr>
        <w:instrText xml:space="preserve"> </w:instrText>
      </w:r>
      <w:r w:rsidR="007F5226" w:rsidRPr="00417BF5">
        <w:rPr>
          <w:vertAlign w:val="superscript"/>
        </w:rPr>
      </w:r>
      <w:r w:rsidR="00417BF5">
        <w:rPr>
          <w:vertAlign w:val="superscript"/>
        </w:rPr>
        <w:instrText xml:space="preserve"> \* MERGEFORMAT </w:instrText>
      </w:r>
      <w:r w:rsidR="007F5226" w:rsidRPr="00417BF5">
        <w:rPr>
          <w:vertAlign w:val="superscript"/>
        </w:rPr>
        <w:fldChar w:fldCharType="separate"/>
      </w:r>
      <w:r w:rsidR="007F5226" w:rsidRPr="00417BF5">
        <w:rPr>
          <w:vertAlign w:val="superscript"/>
        </w:rPr>
        <w:t>[9]</w:t>
      </w:r>
      <w:r w:rsidR="007F5226" w:rsidRPr="00417BF5">
        <w:rPr>
          <w:vertAlign w:val="superscript"/>
        </w:rPr>
        <w:fldChar w:fldCharType="end"/>
      </w:r>
      <w:r>
        <w:rPr>
          <w:rFonts w:hint="eastAsia"/>
        </w:rPr>
        <w:t>。我们对闪烁的敏感度在整个视野中也是大致保持一致的</w:t>
      </w:r>
      <w:r w:rsidR="00417BF5" w:rsidRPr="00417BF5">
        <w:rPr>
          <w:vertAlign w:val="superscript"/>
        </w:rPr>
        <w:fldChar w:fldCharType="begin"/>
      </w:r>
      <w:r w:rsidR="00417BF5" w:rsidRPr="00417BF5">
        <w:rPr>
          <w:vertAlign w:val="superscript"/>
        </w:rPr>
        <w:instrText xml:space="preserve"> </w:instrText>
      </w:r>
      <w:r w:rsidR="00417BF5" w:rsidRPr="00417BF5">
        <w:rPr>
          <w:rFonts w:hint="eastAsia"/>
          <w:vertAlign w:val="superscript"/>
        </w:rPr>
        <w:instrText>REF _Ref151398945 \r \h</w:instrText>
      </w:r>
      <w:r w:rsidR="00417BF5" w:rsidRPr="00417BF5">
        <w:rPr>
          <w:vertAlign w:val="superscript"/>
        </w:rPr>
        <w:instrText xml:space="preserve"> </w:instrText>
      </w:r>
      <w:r w:rsidR="00417BF5" w:rsidRPr="00417BF5">
        <w:rPr>
          <w:vertAlign w:val="superscript"/>
        </w:rPr>
      </w:r>
      <w:r w:rsidR="00417BF5">
        <w:rPr>
          <w:vertAlign w:val="superscript"/>
        </w:rPr>
        <w:instrText xml:space="preserve"> \* MERGEFORMAT </w:instrText>
      </w:r>
      <w:r w:rsidR="00417BF5" w:rsidRPr="00417BF5">
        <w:rPr>
          <w:vertAlign w:val="superscript"/>
        </w:rPr>
        <w:fldChar w:fldCharType="separate"/>
      </w:r>
      <w:r w:rsidR="00417BF5" w:rsidRPr="00417BF5">
        <w:rPr>
          <w:vertAlign w:val="superscript"/>
        </w:rPr>
        <w:t>[8]</w:t>
      </w:r>
      <w:r w:rsidR="00417BF5" w:rsidRPr="00417BF5">
        <w:rPr>
          <w:vertAlign w:val="superscript"/>
        </w:rPr>
        <w:fldChar w:fldCharType="end"/>
      </w:r>
      <w:r w:rsidR="00417BF5" w:rsidRPr="00417BF5">
        <w:rPr>
          <w:vertAlign w:val="superscript"/>
        </w:rPr>
        <w:fldChar w:fldCharType="begin"/>
      </w:r>
      <w:r w:rsidR="00417BF5" w:rsidRPr="00417BF5">
        <w:rPr>
          <w:vertAlign w:val="superscript"/>
        </w:rPr>
        <w:instrText xml:space="preserve"> REF _Ref151398948 \r \h </w:instrText>
      </w:r>
      <w:r w:rsidR="00417BF5" w:rsidRPr="00417BF5">
        <w:rPr>
          <w:vertAlign w:val="superscript"/>
        </w:rPr>
      </w:r>
      <w:r w:rsidR="00417BF5">
        <w:rPr>
          <w:vertAlign w:val="superscript"/>
        </w:rPr>
        <w:instrText xml:space="preserve"> \* MERGEFORMAT </w:instrText>
      </w:r>
      <w:r w:rsidR="00417BF5" w:rsidRPr="00417BF5">
        <w:rPr>
          <w:vertAlign w:val="superscript"/>
        </w:rPr>
        <w:fldChar w:fldCharType="separate"/>
      </w:r>
      <w:r w:rsidR="00417BF5" w:rsidRPr="00417BF5">
        <w:rPr>
          <w:vertAlign w:val="superscript"/>
        </w:rPr>
        <w:t>[7]</w:t>
      </w:r>
      <w:r w:rsidR="00417BF5" w:rsidRPr="00417BF5">
        <w:rPr>
          <w:vertAlign w:val="superscript"/>
        </w:rPr>
        <w:fldChar w:fldCharType="end"/>
      </w:r>
      <w:r>
        <w:rPr>
          <w:rFonts w:hint="eastAsia"/>
        </w:rPr>
        <w:t>。</w:t>
      </w:r>
    </w:p>
    <w:p w14:paraId="63D23400" w14:textId="77777777" w:rsidR="00417D94" w:rsidRDefault="00AD03BB">
      <w:pPr>
        <w:ind w:firstLine="420"/>
      </w:pPr>
      <w:r>
        <w:rPr>
          <w:rFonts w:hint="eastAsia"/>
        </w:rPr>
        <w:t>一致的运动和时间敏感度要求注视点渲染器避免出现时间混叠等伪影，因为即使在外围也很容易察觉到这些假象。不考虑时间稳定性的注视点渲染器要么会破坏沉浸感，要么就必须在外围进行适当的处理，取得一个较为保守的结果。</w:t>
      </w:r>
    </w:p>
    <w:p w14:paraId="1221D119" w14:textId="77777777" w:rsidR="00417D94" w:rsidRDefault="00AD03BB">
      <w:pPr>
        <w:pStyle w:val="2"/>
      </w:pPr>
      <w:bookmarkStart w:id="10" w:name="_Toc151225655"/>
      <w:r>
        <w:rPr>
          <w:rFonts w:hint="eastAsia"/>
        </w:rPr>
        <w:t xml:space="preserve">2.2 </w:t>
      </w:r>
      <w:r>
        <w:rPr>
          <w:rFonts w:hint="eastAsia"/>
        </w:rPr>
        <w:t>基于偏心率的视觉模型</w:t>
      </w:r>
      <w:bookmarkEnd w:id="10"/>
    </w:p>
    <w:p w14:paraId="365F718B" w14:textId="77777777" w:rsidR="00417D94" w:rsidRDefault="00AD03BB">
      <w:pPr>
        <w:ind w:firstLine="420"/>
      </w:pPr>
      <w:r>
        <w:rPr>
          <w:rFonts w:hint="eastAsia"/>
        </w:rPr>
        <w:t>注视点渲染系统根据上述一个或多个视觉因素改变整个视野的分辨率或采样率。根据场景内容和任务，这些系统使用分析表达式来近似人类视野。这些近似值允许不同类型的像素分布。本节将讨论不同分布的异同。</w:t>
      </w:r>
    </w:p>
    <w:p w14:paraId="0693A396" w14:textId="77777777" w:rsidR="00417D94" w:rsidRDefault="00AD03BB">
      <w:pPr>
        <w:pStyle w:val="3"/>
      </w:pPr>
      <w:bookmarkStart w:id="11" w:name="_Toc151225656"/>
      <w:r>
        <w:rPr>
          <w:rFonts w:hint="eastAsia"/>
        </w:rPr>
        <w:lastRenderedPageBreak/>
        <w:t xml:space="preserve">2.2.1 </w:t>
      </w:r>
      <w:r>
        <w:rPr>
          <w:rFonts w:hint="eastAsia"/>
        </w:rPr>
        <w:t>双曲线模型</w:t>
      </w:r>
      <w:bookmarkEnd w:id="11"/>
    </w:p>
    <w:p w14:paraId="68F76CE8" w14:textId="77777777" w:rsidR="00417D94" w:rsidRDefault="00AD03BB">
      <w:pPr>
        <w:ind w:firstLine="420"/>
      </w:pPr>
      <w:r>
        <w:rPr>
          <w:rFonts w:hint="eastAsia"/>
        </w:rPr>
        <w:t>视觉敏锐度可以定量表示为最小分辨角的倒数</w:t>
      </w:r>
      <w:r>
        <w:rPr>
          <w:rFonts w:hint="eastAsia"/>
          <w:vertAlign w:val="superscript"/>
        </w:rPr>
        <w:fldChar w:fldCharType="begin"/>
      </w:r>
      <w:r>
        <w:rPr>
          <w:rFonts w:hint="eastAsia"/>
          <w:vertAlign w:val="superscript"/>
        </w:rPr>
        <w:instrText xml:space="preserve"> REF _Ref22227 \r \h </w:instrText>
      </w:r>
      <w:r>
        <w:rPr>
          <w:rFonts w:hint="eastAsia"/>
          <w:vertAlign w:val="superscript"/>
        </w:rPr>
      </w:r>
      <w:r>
        <w:rPr>
          <w:rFonts w:hint="eastAsia"/>
          <w:vertAlign w:val="superscript"/>
        </w:rPr>
        <w:fldChar w:fldCharType="separate"/>
      </w:r>
      <w:r>
        <w:rPr>
          <w:rFonts w:hint="eastAsia"/>
          <w:vertAlign w:val="superscript"/>
        </w:rPr>
        <w:t>[46]</w:t>
      </w:r>
      <w:r>
        <w:rPr>
          <w:rFonts w:hint="eastAsia"/>
          <w:vertAlign w:val="superscript"/>
        </w:rPr>
        <w:fldChar w:fldCharType="end"/>
      </w:r>
      <w:r>
        <w:rPr>
          <w:rFonts w:hint="eastAsia"/>
        </w:rPr>
        <w:t>，即两点被感知为不同的最小角度。最小分辨角随着偏心率的增加而线性增加。视觉敏锐度随偏心率变化的一种可能的数学描述如下</w:t>
      </w:r>
      <w:r>
        <w:rPr>
          <w:rFonts w:hint="eastAsia"/>
        </w:rPr>
        <w:t xml:space="preserve"> </w:t>
      </w:r>
      <w:r>
        <w:rPr>
          <w:rFonts w:hint="eastAsia"/>
        </w:rPr>
        <w:t>：</w:t>
      </w:r>
    </w:p>
    <w:p w14:paraId="771A020E" w14:textId="77777777" w:rsidR="00417D94" w:rsidRDefault="00AD03BB">
      <w:pPr>
        <w:ind w:left="2940" w:firstLine="420"/>
      </w:pPr>
      <m:oMath>
        <m:r>
          <m:rPr>
            <m:sty m:val="p"/>
          </m:rPr>
          <w:rPr>
            <w:rFonts w:ascii="Cambria Math" w:hAnsi="Cambria Math" w:hint="eastAsia"/>
          </w:rPr>
          <m:t>Acuity</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m+</m:t>
            </m:r>
            <m:r>
              <w:rPr>
                <w:rFonts w:ascii="sans-serif" w:eastAsia="sans-serif" w:hAnsi="sans-serif" w:cs="sans-serif"/>
                <w:color w:val="202122"/>
                <w:sz w:val="15"/>
                <w:szCs w:val="15"/>
                <w:shd w:val="clear" w:color="auto" w:fill="FFFFFF"/>
              </w:rPr>
              <m:t>ω</m:t>
            </m:r>
            <m:r>
              <w:rPr>
                <w:rFonts w:ascii="Cambria Math" w:hAnsi="Cambria Math" w:cs="sans-serif"/>
                <w:color w:val="202122"/>
                <w:sz w:val="15"/>
                <w:szCs w:val="15"/>
                <w:shd w:val="clear" w:color="auto" w:fill="FFFFFF"/>
              </w:rPr>
              <m:t>0</m:t>
            </m:r>
          </m:den>
        </m:f>
      </m:oMath>
      <w:r>
        <w:rPr>
          <w:rFonts w:hAnsi="Cambria Math" w:hint="eastAsia"/>
        </w:rPr>
        <w:t xml:space="preserve">                          (1)</w:t>
      </w:r>
    </w:p>
    <w:p w14:paraId="3BCDC401" w14:textId="77777777" w:rsidR="00417D94" w:rsidRDefault="00AD03BB">
      <w:pPr>
        <w:ind w:firstLine="420"/>
      </w:pPr>
      <w:r>
        <w:rPr>
          <w:rFonts w:hint="eastAsia"/>
        </w:rPr>
        <w:t>其中，</w:t>
      </w:r>
      <m:oMath>
        <m:r>
          <w:rPr>
            <w:rFonts w:ascii="sans-serif" w:eastAsia="sans-serif" w:hAnsi="sans-serif" w:cs="sans-serif"/>
            <w:color w:val="202122"/>
            <w:sz w:val="15"/>
            <w:szCs w:val="15"/>
            <w:shd w:val="clear" w:color="auto" w:fill="FFFFFF"/>
          </w:rPr>
          <m:t>ω</m:t>
        </m:r>
        <m:r>
          <w:rPr>
            <w:rFonts w:ascii="Cambria Math" w:hAnsi="Cambria Math" w:cs="sans-serif"/>
            <w:color w:val="202122"/>
            <w:sz w:val="15"/>
            <w:szCs w:val="15"/>
            <w:shd w:val="clear" w:color="auto" w:fill="FFFFFF"/>
          </w:rPr>
          <m:t>0</m:t>
        </m:r>
      </m:oMath>
      <w:r>
        <w:rPr>
          <w:rFonts w:hint="eastAsia"/>
        </w:rPr>
        <w:t>相当于发生在眼窝处的最小可分辨角度分辨率（</w:t>
      </w:r>
      <w:r>
        <w:rPr>
          <w:rFonts w:hint="eastAsia"/>
        </w:rPr>
        <w:t>e = 0</w:t>
      </w:r>
      <w:r>
        <w:rPr>
          <w:rFonts w:hint="eastAsia"/>
        </w:rPr>
        <w:t>），</w:t>
      </w:r>
      <w:r>
        <w:rPr>
          <w:rFonts w:hint="eastAsia"/>
        </w:rPr>
        <w:t>m</w:t>
      </w:r>
      <w:r>
        <w:rPr>
          <w:rFonts w:hint="eastAsia"/>
        </w:rPr>
        <w:t>代表斜率。我们将这种分布称为双曲线模型，其中敏锐度的变化是</w:t>
      </w:r>
      <w:r>
        <w:rPr>
          <w:rFonts w:hint="eastAsia"/>
        </w:rPr>
        <w:t>1/eccentricity</w:t>
      </w:r>
      <w:r>
        <w:rPr>
          <w:rFonts w:hint="eastAsia"/>
        </w:rPr>
        <w:t>的函数。这种双曲线模型在低偏心率（小于</w:t>
      </w:r>
      <w:r>
        <w:rPr>
          <w:rFonts w:hint="eastAsia"/>
        </w:rPr>
        <w:t>8</w:t>
      </w:r>
      <w:r>
        <w:rPr>
          <w:rFonts w:hint="eastAsia"/>
        </w:rPr>
        <w:t>°）时，与真实视敏度近似</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，之后视敏度会陡然下降。许多注视点渲染器</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_Ref10360 \r \h </w:instrText>
      </w:r>
      <w:r>
        <w:rPr>
          <w:rFonts w:hint="eastAsia"/>
          <w:vertAlign w:val="superscript"/>
        </w:rPr>
      </w:r>
      <w:r>
        <w:rPr>
          <w:rFonts w:hint="eastAsia"/>
          <w:vertAlign w:val="superscript"/>
        </w:rPr>
        <w:fldChar w:fldCharType="separate"/>
      </w:r>
      <w:r>
        <w:rPr>
          <w:rFonts w:hint="eastAsia"/>
          <w:vertAlign w:val="superscript"/>
        </w:rPr>
        <w:t>[20]</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_Ref23779 \r \h </w:instrText>
      </w:r>
      <w:r>
        <w:rPr>
          <w:rFonts w:hint="eastAsia"/>
          <w:vertAlign w:val="superscript"/>
        </w:rPr>
      </w:r>
      <w:r>
        <w:rPr>
          <w:rFonts w:hint="eastAsia"/>
          <w:vertAlign w:val="superscript"/>
        </w:rPr>
        <w:fldChar w:fldCharType="separate"/>
      </w:r>
      <w:r>
        <w:rPr>
          <w:rFonts w:hint="eastAsia"/>
          <w:vertAlign w:val="superscript"/>
        </w:rPr>
        <w:t>[45]</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_Ref10301 \r \h </w:instrText>
      </w:r>
      <w:r>
        <w:rPr>
          <w:rFonts w:hint="eastAsia"/>
          <w:vertAlign w:val="superscript"/>
        </w:rPr>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_Ref22919 \r \h </w:instrText>
      </w:r>
      <w:r>
        <w:rPr>
          <w:rFonts w:hint="eastAsia"/>
          <w:vertAlign w:val="superscript"/>
        </w:rPr>
      </w:r>
      <w:r>
        <w:rPr>
          <w:rFonts w:hint="eastAsia"/>
          <w:vertAlign w:val="superscript"/>
        </w:rPr>
        <w:fldChar w:fldCharType="separate"/>
      </w:r>
      <w:r>
        <w:rPr>
          <w:rFonts w:hint="eastAsia"/>
          <w:vertAlign w:val="superscript"/>
        </w:rPr>
        <w:t>[48]</w:t>
      </w:r>
      <w:r>
        <w:rPr>
          <w:rFonts w:hint="eastAsia"/>
          <w:vertAlign w:val="superscript"/>
        </w:rPr>
        <w:fldChar w:fldCharType="end"/>
      </w:r>
      <w:r>
        <w:rPr>
          <w:rFonts w:hint="eastAsia"/>
        </w:rPr>
        <w:t>的采样分布都是基于这种双曲线式的视敏度下降。</w:t>
      </w:r>
    </w:p>
    <w:p w14:paraId="5FE52A03" w14:textId="77777777" w:rsidR="00417D94" w:rsidRDefault="00AD03BB">
      <w:pPr>
        <w:ind w:firstLine="420"/>
      </w:pPr>
      <w:r>
        <w:rPr>
          <w:rFonts w:hint="eastAsia"/>
        </w:rPr>
        <w:t>Guenter</w:t>
      </w:r>
      <w:r>
        <w:rPr>
          <w:rFonts w:hint="eastAsia"/>
        </w:rPr>
        <w:t>等人</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的开创性工作表明，采用注视点渲染进行光栅化可以显著提高性能。他们假设若干个离散层就足以模拟人类视觉系统中的敏锐度下降，他们使用了三个嵌套和重叠的矩形层，以不同的分辨率进行渲染。这三个层被称为偏心层，以注视点为中心。最内层即视野中心层是以最高分辨率（即显示器分辨率）渲染的。中间层比内层大，以相对较低的分辨率呈现。最外层覆盖整个屏幕，以更低的分辨率呈现。然后将所有三个图层插值到显示分辨率，并平滑混合。双曲线函数用于计算偏心层的大小和分辨率。参数取决于最小角分辨率斜率</w:t>
      </w:r>
      <w:r>
        <w:rPr>
          <w:rFonts w:hint="eastAsia"/>
        </w:rPr>
        <w:t>m</w:t>
      </w:r>
      <w:r>
        <w:rPr>
          <w:rFonts w:hint="eastAsia"/>
        </w:rPr>
        <w:t>，该斜率是根据用户研究估算的。该方法假定辐射视力下降是对称的，忽略了视野水平轴和垂直轴的差异。他们将自己的方法限制在三层，以近似人类视觉系统，尽管更多层次可以提供更好的近似效果，但代价是复杂性增加。因此，与以统一的高分辨率渲染整个画面相比，渲染像素的总数有所减少。</w:t>
      </w:r>
    </w:p>
    <w:p w14:paraId="75899226" w14:textId="77777777" w:rsidR="00417D94" w:rsidRDefault="00AD03BB">
      <w:pPr>
        <w:ind w:firstLine="420"/>
      </w:pPr>
      <w:r>
        <w:rPr>
          <w:rFonts w:hint="eastAsia"/>
        </w:rPr>
        <w:t>Stengel</w:t>
      </w:r>
      <w:r>
        <w:rPr>
          <w:rFonts w:hint="eastAsia"/>
        </w:rPr>
        <w:t>等人</w:t>
      </w:r>
      <w:r>
        <w:rPr>
          <w:rFonts w:hint="eastAsia"/>
          <w:vertAlign w:val="superscript"/>
        </w:rPr>
        <w:fldChar w:fldCharType="begin"/>
      </w:r>
      <w:r>
        <w:rPr>
          <w:rFonts w:hint="eastAsia"/>
          <w:vertAlign w:val="superscript"/>
        </w:rPr>
        <w:instrText xml:space="preserve"> REF _Ref23779 \r \h </w:instrText>
      </w:r>
      <w:r>
        <w:rPr>
          <w:rFonts w:hint="eastAsia"/>
          <w:vertAlign w:val="superscript"/>
        </w:rPr>
      </w:r>
      <w:r>
        <w:rPr>
          <w:rFonts w:hint="eastAsia"/>
          <w:vertAlign w:val="superscript"/>
        </w:rPr>
        <w:fldChar w:fldCharType="separate"/>
      </w:r>
      <w:r>
        <w:rPr>
          <w:rFonts w:hint="eastAsia"/>
          <w:vertAlign w:val="superscript"/>
        </w:rPr>
        <w:t>[45]</w:t>
      </w:r>
      <w:r>
        <w:rPr>
          <w:rFonts w:hint="eastAsia"/>
          <w:vertAlign w:val="superscript"/>
        </w:rPr>
        <w:fldChar w:fldCharType="end"/>
      </w:r>
      <w:r>
        <w:rPr>
          <w:rFonts w:hint="eastAsia"/>
        </w:rPr>
        <w:t>对上述模型进行了扩展，纳入了平滑追逐眼动的效果。当移动物体吸引注意力时，会无意识地触发这种眼动。他们将聚焦区域建模为一条直线，通过整合连续帧上的注视位置获得。现在，偏心率是根据到这条直线的距离来测量的。因此，在最高分辨率下，渲染的是包裹直线的较大椭圆区域，而不是围绕单点的圆形区域。这种方法在延迟较高的显示器上性能更优。</w:t>
      </w:r>
    </w:p>
    <w:p w14:paraId="39B8AC93" w14:textId="77777777" w:rsidR="00417D94" w:rsidRDefault="00AD03BB">
      <w:pPr>
        <w:ind w:firstLine="420"/>
      </w:pPr>
      <w:r>
        <w:rPr>
          <w:rFonts w:hint="eastAsia"/>
        </w:rPr>
        <w:t>Spjut</w:t>
      </w:r>
      <w:r>
        <w:rPr>
          <w:rFonts w:hint="eastAsia"/>
        </w:rPr>
        <w:t>等人</w:t>
      </w:r>
      <w:r>
        <w:rPr>
          <w:rFonts w:hint="eastAsia"/>
          <w:vertAlign w:val="superscript"/>
        </w:rPr>
        <w:fldChar w:fldCharType="begin"/>
      </w:r>
      <w:r>
        <w:rPr>
          <w:rFonts w:hint="eastAsia"/>
          <w:vertAlign w:val="superscript"/>
        </w:rPr>
        <w:instrText xml:space="preserve"> REF _Ref23135 \r \h </w:instrText>
      </w:r>
      <w:r>
        <w:rPr>
          <w:rFonts w:hint="eastAsia"/>
          <w:vertAlign w:val="superscript"/>
        </w:rPr>
      </w:r>
      <w:r>
        <w:rPr>
          <w:rFonts w:hint="eastAsia"/>
          <w:vertAlign w:val="superscript"/>
        </w:rPr>
        <w:fldChar w:fldCharType="separate"/>
      </w:r>
      <w:r>
        <w:rPr>
          <w:rFonts w:hint="eastAsia"/>
          <w:vertAlign w:val="superscript"/>
        </w:rPr>
        <w:t>[49]</w:t>
      </w:r>
      <w:r>
        <w:rPr>
          <w:rFonts w:hint="eastAsia"/>
          <w:vertAlign w:val="superscript"/>
        </w:rPr>
        <w:fldChar w:fldCharType="end"/>
      </w:r>
      <w:r>
        <w:rPr>
          <w:rFonts w:hint="eastAsia"/>
        </w:rPr>
        <w:t>使用双曲线模型描述了</w:t>
      </w:r>
      <w:r>
        <w:rPr>
          <w:rFonts w:hint="eastAsia"/>
        </w:rPr>
        <w:t>HVS</w:t>
      </w:r>
      <w:r>
        <w:rPr>
          <w:rFonts w:hint="eastAsia"/>
        </w:rPr>
        <w:t>的敏锐度分布，并根据与该分布的匹配程度，对注视点渲染系统进行评估。对于偏心率小的情况，双曲线模型已被证明是准确的</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_Ref23779 \r \h </w:instrText>
      </w:r>
      <w:r>
        <w:rPr>
          <w:rFonts w:hint="eastAsia"/>
          <w:vertAlign w:val="superscript"/>
        </w:rPr>
      </w:r>
      <w:r>
        <w:rPr>
          <w:rFonts w:hint="eastAsia"/>
          <w:vertAlign w:val="superscript"/>
        </w:rPr>
        <w:fldChar w:fldCharType="separate"/>
      </w:r>
      <w:r>
        <w:rPr>
          <w:rFonts w:hint="eastAsia"/>
          <w:vertAlign w:val="superscript"/>
        </w:rPr>
        <w:t>[45]</w:t>
      </w:r>
      <w:r>
        <w:rPr>
          <w:rFonts w:hint="eastAsia"/>
          <w:vertAlign w:val="superscript"/>
        </w:rPr>
        <w:fldChar w:fldCharType="end"/>
      </w:r>
      <w:r>
        <w:rPr>
          <w:rFonts w:hint="eastAsia"/>
        </w:rPr>
        <w:t>。然而，通常情况下，偏心率超过</w:t>
      </w:r>
      <w:r>
        <w:rPr>
          <w:rFonts w:hint="eastAsia"/>
        </w:rPr>
        <w:t>30</w:t>
      </w:r>
      <w:r>
        <w:rPr>
          <w:rFonts w:hint="eastAsia"/>
        </w:rPr>
        <w:t>°的区域是以统一的</w:t>
      </w:r>
      <w:r>
        <w:rPr>
          <w:rFonts w:hint="eastAsia"/>
        </w:rPr>
        <w:lastRenderedPageBreak/>
        <w:t>分辨率渲染的，这可能会限制注视点渲染的性能。</w:t>
      </w:r>
    </w:p>
    <w:p w14:paraId="7CC1451C" w14:textId="77777777" w:rsidR="00417D94" w:rsidRDefault="00AD03BB">
      <w:pPr>
        <w:pStyle w:val="3"/>
      </w:pPr>
      <w:bookmarkStart w:id="12" w:name="_Toc151225657"/>
      <w:r>
        <w:rPr>
          <w:rFonts w:hint="eastAsia"/>
        </w:rPr>
        <w:t xml:space="preserve">2.2.2 </w:t>
      </w:r>
      <w:r>
        <w:rPr>
          <w:rFonts w:hint="eastAsia"/>
        </w:rPr>
        <w:t>线性模型</w:t>
      </w:r>
      <w:bookmarkEnd w:id="12"/>
    </w:p>
    <w:p w14:paraId="1D854ED7" w14:textId="77777777" w:rsidR="00417D94" w:rsidRDefault="00AD03BB">
      <w:pPr>
        <w:ind w:firstLine="420"/>
      </w:pPr>
      <w:r>
        <w:rPr>
          <w:rFonts w:hint="eastAsia"/>
        </w:rPr>
        <w:t>Weier</w:t>
      </w:r>
      <w:r>
        <w:rPr>
          <w:rFonts w:hint="eastAsia"/>
        </w:rPr>
        <w:t>等人</w:t>
      </w:r>
      <w:r>
        <w:rPr>
          <w:rFonts w:hint="eastAsia"/>
          <w:vertAlign w:val="superscript"/>
        </w:rPr>
        <w:fldChar w:fldCharType="begin"/>
      </w:r>
      <w:r>
        <w:rPr>
          <w:rFonts w:hint="eastAsia"/>
          <w:vertAlign w:val="superscript"/>
        </w:rPr>
        <w:instrText xml:space="preserve"> REF _Ref10513 \r \h </w:instrText>
      </w:r>
      <w:r>
        <w:rPr>
          <w:rFonts w:hint="eastAsia"/>
          <w:vertAlign w:val="superscript"/>
        </w:rPr>
      </w:r>
      <w:r>
        <w:rPr>
          <w:rFonts w:hint="eastAsia"/>
          <w:vertAlign w:val="superscript"/>
        </w:rPr>
        <w:fldChar w:fldCharType="separate"/>
      </w:r>
      <w:r>
        <w:rPr>
          <w:rFonts w:hint="eastAsia"/>
          <w:vertAlign w:val="superscript"/>
        </w:rPr>
        <w:t>[24]</w:t>
      </w:r>
      <w:r>
        <w:rPr>
          <w:rFonts w:hint="eastAsia"/>
          <w:vertAlign w:val="superscript"/>
        </w:rPr>
        <w:fldChar w:fldCharType="end"/>
      </w:r>
      <w:r>
        <w:rPr>
          <w:rFonts w:hint="eastAsia"/>
        </w:rPr>
        <w:t>考虑的是随着偏心率的增加，敏锐度呈线性下降，而不是上述的双曲线下降。通过在光线跟踪管道中建立线性模型，采样概率会随着与注视点距离的增加而降低。与</w:t>
      </w:r>
      <w:r>
        <w:rPr>
          <w:rFonts w:hint="eastAsia"/>
        </w:rPr>
        <w:t xml:space="preserve"> Guenter</w:t>
      </w:r>
      <w:r>
        <w:rPr>
          <w:rFonts w:hint="eastAsia"/>
        </w:rPr>
        <w:t>等人</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的研究类似，视野被分为三个区域。如图</w:t>
      </w:r>
      <w:r>
        <w:rPr>
          <w:rFonts w:hint="eastAsia"/>
        </w:rPr>
        <w:t>7</w:t>
      </w:r>
      <w:r>
        <w:rPr>
          <w:rFonts w:hint="eastAsia"/>
        </w:rPr>
        <w:t>所示，每个区域都有三个参数：</w:t>
      </w:r>
      <w:r>
        <w:rPr>
          <w:rFonts w:hint="eastAsia"/>
        </w:rPr>
        <w:t>r0</w:t>
      </w:r>
      <w:r>
        <w:rPr>
          <w:rFonts w:hint="eastAsia"/>
        </w:rPr>
        <w:t>、</w:t>
      </w:r>
      <w:r>
        <w:rPr>
          <w:rFonts w:hint="eastAsia"/>
        </w:rPr>
        <w:t>r1</w:t>
      </w:r>
      <w:r>
        <w:rPr>
          <w:rFonts w:hint="eastAsia"/>
        </w:rPr>
        <w:t>、</w:t>
      </w:r>
      <w:r>
        <w:rPr>
          <w:rFonts w:hint="eastAsia"/>
        </w:rPr>
        <w:t>pmin</w:t>
      </w:r>
      <w:r>
        <w:rPr>
          <w:rFonts w:hint="eastAsia"/>
        </w:rPr>
        <w:t>。内部区域（</w:t>
      </w:r>
      <w:r>
        <w:rPr>
          <w:rFonts w:hint="eastAsia"/>
        </w:rPr>
        <w:t>r0</w:t>
      </w:r>
      <w:r>
        <w:rPr>
          <w:rFonts w:hint="eastAsia"/>
        </w:rPr>
        <w:t>度范围内的区域）为中心区域，该区域以全分辨率渲染，因此采样概率为</w:t>
      </w:r>
      <w:r>
        <w:rPr>
          <w:rFonts w:hint="eastAsia"/>
        </w:rPr>
        <w:t xml:space="preserve"> 1</w:t>
      </w:r>
      <w:r>
        <w:rPr>
          <w:rFonts w:hint="eastAsia"/>
        </w:rPr>
        <w:t>。最外围区域（距离注视点</w:t>
      </w:r>
      <w:r>
        <w:rPr>
          <w:rFonts w:hint="eastAsia"/>
        </w:rPr>
        <w:t>r1</w:t>
      </w:r>
      <w:r>
        <w:rPr>
          <w:rFonts w:hint="eastAsia"/>
        </w:rPr>
        <w:t>度以外的区域）的像素采样概率最小为</w:t>
      </w:r>
      <w:r>
        <w:rPr>
          <w:rFonts w:hint="eastAsia"/>
        </w:rPr>
        <w:t xml:space="preserve">pmin </w:t>
      </w:r>
      <w:r>
        <w:rPr>
          <w:rFonts w:hint="eastAsia"/>
        </w:rPr>
        <w:t>。两层之间区域（</w:t>
      </w:r>
      <w:r>
        <w:rPr>
          <w:rFonts w:hint="eastAsia"/>
        </w:rPr>
        <w:t xml:space="preserve">r0 </w:t>
      </w:r>
      <w:r>
        <w:rPr>
          <w:rFonts w:hint="eastAsia"/>
        </w:rPr>
        <w:t>和</w:t>
      </w:r>
      <w:r>
        <w:rPr>
          <w:rFonts w:hint="eastAsia"/>
        </w:rPr>
        <w:t>r1</w:t>
      </w:r>
      <w:r>
        <w:rPr>
          <w:rFonts w:hint="eastAsia"/>
        </w:rPr>
        <w:t>之间）的像素根据线性方程采样：</w:t>
      </w:r>
    </w:p>
    <w:p w14:paraId="1E2E57C3" w14:textId="77777777" w:rsidR="00417D94" w:rsidRDefault="00AD03BB">
      <w:pPr>
        <w:ind w:left="2100" w:firstLine="420"/>
      </w:pP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1- </m:t>
        </m:r>
        <m:d>
          <m:dPr>
            <m:ctrlPr>
              <w:rPr>
                <w:rFonts w:ascii="Cambria Math" w:hAnsi="Cambria Math"/>
              </w:rPr>
            </m:ctrlPr>
          </m:dPr>
          <m:e>
            <m:r>
              <m:rPr>
                <m:sty m:val="p"/>
              </m:rPr>
              <w:rPr>
                <w:rFonts w:ascii="Cambria Math" w:hAnsi="Cambria Math"/>
              </w:rPr>
              <m:t>1-pmin</m:t>
            </m:r>
          </m:e>
        </m:d>
        <m:f>
          <m:fPr>
            <m:ctrlPr>
              <w:rPr>
                <w:rFonts w:ascii="Cambria Math" w:hAnsi="Cambria Math"/>
              </w:rPr>
            </m:ctrlPr>
          </m:fPr>
          <m:num>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 r0</m:t>
            </m:r>
          </m:num>
          <m:den>
            <m:r>
              <m:rPr>
                <m:sty m:val="p"/>
              </m:rPr>
              <w:rPr>
                <w:rFonts w:ascii="Cambria Math" w:hAnsi="Cambria Math"/>
              </w:rPr>
              <m:t>r1- r0</m:t>
            </m:r>
          </m:den>
        </m:f>
        <m:r>
          <m:rPr>
            <m:sty m:val="p"/>
          </m:rPr>
          <w:rPr>
            <w:rFonts w:ascii="Cambria Math" w:hAnsi="Cambria Math"/>
          </w:rPr>
          <m:t xml:space="preserve"> </m:t>
        </m:r>
      </m:oMath>
      <w:r>
        <w:rPr>
          <w:rFonts w:hAnsi="Cambria Math" w:hint="eastAsia"/>
        </w:rPr>
        <w:t xml:space="preserve">                 (2)</w:t>
      </w:r>
    </w:p>
    <w:p w14:paraId="72E99C84" w14:textId="77777777" w:rsidR="00417D94" w:rsidRDefault="00AD03BB">
      <w:pPr>
        <w:ind w:firstLine="420"/>
      </w:pPr>
      <w:r>
        <w:rPr>
          <w:rFonts w:hint="eastAsia"/>
        </w:rPr>
        <w:t>其中，</w:t>
      </w:r>
      <w:r>
        <w:rPr>
          <w:rFonts w:hint="eastAsia"/>
        </w:rPr>
        <w:t>d(x)</w:t>
      </w:r>
      <w:r>
        <w:rPr>
          <w:rFonts w:hint="eastAsia"/>
        </w:rPr>
        <w:t>是像素</w:t>
      </w:r>
      <w:r>
        <w:rPr>
          <w:rFonts w:hint="eastAsia"/>
        </w:rPr>
        <w:t>x</w:t>
      </w:r>
      <w:r>
        <w:rPr>
          <w:rFonts w:hint="eastAsia"/>
        </w:rPr>
        <w:t>与视野中心的距离，单位为度。</w:t>
      </w:r>
      <w:r>
        <w:rPr>
          <w:rFonts w:hint="eastAsia"/>
        </w:rPr>
        <w:t>r0</w:t>
      </w:r>
      <w:r>
        <w:rPr>
          <w:rFonts w:hint="eastAsia"/>
        </w:rPr>
        <w:t>、</w:t>
      </w:r>
      <w:r>
        <w:rPr>
          <w:rFonts w:hint="eastAsia"/>
        </w:rPr>
        <w:t xml:space="preserve">r1 </w:t>
      </w:r>
      <w:r>
        <w:rPr>
          <w:rFonts w:hint="eastAsia"/>
        </w:rPr>
        <w:t>和</w:t>
      </w:r>
      <w:r>
        <w:rPr>
          <w:rFonts w:hint="eastAsia"/>
        </w:rPr>
        <w:t xml:space="preserve"> pmin </w:t>
      </w:r>
      <w:r>
        <w:rPr>
          <w:rFonts w:hint="eastAsia"/>
        </w:rPr>
        <w:t>是用户自定义的参数。线性近似模型更为宽松，仅在偏心率值较小的情况下有效，偏心率值越大，区域渲染分辨率越低。</w:t>
      </w:r>
    </w:p>
    <w:p w14:paraId="07267B81" w14:textId="77777777" w:rsidR="00417D94" w:rsidRDefault="00AD03BB">
      <w:pPr>
        <w:pStyle w:val="3"/>
      </w:pPr>
      <w:bookmarkStart w:id="13" w:name="_Toc151225658"/>
      <w:r>
        <w:rPr>
          <w:rFonts w:hint="eastAsia"/>
        </w:rPr>
        <w:t xml:space="preserve">2.2.3 </w:t>
      </w:r>
      <w:r>
        <w:rPr>
          <w:rFonts w:hint="eastAsia"/>
        </w:rPr>
        <w:t>对数模型</w:t>
      </w:r>
      <w:bookmarkEnd w:id="13"/>
    </w:p>
    <w:p w14:paraId="6A5CA79A" w14:textId="77777777" w:rsidR="00417D94" w:rsidRDefault="00AD03BB">
      <w:pPr>
        <w:ind w:firstLine="420"/>
      </w:pPr>
      <w:r>
        <w:rPr>
          <w:rFonts w:hint="eastAsia"/>
        </w:rPr>
        <w:t>这种对图像的对数极坐标映射</w:t>
      </w:r>
      <w:r>
        <w:rPr>
          <w:rFonts w:hint="eastAsia"/>
          <w:vertAlign w:val="superscript"/>
        </w:rPr>
        <w:fldChar w:fldCharType="begin"/>
      </w:r>
      <w:r>
        <w:rPr>
          <w:rFonts w:hint="eastAsia"/>
          <w:vertAlign w:val="superscript"/>
        </w:rPr>
        <w:instrText xml:space="preserve"> REF _Ref14984 \r \h </w:instrText>
      </w:r>
      <w:r>
        <w:rPr>
          <w:rFonts w:hint="eastAsia"/>
          <w:vertAlign w:val="superscript"/>
        </w:rPr>
      </w:r>
      <w:r>
        <w:rPr>
          <w:rFonts w:hint="eastAsia"/>
          <w:vertAlign w:val="superscript"/>
        </w:rPr>
        <w:fldChar w:fldCharType="separate"/>
      </w:r>
      <w:r>
        <w:rPr>
          <w:rFonts w:hint="eastAsia"/>
          <w:vertAlign w:val="superscript"/>
        </w:rPr>
        <w:t>[50]</w:t>
      </w:r>
      <w:r>
        <w:rPr>
          <w:rFonts w:hint="eastAsia"/>
          <w:vertAlign w:val="superscript"/>
        </w:rPr>
        <w:fldChar w:fldCharType="end"/>
      </w:r>
      <w:r>
        <w:rPr>
          <w:rFonts w:hint="eastAsia"/>
        </w:rPr>
        <w:t>确保了感知灵敏度在视野中心较高，并随着与注视点距离的增加呈对数递减。与上述在渲染过程中使用多分辨率的模型不同，从笛卡尔空间到对数极坐标空间的映射与人类视觉敏锐度相匹配，可以使用单一的统一分辨率渲染，直接应用于转换后的空间。对数极坐标映射已被证明在计算机视觉、机器人、计算机制图和图像处理等许多领域非常有用，因为它能利用有限的计算资源提供足够的视觉细节</w:t>
      </w:r>
      <w:r>
        <w:rPr>
          <w:rFonts w:hint="eastAsia"/>
          <w:vertAlign w:val="superscript"/>
        </w:rPr>
        <w:fldChar w:fldCharType="begin"/>
      </w:r>
      <w:r>
        <w:rPr>
          <w:rFonts w:hint="eastAsia"/>
          <w:vertAlign w:val="superscript"/>
        </w:rPr>
        <w:instrText xml:space="preserve"> REF _Ref15010 \r \h </w:instrText>
      </w:r>
      <w:r>
        <w:rPr>
          <w:rFonts w:hint="eastAsia"/>
          <w:vertAlign w:val="superscript"/>
        </w:rPr>
      </w:r>
      <w:r>
        <w:rPr>
          <w:rFonts w:hint="eastAsia"/>
          <w:vertAlign w:val="superscript"/>
        </w:rPr>
        <w:fldChar w:fldCharType="separate"/>
      </w:r>
      <w:r>
        <w:rPr>
          <w:rFonts w:hint="eastAsia"/>
          <w:vertAlign w:val="superscript"/>
        </w:rPr>
        <w:t>[51]</w:t>
      </w:r>
      <w:r>
        <w:rPr>
          <w:rFonts w:hint="eastAsia"/>
          <w:vertAlign w:val="superscript"/>
        </w:rPr>
        <w:fldChar w:fldCharType="end"/>
      </w:r>
      <w:r>
        <w:rPr>
          <w:rFonts w:hint="eastAsia"/>
        </w:rPr>
        <w:t>。、</w:t>
      </w:r>
    </w:p>
    <w:p w14:paraId="7F96B16F" w14:textId="77777777" w:rsidR="00417D94" w:rsidRDefault="00AD03BB">
      <w:pPr>
        <w:ind w:firstLine="420"/>
      </w:pPr>
      <w:r>
        <w:rPr>
          <w:rFonts w:hint="eastAsia"/>
        </w:rPr>
        <w:t>Meng</w:t>
      </w:r>
      <w:r>
        <w:rPr>
          <w:rFonts w:hint="eastAsia"/>
        </w:rPr>
        <w:t>等人</w:t>
      </w:r>
      <w:r>
        <w:rPr>
          <w:rFonts w:hint="eastAsia"/>
          <w:vertAlign w:val="superscript"/>
        </w:rPr>
        <w:fldChar w:fldCharType="begin"/>
      </w:r>
      <w:r>
        <w:rPr>
          <w:rFonts w:hint="eastAsia"/>
          <w:vertAlign w:val="superscript"/>
        </w:rPr>
        <w:instrText xml:space="preserve"> REF _Ref10435 \r \h </w:instrText>
      </w:r>
      <w:r>
        <w:rPr>
          <w:rFonts w:hint="eastAsia"/>
          <w:vertAlign w:val="superscript"/>
        </w:rPr>
      </w:r>
      <w:r>
        <w:rPr>
          <w:rFonts w:hint="eastAsia"/>
          <w:vertAlign w:val="superscript"/>
        </w:rPr>
        <w:fldChar w:fldCharType="separate"/>
      </w:r>
      <w:r>
        <w:rPr>
          <w:rFonts w:hint="eastAsia"/>
          <w:vertAlign w:val="superscript"/>
        </w:rPr>
        <w:t>[22]</w:t>
      </w:r>
      <w:r>
        <w:rPr>
          <w:rFonts w:hint="eastAsia"/>
          <w:vertAlign w:val="superscript"/>
        </w:rPr>
        <w:fldChar w:fldCharType="end"/>
      </w:r>
      <w:r>
        <w:rPr>
          <w:rFonts w:hint="eastAsia"/>
        </w:rPr>
        <w:t>利用人类视觉系统的对数极坐标映射为网格提供了一种注视点渲染方法。他们的系统引入了一种核函数对数极坐标映射技术，可以灵活地模拟与</w:t>
      </w:r>
      <w:r>
        <w:rPr>
          <w:rFonts w:hint="eastAsia"/>
        </w:rPr>
        <w:t>HVS</w:t>
      </w:r>
      <w:r>
        <w:rPr>
          <w:rFonts w:hint="eastAsia"/>
        </w:rPr>
        <w:t>相匹配的敏锐度下降。视敏度按对数递减，并取决于核函数。该技术的渲染加速是通过延迟着色实现的</w:t>
      </w:r>
      <w:r>
        <w:rPr>
          <w:rFonts w:hint="eastAsia"/>
          <w:vertAlign w:val="superscript"/>
        </w:rPr>
        <w:fldChar w:fldCharType="begin"/>
      </w:r>
      <w:r>
        <w:rPr>
          <w:rFonts w:hint="eastAsia"/>
          <w:vertAlign w:val="superscript"/>
        </w:rPr>
        <w:instrText xml:space="preserve"> REF _Ref15040 \r \h </w:instrText>
      </w:r>
      <w:r>
        <w:rPr>
          <w:rFonts w:hint="eastAsia"/>
          <w:vertAlign w:val="superscript"/>
        </w:rPr>
      </w:r>
      <w:r>
        <w:rPr>
          <w:rFonts w:hint="eastAsia"/>
          <w:vertAlign w:val="superscript"/>
        </w:rPr>
        <w:fldChar w:fldCharType="separate"/>
      </w:r>
      <w:r>
        <w:rPr>
          <w:rFonts w:hint="eastAsia"/>
          <w:vertAlign w:val="superscript"/>
        </w:rPr>
        <w:t>[52]</w:t>
      </w:r>
      <w:r>
        <w:rPr>
          <w:rFonts w:hint="eastAsia"/>
          <w:vertAlign w:val="superscript"/>
        </w:rPr>
        <w:fldChar w:fldCharType="end"/>
      </w:r>
      <w:r>
        <w:rPr>
          <w:rFonts w:hint="eastAsia"/>
        </w:rPr>
        <w:t>，这是一种在实时渲染中广泛使用的技术。着色计算所需的每个表面的位置、法线、纹理和材质信息都会被渲染到几何缓冲区（</w:t>
      </w:r>
      <w:r>
        <w:rPr>
          <w:rFonts w:hint="eastAsia"/>
        </w:rPr>
        <w:t>G-buffer</w:t>
      </w:r>
      <w:r>
        <w:rPr>
          <w:rFonts w:hint="eastAsia"/>
        </w:rPr>
        <w:t>）中。几何缓冲区的内容从笛卡尔空间转换到对数极坐标空间。计算每个像素的直接和间接照明，并渲染到缩小分辨率的对数极坐标缓冲区。</w:t>
      </w:r>
      <w:r>
        <w:rPr>
          <w:rFonts w:hint="eastAsia"/>
        </w:rPr>
        <w:lastRenderedPageBreak/>
        <w:t>照明计算在缩小的对数极坐标空间中进行。应用反核函数对数极坐标映射将着色区域映射回笛卡尔屏幕空间。这种方法能够在对数极坐标空间中系统地连续改变采样率和采样分布。</w:t>
      </w:r>
    </w:p>
    <w:p w14:paraId="5321DE24" w14:textId="77777777" w:rsidR="00417D94" w:rsidRDefault="00AD03BB">
      <w:pPr>
        <w:ind w:firstLine="420"/>
      </w:pPr>
      <w:r>
        <w:rPr>
          <w:rFonts w:hint="eastAsia"/>
        </w:rPr>
        <w:t>Koskela</w:t>
      </w:r>
      <w:r>
        <w:rPr>
          <w:rFonts w:hint="eastAsia"/>
        </w:rPr>
        <w:t>等人</w:t>
      </w:r>
      <w:r>
        <w:rPr>
          <w:rFonts w:hint="eastAsia"/>
          <w:vertAlign w:val="superscript"/>
        </w:rPr>
        <w:fldChar w:fldCharType="begin"/>
      </w:r>
      <w:r>
        <w:rPr>
          <w:rFonts w:hint="eastAsia"/>
          <w:vertAlign w:val="superscript"/>
        </w:rPr>
        <w:instrText xml:space="preserve"> REF _Ref15144 \r \h </w:instrText>
      </w:r>
      <w:r>
        <w:rPr>
          <w:rFonts w:hint="eastAsia"/>
          <w:vertAlign w:val="superscript"/>
        </w:rPr>
      </w:r>
      <w:r>
        <w:rPr>
          <w:rFonts w:hint="eastAsia"/>
          <w:vertAlign w:val="superscript"/>
        </w:rPr>
        <w:fldChar w:fldCharType="separate"/>
      </w:r>
      <w:r>
        <w:rPr>
          <w:rFonts w:hint="eastAsia"/>
          <w:vertAlign w:val="superscript"/>
        </w:rPr>
        <w:t>[53]</w:t>
      </w:r>
      <w:r>
        <w:rPr>
          <w:rFonts w:hint="eastAsia"/>
          <w:vertAlign w:val="superscript"/>
        </w:rPr>
        <w:fldChar w:fldCharType="end"/>
      </w:r>
      <w:r>
        <w:rPr>
          <w:rFonts w:hint="eastAsia"/>
        </w:rPr>
        <w:t>引入了从笛卡尔空间到视觉极坐标空间的类似映射。在视觉极坐标空间中对每个像素进行一次采样的路径追踪。极坐标空间经过修改，使采样分布与人类视敏度分布一致。为了与</w:t>
      </w:r>
      <w:r>
        <w:rPr>
          <w:rFonts w:hint="eastAsia"/>
        </w:rPr>
        <w:t>HVS</w:t>
      </w:r>
      <w:r>
        <w:rPr>
          <w:rFonts w:hint="eastAsia"/>
        </w:rPr>
        <w:t>相匹配，可以调整沿角度轴和径向轴的采样数量。他们观察到，改变沿角度轴的样本数量会导致周边区域出现伪影，而改变沿径向轴的样本数量则会导致注视点区域出现伪影。基于这些发现，他们的优化技术沿注视点角度轴改变分辨率，并重新调整周边区域的径向轴。以及对噪声扰动的路径追踪的视极空间图像进行去噪处理</w:t>
      </w:r>
      <w:r>
        <w:rPr>
          <w:rFonts w:hint="eastAsia"/>
          <w:vertAlign w:val="superscript"/>
        </w:rPr>
        <w:fldChar w:fldCharType="begin"/>
      </w:r>
      <w:r>
        <w:rPr>
          <w:rFonts w:hint="eastAsia"/>
          <w:vertAlign w:val="superscript"/>
        </w:rPr>
        <w:instrText xml:space="preserve"> REF _Ref15167 \r \h </w:instrText>
      </w:r>
      <w:r>
        <w:rPr>
          <w:rFonts w:hint="eastAsia"/>
          <w:vertAlign w:val="superscript"/>
        </w:rPr>
      </w:r>
      <w:r>
        <w:rPr>
          <w:rFonts w:hint="eastAsia"/>
          <w:vertAlign w:val="superscript"/>
        </w:rPr>
        <w:fldChar w:fldCharType="separate"/>
      </w:r>
      <w:r>
        <w:rPr>
          <w:rFonts w:hint="eastAsia"/>
          <w:vertAlign w:val="superscript"/>
        </w:rPr>
        <w:t>[54]</w:t>
      </w:r>
      <w:r>
        <w:rPr>
          <w:rFonts w:hint="eastAsia"/>
          <w:vertAlign w:val="superscript"/>
        </w:rPr>
        <w:fldChar w:fldCharType="end"/>
      </w:r>
      <w:r>
        <w:rPr>
          <w:rFonts w:hint="eastAsia"/>
        </w:rPr>
        <w:t>。重建后的视觉极坐标空间图像通过反映射转换回笛卡尔坐标。他们的报告显示，与对数极坐标映射相比，视觉极坐标映射减少了造成干扰的伪影。</w:t>
      </w:r>
    </w:p>
    <w:p w14:paraId="5553FDCB" w14:textId="77777777" w:rsidR="00417D94" w:rsidRDefault="00AD03BB">
      <w:pPr>
        <w:pStyle w:val="3"/>
      </w:pPr>
      <w:bookmarkStart w:id="14" w:name="_Toc151225659"/>
      <w:r>
        <w:rPr>
          <w:rFonts w:hint="eastAsia"/>
        </w:rPr>
        <w:t xml:space="preserve">2.2.4 </w:t>
      </w:r>
      <w:r>
        <w:rPr>
          <w:rFonts w:hint="eastAsia"/>
        </w:rPr>
        <w:t>其他模型</w:t>
      </w:r>
      <w:bookmarkEnd w:id="14"/>
    </w:p>
    <w:p w14:paraId="123C321C" w14:textId="77777777" w:rsidR="00417D94" w:rsidRDefault="00AD03BB">
      <w:pPr>
        <w:ind w:firstLine="420"/>
      </w:pPr>
      <w:r>
        <w:rPr>
          <w:rFonts w:hint="eastAsia"/>
        </w:rPr>
        <w:t>保形渲染</w:t>
      </w:r>
      <w:r>
        <w:t>（</w:t>
      </w:r>
      <w:r>
        <w:t>Conformal rendering</w:t>
      </w:r>
      <w:r>
        <w:t>）</w:t>
      </w:r>
      <w:r>
        <w:rPr>
          <w:vertAlign w:val="superscript"/>
        </w:rPr>
        <w:fldChar w:fldCharType="begin"/>
      </w:r>
      <w:r>
        <w:rPr>
          <w:vertAlign w:val="superscript"/>
        </w:rPr>
        <w:instrText xml:space="preserve"> REF _Ref11175 \r \h </w:instrText>
      </w:r>
      <w:r>
        <w:rPr>
          <w:vertAlign w:val="superscript"/>
        </w:rPr>
      </w:r>
      <w:r>
        <w:rPr>
          <w:vertAlign w:val="superscript"/>
        </w:rPr>
        <w:fldChar w:fldCharType="separate"/>
      </w:r>
      <w:r>
        <w:rPr>
          <w:vertAlign w:val="superscript"/>
        </w:rPr>
        <w:t>[55]</w:t>
      </w:r>
      <w:r>
        <w:rPr>
          <w:vertAlign w:val="superscript"/>
        </w:rPr>
        <w:fldChar w:fldCharType="end"/>
      </w:r>
      <w:r>
        <w:t>将视觉敏锐度建模为偏心率的非线性函数。该技术旨在利用屏幕与注视点距离的非线性映射，模仿从注视点到周边区域的平滑过渡。虚拟场景的投影顶点被扭曲成一个非线性空间，该空间与视网膜敏锐度和</w:t>
      </w:r>
      <w:r>
        <w:t>HMD</w:t>
      </w:r>
      <w:r>
        <w:t>镜头特性相匹配。然后以较低的分辨率对扭曲后的图像进行光栅化处理，再将其解压缩回笛卡尔空间。共形注视点渲染的复杂程度取决于场景的复杂程度。随着场景中顶点数量的增加，性能也会降低。与使用离散层来模拟敏锐度下降的方法相比，</w:t>
      </w:r>
      <w:r>
        <w:t>Meng</w:t>
      </w:r>
      <w:r>
        <w:t>等人</w:t>
      </w:r>
      <w:r>
        <w:rPr>
          <w:vertAlign w:val="superscript"/>
        </w:rPr>
        <w:fldChar w:fldCharType="begin"/>
      </w:r>
      <w:r>
        <w:rPr>
          <w:vertAlign w:val="superscript"/>
        </w:rPr>
        <w:instrText xml:space="preserve"> REF _Ref10435 \r \h </w:instrText>
      </w:r>
      <w:r>
        <w:rPr>
          <w:vertAlign w:val="superscript"/>
        </w:rPr>
      </w:r>
      <w:r>
        <w:rPr>
          <w:vertAlign w:val="superscript"/>
        </w:rPr>
        <w:fldChar w:fldCharType="separate"/>
      </w:r>
      <w:r>
        <w:rPr>
          <w:vertAlign w:val="superscript"/>
        </w:rPr>
        <w:t>[22]</w:t>
      </w:r>
      <w:r>
        <w:rPr>
          <w:vertAlign w:val="superscript"/>
        </w:rPr>
        <w:fldChar w:fldCharType="end"/>
      </w:r>
      <w:r>
        <w:t>和</w:t>
      </w:r>
      <w:r>
        <w:t>Bastani</w:t>
      </w:r>
      <w:r>
        <w:t>等人</w:t>
      </w:r>
      <w:r>
        <w:rPr>
          <w:vertAlign w:val="superscript"/>
        </w:rPr>
        <w:fldChar w:fldCharType="begin"/>
      </w:r>
      <w:r>
        <w:rPr>
          <w:vertAlign w:val="superscript"/>
        </w:rPr>
        <w:instrText xml:space="preserve"> REF _Ref11175 \r \h </w:instrText>
      </w:r>
      <w:r>
        <w:rPr>
          <w:vertAlign w:val="superscript"/>
        </w:rPr>
      </w:r>
      <w:r>
        <w:rPr>
          <w:vertAlign w:val="superscript"/>
        </w:rPr>
        <w:fldChar w:fldCharType="separate"/>
      </w:r>
      <w:r>
        <w:rPr>
          <w:vertAlign w:val="superscript"/>
        </w:rPr>
        <w:t>[55]</w:t>
      </w:r>
      <w:r>
        <w:rPr>
          <w:vertAlign w:val="superscript"/>
        </w:rPr>
        <w:fldChar w:fldCharType="end"/>
      </w:r>
      <w:r>
        <w:t>的方法使用非线性映射的连续平滑函数来模拟从注视点到周边区域的敏锐度下降。这种平滑过渡有助于减少视觉伪影。</w:t>
      </w:r>
    </w:p>
    <w:p w14:paraId="2A5B1C16" w14:textId="77777777" w:rsidR="00417D94" w:rsidRDefault="00AD03BB">
      <w:pPr>
        <w:ind w:firstLine="420"/>
      </w:pPr>
      <w:r>
        <w:t>Reddy</w:t>
      </w:r>
      <w:r>
        <w:rPr>
          <w:vertAlign w:val="superscript"/>
        </w:rPr>
        <w:fldChar w:fldCharType="begin"/>
      </w:r>
      <w:r>
        <w:rPr>
          <w:vertAlign w:val="superscript"/>
        </w:rPr>
        <w:instrText xml:space="preserve"> REF _Ref11378 \r \h </w:instrText>
      </w:r>
      <w:r>
        <w:rPr>
          <w:vertAlign w:val="superscript"/>
        </w:rPr>
      </w:r>
      <w:r>
        <w:rPr>
          <w:vertAlign w:val="superscript"/>
        </w:rPr>
        <w:fldChar w:fldCharType="separate"/>
      </w:r>
      <w:r>
        <w:rPr>
          <w:vertAlign w:val="superscript"/>
        </w:rPr>
        <w:t>[56]</w:t>
      </w:r>
      <w:r>
        <w:rPr>
          <w:vertAlign w:val="superscript"/>
        </w:rPr>
        <w:fldChar w:fldCharType="end"/>
      </w:r>
      <w:r>
        <w:t>提出了一个视敏度模型，它是投射到视网膜上的刺激物角速度和偏心率的函数。视敏度的变化是偏心率的反二次函数</w:t>
      </w:r>
      <w:r>
        <w:rPr>
          <w:vertAlign w:val="superscript"/>
        </w:rPr>
        <w:fldChar w:fldCharType="begin"/>
      </w:r>
      <w:r>
        <w:rPr>
          <w:vertAlign w:val="superscript"/>
        </w:rPr>
        <w:instrText xml:space="preserve"> REF _Ref11397 \r \h </w:instrText>
      </w:r>
      <w:r>
        <w:rPr>
          <w:vertAlign w:val="superscript"/>
        </w:rPr>
      </w:r>
      <w:r>
        <w:rPr>
          <w:vertAlign w:val="superscript"/>
        </w:rPr>
        <w:fldChar w:fldCharType="separate"/>
      </w:r>
      <w:r>
        <w:rPr>
          <w:vertAlign w:val="superscript"/>
        </w:rPr>
        <w:t>[57]</w:t>
      </w:r>
      <w:r>
        <w:rPr>
          <w:vertAlign w:val="superscript"/>
        </w:rPr>
        <w:fldChar w:fldCharType="end"/>
      </w:r>
      <w:r>
        <w:t>。</w:t>
      </w:r>
      <w:r>
        <w:t>Zheng</w:t>
      </w:r>
      <w:r>
        <w:t>等人</w:t>
      </w:r>
      <w:r>
        <w:rPr>
          <w:vertAlign w:val="superscript"/>
        </w:rPr>
        <w:fldChar w:fldCharType="begin"/>
      </w:r>
      <w:r>
        <w:rPr>
          <w:vertAlign w:val="superscript"/>
        </w:rPr>
        <w:instrText xml:space="preserve"> REF _Ref11835 \r \h </w:instrText>
      </w:r>
      <w:r>
        <w:rPr>
          <w:vertAlign w:val="superscript"/>
        </w:rPr>
      </w:r>
      <w:r>
        <w:rPr>
          <w:vertAlign w:val="superscript"/>
        </w:rPr>
        <w:fldChar w:fldCharType="separate"/>
      </w:r>
      <w:r>
        <w:rPr>
          <w:vertAlign w:val="superscript"/>
        </w:rPr>
        <w:t>[58]</w:t>
      </w:r>
      <w:r>
        <w:rPr>
          <w:vertAlign w:val="superscript"/>
        </w:rPr>
        <w:fldChar w:fldCharType="end"/>
      </w:r>
      <w:r>
        <w:t>根据</w:t>
      </w:r>
      <w:r>
        <w:t>Reddy</w:t>
      </w:r>
      <w:r>
        <w:rPr>
          <w:vertAlign w:val="superscript"/>
        </w:rPr>
        <w:fldChar w:fldCharType="begin"/>
      </w:r>
      <w:r>
        <w:rPr>
          <w:vertAlign w:val="superscript"/>
        </w:rPr>
        <w:instrText xml:space="preserve"> REF _Ref11378 \r \h </w:instrText>
      </w:r>
      <w:r>
        <w:rPr>
          <w:vertAlign w:val="superscript"/>
        </w:rPr>
      </w:r>
      <w:r>
        <w:rPr>
          <w:vertAlign w:val="superscript"/>
        </w:rPr>
        <w:fldChar w:fldCharType="separate"/>
      </w:r>
      <w:r>
        <w:rPr>
          <w:vertAlign w:val="superscript"/>
        </w:rPr>
        <w:t>[56]</w:t>
      </w:r>
      <w:r>
        <w:rPr>
          <w:vertAlign w:val="superscript"/>
        </w:rPr>
        <w:fldChar w:fldCharType="end"/>
      </w:r>
      <w:r>
        <w:t>的视敏度模型开发了一种注视点渲染方法，并相应地调整了细分级别。</w:t>
      </w:r>
      <w:r>
        <w:t>Friston</w:t>
      </w:r>
      <w:r>
        <w:t>等人</w:t>
      </w:r>
      <w:r>
        <w:rPr>
          <w:vertAlign w:val="superscript"/>
        </w:rPr>
        <w:fldChar w:fldCharType="begin"/>
      </w:r>
      <w:r>
        <w:rPr>
          <w:vertAlign w:val="superscript"/>
        </w:rPr>
        <w:instrText xml:space="preserve"> REF _Ref11926 \r \h </w:instrText>
      </w:r>
      <w:r>
        <w:rPr>
          <w:vertAlign w:val="superscript"/>
        </w:rPr>
      </w:r>
      <w:r>
        <w:rPr>
          <w:vertAlign w:val="superscript"/>
        </w:rPr>
        <w:fldChar w:fldCharType="separate"/>
      </w:r>
      <w:r>
        <w:rPr>
          <w:vertAlign w:val="superscript"/>
        </w:rPr>
        <w:t>[59]</w:t>
      </w:r>
      <w:r>
        <w:rPr>
          <w:vertAlign w:val="superscript"/>
        </w:rPr>
        <w:fldChar w:fldCharType="end"/>
      </w:r>
      <w:r>
        <w:t>使用简单的径向幂折射函数</w:t>
      </w:r>
      <w:r>
        <w:rPr>
          <w:rFonts w:hint="eastAsia"/>
        </w:rPr>
        <w:t>p(x) = f(x</w:t>
      </w:r>
      <w:r>
        <w:rPr>
          <w:rFonts w:hint="eastAsia"/>
          <w:vertAlign w:val="superscript"/>
        </w:rPr>
        <w:t>2</w:t>
      </w:r>
      <w:r>
        <w:rPr>
          <w:rFonts w:hint="eastAsia"/>
        </w:rPr>
        <w:t>)</w:t>
      </w:r>
      <w:r>
        <w:t>，将注视点的距离映射为</w:t>
      </w:r>
      <w:r>
        <w:rPr>
          <w:rFonts w:hint="eastAsia"/>
        </w:rPr>
        <w:t>一种形变的</w:t>
      </w:r>
      <w:r>
        <w:t>距离。然后，像素位置会根据</w:t>
      </w:r>
      <w:r>
        <w:rPr>
          <w:rFonts w:hint="eastAsia"/>
        </w:rPr>
        <w:t>距离</w:t>
      </w:r>
      <w:r>
        <w:t>进行缩放。整体效果是放大了靠近注视点的区域，赋予了</w:t>
      </w:r>
      <w:r>
        <w:rPr>
          <w:rFonts w:hint="eastAsia"/>
        </w:rPr>
        <w:t>中心</w:t>
      </w:r>
      <w:r>
        <w:t>区域更多的重要性。他们假定</w:t>
      </w:r>
      <w:r>
        <w:rPr>
          <w:rFonts w:hint="eastAsia"/>
        </w:rPr>
        <w:t>形变</w:t>
      </w:r>
      <w:r>
        <w:t>函数是任意的，可以在每一帧自由变化，但要求该函数是可逆的，以便将有</w:t>
      </w:r>
      <w:r>
        <w:rPr>
          <w:rFonts w:hint="eastAsia"/>
        </w:rPr>
        <w:t>形变</w:t>
      </w:r>
      <w:r>
        <w:t>的图像映射回</w:t>
      </w:r>
      <w:r>
        <w:lastRenderedPageBreak/>
        <w:t>无</w:t>
      </w:r>
      <w:r>
        <w:rPr>
          <w:rFonts w:hint="eastAsia"/>
        </w:rPr>
        <w:t>形变</w:t>
      </w:r>
      <w:r>
        <w:t>的图像进行显示。</w:t>
      </w:r>
      <w:r>
        <w:t>Fujita</w:t>
      </w:r>
      <w:r>
        <w:t>和</w:t>
      </w:r>
      <w:r>
        <w:t>Harada</w:t>
      </w:r>
      <w:r>
        <w:t>等人</w:t>
      </w:r>
      <w:r>
        <w:rPr>
          <w:vertAlign w:val="superscript"/>
        </w:rPr>
        <w:fldChar w:fldCharType="begin"/>
      </w:r>
      <w:r>
        <w:rPr>
          <w:vertAlign w:val="superscript"/>
        </w:rPr>
        <w:instrText xml:space="preserve"> REF _Ref10543 \r \h </w:instrText>
      </w:r>
      <w:r>
        <w:rPr>
          <w:vertAlign w:val="superscript"/>
        </w:rPr>
      </w:r>
      <w:r>
        <w:rPr>
          <w:vertAlign w:val="superscript"/>
        </w:rPr>
        <w:fldChar w:fldCharType="separate"/>
      </w:r>
      <w:r>
        <w:rPr>
          <w:vertAlign w:val="superscript"/>
        </w:rPr>
        <w:t>[25]</w:t>
      </w:r>
      <w:r>
        <w:rPr>
          <w:vertAlign w:val="superscript"/>
        </w:rPr>
        <w:fldChar w:fldCharType="end"/>
      </w:r>
      <w:r>
        <w:t>假设敏锐度下降为</w:t>
      </w:r>
      <w:r>
        <w:rPr>
          <w:rFonts w:hint="eastAsia"/>
        </w:rPr>
        <w:t>d(x)</w:t>
      </w:r>
      <w:r>
        <w:rPr>
          <w:vertAlign w:val="superscript"/>
        </w:rPr>
        <w:t>-2/3</w:t>
      </w:r>
      <w:r>
        <w:t>的函数，其中</w:t>
      </w:r>
      <w:r>
        <w:rPr>
          <w:rFonts w:hint="eastAsia"/>
        </w:rPr>
        <w:t>d(x)</w:t>
      </w:r>
      <w:r>
        <w:t>是与注视点的距离，并相应地定义了采样分布函数。最近，</w:t>
      </w:r>
      <w:r>
        <w:t>Li</w:t>
      </w:r>
      <w:r>
        <w:t>等人</w:t>
      </w:r>
      <w:r>
        <w:rPr>
          <w:vertAlign w:val="superscript"/>
        </w:rPr>
        <w:fldChar w:fldCharType="begin"/>
      </w:r>
      <w:r>
        <w:rPr>
          <w:vertAlign w:val="superscript"/>
        </w:rPr>
        <w:instrText xml:space="preserve"> REF _Ref11959 \r \h </w:instrText>
      </w:r>
      <w:r>
        <w:rPr>
          <w:vertAlign w:val="superscript"/>
        </w:rPr>
      </w:r>
      <w:r>
        <w:rPr>
          <w:vertAlign w:val="superscript"/>
        </w:rPr>
        <w:fldChar w:fldCharType="separate"/>
      </w:r>
      <w:r>
        <w:rPr>
          <w:vertAlign w:val="superscript"/>
        </w:rPr>
        <w:t>[60]</w:t>
      </w:r>
      <w:r>
        <w:rPr>
          <w:vertAlign w:val="superscript"/>
        </w:rPr>
        <w:fldChar w:fldCharType="end"/>
      </w:r>
      <w:r>
        <w:t>提出了一种基于对数线性映射的注视点渲染方法，以模拟分辨率随偏心率增加而呈指数衰减的情况。</w:t>
      </w:r>
    </w:p>
    <w:p w14:paraId="04514F83" w14:textId="77777777" w:rsidR="00417D94" w:rsidRDefault="00AD03BB">
      <w:pPr>
        <w:ind w:firstLine="420"/>
      </w:pPr>
      <w:r>
        <w:rPr>
          <w:rFonts w:hint="eastAsia"/>
        </w:rPr>
        <w:t>上述各种感知模型模拟了整个视野中</w:t>
      </w:r>
      <w:r>
        <w:rPr>
          <w:rFonts w:hint="eastAsia"/>
        </w:rPr>
        <w:t>HVS</w:t>
      </w:r>
      <w:r>
        <w:rPr>
          <w:rFonts w:hint="eastAsia"/>
        </w:rPr>
        <w:t>的视觉灵敏度。它们主要在原理、复杂性和样本分布上存在细微差别。最常用的双曲线模型模拟眼睛视网膜投射的早期操作，而对数模型则代表</w:t>
      </w:r>
      <w:r>
        <w:rPr>
          <w:rFonts w:hint="eastAsia"/>
        </w:rPr>
        <w:t>HVS</w:t>
      </w:r>
      <w:r>
        <w:rPr>
          <w:rFonts w:hint="eastAsia"/>
        </w:rPr>
        <w:t>的视觉大脑皮层部分。在实际应用中，因为需要实时渲染，计算复杂度是一个主要因素。与其他模型相比，最简单的线性模型能使外围区域的分辨率更高。对数模型提供了更可调的衰减分布。</w:t>
      </w:r>
    </w:p>
    <w:p w14:paraId="3E640E0F" w14:textId="77777777" w:rsidR="00417D94" w:rsidRDefault="00AD03BB">
      <w:pPr>
        <w:ind w:firstLine="420"/>
      </w:pPr>
      <w:r>
        <w:rPr>
          <w:rFonts w:hint="eastAsia"/>
        </w:rPr>
        <w:t>这些模型主要在内围区域的分辨率要求上有所不同。双曲线函数会大幅降低分辨率，其次是核函数对数极坐标模型、反二次函数模型和线性下降模型。与双曲线衰减相比，核函数对数极坐标映射对内围区域的分辨率要求更高。在外围，所有模型都趋近于相似的分辨率。我们可以根据场景的复杂程度和要执行的任务，从这些近似值中选择一个分辨率分布函数。此外，我们还看到有多种视觉因素会影响场景的感知质量。大多数现有模型只考虑了其中的几个视觉因素。迄今为止，在权衡这些因素及其相互关系以建立整体感知模型方面的研究还不多。此外，视觉灵敏度会根据呈现给用户的外部刺激发生动态变化，这进一步增加了所需模型的复杂性。因此，在不影响视觉感知质量或性能的前提下，简化复杂模型、考虑视觉因素之间各种相互关系的技术非常重要。</w:t>
      </w:r>
    </w:p>
    <w:p w14:paraId="1F7C3B81" w14:textId="77777777" w:rsidR="00417D94" w:rsidRDefault="00AD03BB">
      <w:pPr>
        <w:pStyle w:val="2"/>
      </w:pPr>
      <w:bookmarkStart w:id="15" w:name="_Toc151225660"/>
      <w:r>
        <w:rPr>
          <w:rFonts w:hint="eastAsia"/>
        </w:rPr>
        <w:t xml:space="preserve">2.3 </w:t>
      </w:r>
      <w:r>
        <w:rPr>
          <w:rFonts w:hint="eastAsia"/>
        </w:rPr>
        <w:t>注视点渲染空间</w:t>
      </w:r>
      <w:bookmarkEnd w:id="15"/>
    </w:p>
    <w:p w14:paraId="7C038679" w14:textId="77777777" w:rsidR="00417D94" w:rsidRDefault="00AD03BB">
      <w:pPr>
        <w:ind w:firstLine="420"/>
      </w:pPr>
      <w:r>
        <w:t>我们将注视点渲染技术分为基于屏幕</w:t>
      </w:r>
      <w:r>
        <w:rPr>
          <w:rFonts w:hint="eastAsia"/>
        </w:rPr>
        <w:t>和</w:t>
      </w:r>
      <w:r>
        <w:t>基于物体的方法，其依据是渲染管道中包含注视点概念的阶段：屏幕空间、</w:t>
      </w:r>
      <w:r>
        <w:rPr>
          <w:rFonts w:hint="eastAsia"/>
        </w:rPr>
        <w:t>模型</w:t>
      </w:r>
      <w:r>
        <w:t>空间</w:t>
      </w:r>
      <w:r>
        <w:rPr>
          <w:rFonts w:hint="eastAsia"/>
        </w:rPr>
        <w:t>。</w:t>
      </w:r>
    </w:p>
    <w:p w14:paraId="2E4ABC28" w14:textId="77777777" w:rsidR="00417D94" w:rsidRDefault="00AD03BB">
      <w:pPr>
        <w:pStyle w:val="3"/>
      </w:pPr>
      <w:bookmarkStart w:id="16" w:name="_Toc151225661"/>
      <w:r>
        <w:rPr>
          <w:rFonts w:hint="eastAsia"/>
        </w:rPr>
        <w:t xml:space="preserve">2.3.1 </w:t>
      </w:r>
      <w:r>
        <w:rPr>
          <w:rFonts w:hint="eastAsia"/>
        </w:rPr>
        <w:t>屏幕空间</w:t>
      </w:r>
      <w:bookmarkEnd w:id="16"/>
    </w:p>
    <w:p w14:paraId="0421091A" w14:textId="77777777" w:rsidR="00417D94" w:rsidRDefault="00AD03BB">
      <w:pPr>
        <w:ind w:firstLine="420"/>
      </w:pPr>
      <w:r>
        <w:t>大多数注视点渲染技术会根据与注视点的距离改变屏幕空间的采样率。基于屏幕的注视点渲染方法涉及在显示之前对帧缓冲区内容进行操作，以降低整体着色率。</w:t>
      </w:r>
      <w:r>
        <w:t xml:space="preserve">Vaidyanathan </w:t>
      </w:r>
      <w:r>
        <w:t>等人</w:t>
      </w:r>
      <w:r>
        <w:rPr>
          <w:vertAlign w:val="superscript"/>
        </w:rPr>
        <w:fldChar w:fldCharType="begin"/>
      </w:r>
      <w:r>
        <w:rPr>
          <w:vertAlign w:val="superscript"/>
        </w:rPr>
        <w:instrText xml:space="preserve"> REF _Ref22919 \r \h </w:instrText>
      </w:r>
      <w:r>
        <w:rPr>
          <w:vertAlign w:val="superscript"/>
        </w:rPr>
      </w:r>
      <w:r>
        <w:rPr>
          <w:vertAlign w:val="superscript"/>
        </w:rPr>
        <w:fldChar w:fldCharType="separate"/>
      </w:r>
      <w:r>
        <w:rPr>
          <w:vertAlign w:val="superscript"/>
        </w:rPr>
        <w:t>[48]</w:t>
      </w:r>
      <w:r>
        <w:rPr>
          <w:vertAlign w:val="superscript"/>
        </w:rPr>
        <w:fldChar w:fldCharType="end"/>
      </w:r>
      <w:r>
        <w:t>提供了一种称为粗像素着色的架构，可对屏幕空间中的外围区域进行稀疏着色操作。</w:t>
      </w:r>
      <w:r>
        <w:t>Swafford</w:t>
      </w:r>
      <w:r>
        <w:t>等人</w:t>
      </w:r>
      <w:r>
        <w:rPr>
          <w:vertAlign w:val="superscript"/>
        </w:rPr>
        <w:fldChar w:fldCharType="begin"/>
      </w:r>
      <w:r>
        <w:rPr>
          <w:vertAlign w:val="superscript"/>
        </w:rPr>
        <w:instrText xml:space="preserve"> REF _Ref10301 \r \h </w:instrText>
      </w:r>
      <w:r>
        <w:rPr>
          <w:vertAlign w:val="superscript"/>
        </w:rPr>
      </w:r>
      <w:r>
        <w:rPr>
          <w:vertAlign w:val="superscript"/>
        </w:rPr>
        <w:fldChar w:fldCharType="separate"/>
      </w:r>
      <w:r>
        <w:rPr>
          <w:vertAlign w:val="superscript"/>
        </w:rPr>
        <w:t>[19]</w:t>
      </w:r>
      <w:r>
        <w:rPr>
          <w:vertAlign w:val="superscript"/>
        </w:rPr>
        <w:fldChar w:fldCharType="end"/>
      </w:r>
      <w:r>
        <w:t>研究了注视点渲染对</w:t>
      </w:r>
      <w:r>
        <w:rPr>
          <w:rFonts w:hint="eastAsia"/>
        </w:rPr>
        <w:t>环</w:t>
      </w:r>
      <w:r>
        <w:rPr>
          <w:rFonts w:hint="eastAsia"/>
        </w:rPr>
        <w:lastRenderedPageBreak/>
        <w:t>境光遮蔽（</w:t>
      </w:r>
      <w:r>
        <w:rPr>
          <w:rFonts w:hint="eastAsia"/>
        </w:rPr>
        <w:t>AO</w:t>
      </w:r>
      <w:r>
        <w:rPr>
          <w:rFonts w:hint="eastAsia"/>
        </w:rPr>
        <w:t>）</w:t>
      </w:r>
      <w:r>
        <w:t>的影响，</w:t>
      </w:r>
      <w:r>
        <w:rPr>
          <w:rFonts w:hint="eastAsia"/>
        </w:rPr>
        <w:t>AO</w:t>
      </w:r>
      <w:r>
        <w:t>在现代实时渲染流水线上的计算成本很高。具体来说，他们介绍了屏幕空间</w:t>
      </w:r>
      <w:r>
        <w:rPr>
          <w:rFonts w:hint="eastAsia"/>
        </w:rPr>
        <w:t>环境光遮蔽</w:t>
      </w:r>
      <w:r>
        <w:t>（</w:t>
      </w:r>
      <w:r>
        <w:rPr>
          <w:rFonts w:hint="eastAsia"/>
        </w:rPr>
        <w:t>SSAO</w:t>
      </w:r>
      <w:r>
        <w:t>）在注视点和周边区域改变每像素深度样本的效果。他们的研究表明，在外围区域，由于敏锐度降低，因每像素样本数量较少而产生的条带效应不易察觉，从而提高了性能。另一种在屏幕空间做出改变的注视点渲染器是保形渲染</w:t>
      </w:r>
      <w:r>
        <w:rPr>
          <w:vertAlign w:val="superscript"/>
        </w:rPr>
        <w:fldChar w:fldCharType="begin"/>
      </w:r>
      <w:r>
        <w:rPr>
          <w:vertAlign w:val="superscript"/>
        </w:rPr>
        <w:instrText xml:space="preserve"> REF _Ref11175 \r \h </w:instrText>
      </w:r>
      <w:r>
        <w:rPr>
          <w:vertAlign w:val="superscript"/>
        </w:rPr>
      </w:r>
      <w:r>
        <w:rPr>
          <w:vertAlign w:val="superscript"/>
        </w:rPr>
        <w:fldChar w:fldCharType="separate"/>
      </w:r>
      <w:r>
        <w:rPr>
          <w:vertAlign w:val="superscript"/>
        </w:rPr>
        <w:t>[55]</w:t>
      </w:r>
      <w:r>
        <w:rPr>
          <w:vertAlign w:val="superscript"/>
        </w:rPr>
        <w:fldChar w:fldCharType="end"/>
      </w:r>
      <w:r>
        <w:t>，其中投影顶点在光栅化之前被扭曲到非线性空间。然后以较低的分辨率对图像进行光栅化，最后将其</w:t>
      </w:r>
      <w:r>
        <w:rPr>
          <w:rFonts w:hint="eastAsia"/>
        </w:rPr>
        <w:t>变换</w:t>
      </w:r>
      <w:r>
        <w:t>到笛卡尔空间。</w:t>
      </w:r>
    </w:p>
    <w:p w14:paraId="0266D143" w14:textId="77777777" w:rsidR="00417D94" w:rsidRDefault="00AD03BB">
      <w:pPr>
        <w:pStyle w:val="3"/>
      </w:pPr>
      <w:bookmarkStart w:id="17" w:name="_Toc151225662"/>
      <w:r>
        <w:rPr>
          <w:rFonts w:hint="eastAsia"/>
        </w:rPr>
        <w:t xml:space="preserve">2.3.2 </w:t>
      </w:r>
      <w:r>
        <w:rPr>
          <w:rFonts w:hint="eastAsia"/>
        </w:rPr>
        <w:t>对象空间</w:t>
      </w:r>
      <w:bookmarkEnd w:id="17"/>
    </w:p>
    <w:p w14:paraId="3D76AE43" w14:textId="77777777" w:rsidR="00417D94" w:rsidRDefault="00AD03BB">
      <w:pPr>
        <w:ind w:firstLine="420"/>
      </w:pPr>
      <w:r>
        <w:rPr>
          <w:rFonts w:hint="eastAsia"/>
        </w:rPr>
        <w:t>基于对象的注视点渲染方法涉及在渲染之前对模型几何形状进行处理。</w:t>
      </w:r>
      <w:r>
        <w:rPr>
          <w:rFonts w:hint="eastAsia"/>
        </w:rPr>
        <w:t xml:space="preserve">Levoy </w:t>
      </w:r>
      <w:r>
        <w:rPr>
          <w:rFonts w:hint="eastAsia"/>
        </w:rPr>
        <w:t>和</w:t>
      </w:r>
      <w:r>
        <w:rPr>
          <w:rFonts w:hint="eastAsia"/>
        </w:rPr>
        <w:t>Whitaker</w:t>
      </w:r>
      <w:r>
        <w:rPr>
          <w:rFonts w:hint="eastAsia"/>
          <w:vertAlign w:val="superscript"/>
        </w:rPr>
        <w:fldChar w:fldCharType="begin"/>
      </w:r>
      <w:r>
        <w:rPr>
          <w:rFonts w:hint="eastAsia"/>
          <w:vertAlign w:val="superscript"/>
        </w:rPr>
        <w:instrText xml:space="preserve"> REF _Ref12586 \r \h </w:instrText>
      </w:r>
      <w:r>
        <w:rPr>
          <w:rFonts w:hint="eastAsia"/>
          <w:vertAlign w:val="superscript"/>
        </w:rPr>
      </w:r>
      <w:r>
        <w:rPr>
          <w:rFonts w:hint="eastAsia"/>
          <w:vertAlign w:val="superscript"/>
        </w:rPr>
        <w:fldChar w:fldCharType="separate"/>
      </w:r>
      <w:r>
        <w:rPr>
          <w:rFonts w:hint="eastAsia"/>
          <w:vertAlign w:val="superscript"/>
        </w:rPr>
        <w:t>[61]</w:t>
      </w:r>
      <w:r>
        <w:rPr>
          <w:rFonts w:hint="eastAsia"/>
          <w:vertAlign w:val="superscript"/>
        </w:rPr>
        <w:fldChar w:fldCharType="end"/>
      </w:r>
      <w:r>
        <w:rPr>
          <w:rFonts w:hint="eastAsia"/>
        </w:rPr>
        <w:t>最早的注视点渲染工作之一就是基于对象的方法。他们采用光线追踪方法进行体积渲染，根据像素与注视方向的角度距离，改变单位面积投射光线的数量和每条光线的采样密度。该系统使用三维</w:t>
      </w:r>
      <w:r>
        <w:rPr>
          <w:rFonts w:hint="eastAsia"/>
        </w:rPr>
        <w:t>mipmap</w:t>
      </w:r>
      <w:r>
        <w:rPr>
          <w:rFonts w:hint="eastAsia"/>
        </w:rPr>
        <w:t>对三维体积进行预过滤，并在外围区域使用较少的样本。一些早期的研究也是根据注视方向对物体进行建模。根据物体与注视点的距离来确定所需的物体细节级别。</w:t>
      </w:r>
      <w:r>
        <w:rPr>
          <w:rFonts w:hint="eastAsia"/>
        </w:rPr>
        <w:t>Swafford</w:t>
      </w:r>
      <w:r>
        <w:rPr>
          <w:rFonts w:hint="eastAsia"/>
        </w:rPr>
        <w:t>等人</w:t>
      </w:r>
      <w:r>
        <w:rPr>
          <w:rFonts w:hint="eastAsia"/>
          <w:vertAlign w:val="superscript"/>
        </w:rPr>
        <w:fldChar w:fldCharType="begin"/>
      </w:r>
      <w:r>
        <w:rPr>
          <w:rFonts w:hint="eastAsia"/>
          <w:vertAlign w:val="superscript"/>
        </w:rPr>
        <w:instrText xml:space="preserve"> REF _Ref10301 \r \h </w:instrText>
      </w:r>
      <w:r>
        <w:rPr>
          <w:rFonts w:hint="eastAsia"/>
          <w:vertAlign w:val="superscript"/>
        </w:rPr>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rPr>
        <w:t>开发了另一种物体空间技术。他们改变了注视点和周边区域的曲面细分级别。对于屏幕空间投影后落在注视点内的几何面片，使用较高的细分系数。对于那些位于外围区域的几何面片，则使用较低的细分系数。通过线性插值，决定位于注视点和外围区域之间的瓷砖的细分级别。他们的研究结果表明，与以均匀细分渲染整个场景相比，性能有所提高。与</w:t>
      </w:r>
      <w:r>
        <w:rPr>
          <w:rFonts w:hint="eastAsia"/>
        </w:rPr>
        <w:t>Swafford</w:t>
      </w:r>
      <w:r>
        <w:rPr>
          <w:rFonts w:hint="eastAsia"/>
        </w:rPr>
        <w:t>等人</w:t>
      </w:r>
      <w:r>
        <w:rPr>
          <w:rFonts w:hint="eastAsia"/>
          <w:vertAlign w:val="superscript"/>
        </w:rPr>
        <w:fldChar w:fldCharType="begin"/>
      </w:r>
      <w:r>
        <w:rPr>
          <w:rFonts w:hint="eastAsia"/>
          <w:vertAlign w:val="superscript"/>
        </w:rPr>
        <w:instrText xml:space="preserve"> REF _Ref10301 \r \h </w:instrText>
      </w:r>
      <w:r>
        <w:rPr>
          <w:rFonts w:hint="eastAsia"/>
          <w:vertAlign w:val="superscript"/>
        </w:rPr>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rPr>
        <w:t>的思路类似，</w:t>
      </w:r>
      <w:r>
        <w:rPr>
          <w:rFonts w:hint="eastAsia"/>
        </w:rPr>
        <w:t>Zheng</w:t>
      </w:r>
      <w:r>
        <w:rPr>
          <w:rFonts w:hint="eastAsia"/>
        </w:rPr>
        <w:t>等人</w:t>
      </w:r>
      <w:r>
        <w:rPr>
          <w:rFonts w:hint="eastAsia"/>
          <w:vertAlign w:val="superscript"/>
        </w:rPr>
        <w:fldChar w:fldCharType="begin"/>
      </w:r>
      <w:r>
        <w:rPr>
          <w:rFonts w:hint="eastAsia"/>
          <w:vertAlign w:val="superscript"/>
        </w:rPr>
        <w:instrText xml:space="preserve"> REF _Ref11835 \r \h </w:instrText>
      </w:r>
      <w:r>
        <w:rPr>
          <w:rFonts w:hint="eastAsia"/>
          <w:vertAlign w:val="superscript"/>
        </w:rPr>
      </w:r>
      <w:r>
        <w:rPr>
          <w:rFonts w:hint="eastAsia"/>
          <w:vertAlign w:val="superscript"/>
        </w:rPr>
        <w:fldChar w:fldCharType="separate"/>
      </w:r>
      <w:r>
        <w:rPr>
          <w:rFonts w:hint="eastAsia"/>
          <w:vertAlign w:val="superscript"/>
        </w:rPr>
        <w:t>[58]</w:t>
      </w:r>
      <w:r>
        <w:rPr>
          <w:rFonts w:hint="eastAsia"/>
          <w:vertAlign w:val="superscript"/>
        </w:rPr>
        <w:fldChar w:fldCharType="end"/>
      </w:r>
      <w:r>
        <w:rPr>
          <w:rFonts w:hint="eastAsia"/>
        </w:rPr>
        <w:t>提出了一种基于给定偏心率下视觉灵敏度的细分方法。他们建议删除所有无法察觉的多边形，然后动态地对模型进行细分。屏幕空间中边长小于用户最小可感知长度的多边形不会被进一步细分。可感知多边形的细分等级由多边形在屏幕空间中的边长与最小可感知长度之比决定。</w:t>
      </w:r>
    </w:p>
    <w:p w14:paraId="0D081FA8" w14:textId="77777777" w:rsidR="00417D94" w:rsidRDefault="00AD03BB">
      <w:pPr>
        <w:pStyle w:val="2"/>
      </w:pPr>
      <w:bookmarkStart w:id="18" w:name="_Toc151225663"/>
      <w:r>
        <w:rPr>
          <w:rFonts w:hint="eastAsia"/>
        </w:rPr>
        <w:t xml:space="preserve">2.4 </w:t>
      </w:r>
      <w:r>
        <w:rPr>
          <w:rFonts w:hint="eastAsia"/>
        </w:rPr>
        <w:t>注视点类型</w:t>
      </w:r>
      <w:bookmarkEnd w:id="18"/>
    </w:p>
    <w:p w14:paraId="0BB315F3" w14:textId="77777777" w:rsidR="00417D94" w:rsidRDefault="00AD03BB">
      <w:pPr>
        <w:ind w:firstLine="420"/>
      </w:pPr>
      <w:r>
        <w:rPr>
          <w:rFonts w:hint="eastAsia"/>
        </w:rPr>
        <w:t>本节讨论眼动追踪在注视点渲染系统中的应用，并根据注视点的选取对其进行分类。</w:t>
      </w:r>
    </w:p>
    <w:p w14:paraId="705DBB4E" w14:textId="77777777" w:rsidR="00417D94" w:rsidRDefault="00AD03BB">
      <w:pPr>
        <w:pStyle w:val="3"/>
      </w:pPr>
      <w:bookmarkStart w:id="19" w:name="_Toc151225664"/>
      <w:r>
        <w:rPr>
          <w:rFonts w:hint="eastAsia"/>
        </w:rPr>
        <w:lastRenderedPageBreak/>
        <w:t xml:space="preserve">2.4.1 </w:t>
      </w:r>
      <w:r>
        <w:rPr>
          <w:rFonts w:hint="eastAsia"/>
        </w:rPr>
        <w:t>静态注视点</w:t>
      </w:r>
      <w:bookmarkEnd w:id="19"/>
    </w:p>
    <w:p w14:paraId="56E789BC" w14:textId="77777777" w:rsidR="00417D94" w:rsidRDefault="00AD03BB">
      <w:pPr>
        <w:ind w:firstLine="420"/>
      </w:pPr>
      <w:r>
        <w:rPr>
          <w:rFonts w:hint="eastAsia"/>
        </w:rPr>
        <w:t>静态注视点渲染技术不依赖于眼动追踪设备，并假定用户的注意力集中在图像中的特定位置。用户注视特定区域的可能性会估算出该区域所需的敏锐度水平。许多早期的研究利用了静态注视点，即假设用户注视屏幕中心</w:t>
      </w:r>
      <w:r>
        <w:rPr>
          <w:rFonts w:hint="eastAsia"/>
          <w:vertAlign w:val="superscript"/>
        </w:rPr>
        <w:fldChar w:fldCharType="begin"/>
      </w:r>
      <w:r>
        <w:rPr>
          <w:rFonts w:hint="eastAsia"/>
          <w:vertAlign w:val="superscript"/>
        </w:rPr>
        <w:instrText xml:space="preserve"> REF _Ref17132 \r \h </w:instrText>
      </w:r>
      <w:r>
        <w:rPr>
          <w:rFonts w:hint="eastAsia"/>
          <w:vertAlign w:val="superscript"/>
        </w:rPr>
      </w:r>
      <w:r>
        <w:rPr>
          <w:rFonts w:hint="eastAsia"/>
          <w:vertAlign w:val="superscript"/>
        </w:rPr>
        <w:fldChar w:fldCharType="separate"/>
      </w:r>
      <w:r>
        <w:rPr>
          <w:rFonts w:hint="eastAsia"/>
          <w:vertAlign w:val="superscript"/>
        </w:rPr>
        <w:t>[62]</w:t>
      </w:r>
      <w:r>
        <w:rPr>
          <w:rFonts w:hint="eastAsia"/>
          <w:vertAlign w:val="superscript"/>
        </w:rPr>
        <w:fldChar w:fldCharType="end"/>
      </w:r>
      <w:r>
        <w:rPr>
          <w:rFonts w:hint="eastAsia"/>
        </w:rPr>
        <w:t>，或使用基于内容的视觉注意力模型</w:t>
      </w:r>
      <w:r>
        <w:rPr>
          <w:rFonts w:hint="eastAsia"/>
          <w:vertAlign w:val="superscript"/>
        </w:rPr>
        <w:fldChar w:fldCharType="begin"/>
      </w:r>
      <w:r>
        <w:rPr>
          <w:rFonts w:hint="eastAsia"/>
          <w:vertAlign w:val="superscript"/>
        </w:rPr>
        <w:instrText xml:space="preserve"> REF _Ref17070 \r \h </w:instrText>
      </w:r>
      <w:r>
        <w:rPr>
          <w:rFonts w:hint="eastAsia"/>
          <w:vertAlign w:val="superscript"/>
        </w:rPr>
      </w:r>
      <w:r>
        <w:rPr>
          <w:rFonts w:hint="eastAsia"/>
          <w:vertAlign w:val="superscript"/>
        </w:rPr>
        <w:fldChar w:fldCharType="separate"/>
      </w:r>
      <w:r>
        <w:rPr>
          <w:rFonts w:hint="eastAsia"/>
          <w:vertAlign w:val="superscript"/>
        </w:rPr>
        <w:t>[63]</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_Ref17073 \r \h </w:instrText>
      </w:r>
      <w:r>
        <w:rPr>
          <w:rFonts w:hint="eastAsia"/>
          <w:vertAlign w:val="superscript"/>
        </w:rPr>
      </w:r>
      <w:r>
        <w:rPr>
          <w:rFonts w:hint="eastAsia"/>
          <w:vertAlign w:val="superscript"/>
        </w:rPr>
        <w:fldChar w:fldCharType="separate"/>
      </w:r>
      <w:r>
        <w:rPr>
          <w:rFonts w:hint="eastAsia"/>
          <w:vertAlign w:val="superscript"/>
        </w:rPr>
        <w:t>[64]</w:t>
      </w:r>
      <w:r>
        <w:rPr>
          <w:rFonts w:hint="eastAsia"/>
          <w:vertAlign w:val="superscript"/>
        </w:rPr>
        <w:fldChar w:fldCharType="end"/>
      </w:r>
      <w:r>
        <w:rPr>
          <w:rFonts w:hint="eastAsia"/>
        </w:rPr>
        <w:t>。在眼球跟踪设备开发出来之前，头部的方向被认为是注视方向的良好近似值。大部分早期的注视点渲染工作都是基于这一近似值，并假设注视点位于屏幕中心。</w:t>
      </w:r>
    </w:p>
    <w:p w14:paraId="0B9BC871" w14:textId="77777777" w:rsidR="00417D94" w:rsidRDefault="00AD03BB">
      <w:pPr>
        <w:ind w:firstLine="420"/>
      </w:pPr>
      <w:r>
        <w:rPr>
          <w:rFonts w:hint="eastAsia"/>
        </w:rPr>
        <w:t>静态注视点渲染的一个例子是</w:t>
      </w:r>
      <w:r>
        <w:rPr>
          <w:rFonts w:hint="eastAsia"/>
        </w:rPr>
        <w:t>Oculus</w:t>
      </w:r>
      <w:r>
        <w:rPr>
          <w:rFonts w:hint="eastAsia"/>
        </w:rPr>
        <w:t>开发的固定注视点渲染（</w:t>
      </w:r>
      <w:r>
        <w:rPr>
          <w:rFonts w:hint="eastAsia"/>
        </w:rPr>
        <w:t>FFR</w:t>
      </w:r>
      <w:r>
        <w:rPr>
          <w:rFonts w:hint="eastAsia"/>
        </w:rPr>
        <w:t>）</w:t>
      </w:r>
      <w:r>
        <w:rPr>
          <w:rFonts w:hint="eastAsia"/>
          <w:vertAlign w:val="superscript"/>
        </w:rPr>
        <w:fldChar w:fldCharType="begin"/>
      </w:r>
      <w:r>
        <w:rPr>
          <w:rFonts w:hint="eastAsia"/>
          <w:vertAlign w:val="superscript"/>
        </w:rPr>
        <w:instrText xml:space="preserve"> REF _Ref17034 \r \h </w:instrText>
      </w:r>
      <w:r>
        <w:rPr>
          <w:rFonts w:hint="eastAsia"/>
          <w:vertAlign w:val="superscript"/>
        </w:rPr>
      </w:r>
      <w:r>
        <w:rPr>
          <w:rFonts w:hint="eastAsia"/>
          <w:vertAlign w:val="superscript"/>
        </w:rPr>
        <w:fldChar w:fldCharType="separate"/>
      </w:r>
      <w:r>
        <w:rPr>
          <w:rFonts w:hint="eastAsia"/>
          <w:vertAlign w:val="superscript"/>
        </w:rPr>
        <w:t>[65]</w:t>
      </w:r>
      <w:r>
        <w:rPr>
          <w:rFonts w:hint="eastAsia"/>
          <w:vertAlign w:val="superscript"/>
        </w:rPr>
        <w:fldChar w:fldCharType="end"/>
      </w:r>
      <w:r>
        <w:rPr>
          <w:rFonts w:hint="eastAsia"/>
        </w:rPr>
        <w:t>，它假定大多数用户的视线朝向显示屏中心。</w:t>
      </w:r>
      <w:r>
        <w:rPr>
          <w:rFonts w:hint="eastAsia"/>
        </w:rPr>
        <w:t>FFR</w:t>
      </w:r>
      <w:r>
        <w:rPr>
          <w:rFonts w:hint="eastAsia"/>
        </w:rPr>
        <w:t>采用基于平铺的方法。根据与中心的距离，图像被细分为不同敏锐度的区块。与较高分辨率区域相对应的区块位于中心位置，而靠近边缘的区块则与较低分辨率相对应。每个区块都以统一的空间分辨率进行渲染。静态注视点渲染要求用户将焦点保持在预定义的固定区域，主要是屏幕中心。静态注视点渲染技术的一个显著优势是，它不依赖于眼球跟踪设备，并且兼容所有现有设备。此外，静态注视点渲染方法还能随着视觉注意力和显著性模型的最新改进而得到进一步改善</w:t>
      </w:r>
      <w:r>
        <w:rPr>
          <w:rFonts w:hint="eastAsia"/>
          <w:vertAlign w:val="superscript"/>
        </w:rPr>
        <w:fldChar w:fldCharType="begin"/>
      </w:r>
      <w:r>
        <w:rPr>
          <w:rFonts w:hint="eastAsia"/>
          <w:vertAlign w:val="superscript"/>
        </w:rPr>
        <w:instrText xml:space="preserve"> REF _Ref16942 \r \h </w:instrText>
      </w:r>
      <w:r>
        <w:rPr>
          <w:rFonts w:hint="eastAsia"/>
          <w:vertAlign w:val="superscript"/>
        </w:rPr>
      </w:r>
      <w:r>
        <w:rPr>
          <w:rFonts w:hint="eastAsia"/>
          <w:vertAlign w:val="superscript"/>
        </w:rPr>
        <w:fldChar w:fldCharType="separate"/>
      </w:r>
      <w:r>
        <w:rPr>
          <w:rFonts w:hint="eastAsia"/>
          <w:vertAlign w:val="superscript"/>
        </w:rPr>
        <w:t>[66]</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_Ref23659 \r \h </w:instrText>
      </w:r>
      <w:r>
        <w:rPr>
          <w:rFonts w:hint="eastAsia"/>
          <w:vertAlign w:val="superscript"/>
        </w:rPr>
      </w:r>
      <w:r>
        <w:rPr>
          <w:rFonts w:hint="eastAsia"/>
          <w:vertAlign w:val="superscript"/>
        </w:rPr>
        <w:fldChar w:fldCharType="separate"/>
      </w:r>
      <w:r>
        <w:rPr>
          <w:rFonts w:hint="eastAsia"/>
          <w:vertAlign w:val="superscript"/>
        </w:rPr>
        <w:t>[40]</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_Ref16952 \r \h </w:instrText>
      </w:r>
      <w:r>
        <w:rPr>
          <w:rFonts w:hint="eastAsia"/>
          <w:vertAlign w:val="superscript"/>
        </w:rPr>
      </w:r>
      <w:r>
        <w:rPr>
          <w:rFonts w:hint="eastAsia"/>
          <w:vertAlign w:val="superscript"/>
        </w:rPr>
        <w:fldChar w:fldCharType="separate"/>
      </w:r>
      <w:r>
        <w:rPr>
          <w:rFonts w:hint="eastAsia"/>
          <w:vertAlign w:val="superscript"/>
        </w:rPr>
        <w:t>[67]</w:t>
      </w:r>
      <w:r>
        <w:rPr>
          <w:rFonts w:hint="eastAsia"/>
          <w:vertAlign w:val="superscript"/>
        </w:rPr>
        <w:fldChar w:fldCharType="end"/>
      </w:r>
      <w:r>
        <w:rPr>
          <w:rFonts w:hint="eastAsia"/>
        </w:rPr>
        <w:t>。显著区域周围的区域总是以更高的分辨率进行渲染。然而，与动态方法相比，静态方法需要更大的高分辨率区域。所以其平均渲染成本可能会高于动态方法。</w:t>
      </w:r>
    </w:p>
    <w:p w14:paraId="7265540A" w14:textId="77777777" w:rsidR="00417D94" w:rsidRDefault="00AD03BB">
      <w:pPr>
        <w:pStyle w:val="3"/>
      </w:pPr>
      <w:bookmarkStart w:id="20" w:name="_Toc151225665"/>
      <w:r>
        <w:rPr>
          <w:rFonts w:hint="eastAsia"/>
        </w:rPr>
        <w:t xml:space="preserve">2.4.2 </w:t>
      </w:r>
      <w:r>
        <w:rPr>
          <w:rFonts w:hint="eastAsia"/>
        </w:rPr>
        <w:t>动态注视点</w:t>
      </w:r>
      <w:bookmarkEnd w:id="20"/>
    </w:p>
    <w:p w14:paraId="3455FE4B" w14:textId="77777777" w:rsidR="00417D94" w:rsidRDefault="00AD03BB">
      <w:pPr>
        <w:ind w:firstLine="420"/>
      </w:pPr>
      <w:r>
        <w:t>传统的注视点渲染是以眼球跟踪技术为前提的</w:t>
      </w:r>
      <w:r>
        <w:rPr>
          <w:vertAlign w:val="superscript"/>
        </w:rPr>
        <w:fldChar w:fldCharType="begin"/>
      </w:r>
      <w:r>
        <w:rPr>
          <w:vertAlign w:val="superscript"/>
        </w:rPr>
        <w:instrText xml:space="preserve"> REF _Ref11378 \r \h </w:instrText>
      </w:r>
      <w:r>
        <w:rPr>
          <w:vertAlign w:val="superscript"/>
        </w:rPr>
      </w:r>
      <w:r>
        <w:rPr>
          <w:vertAlign w:val="superscript"/>
        </w:rPr>
        <w:fldChar w:fldCharType="separate"/>
      </w:r>
      <w:r>
        <w:rPr>
          <w:vertAlign w:val="superscript"/>
        </w:rPr>
        <w:t>[56]</w:t>
      </w:r>
      <w:r>
        <w:rPr>
          <w:vertAlign w:val="superscript"/>
        </w:rPr>
        <w:fldChar w:fldCharType="end"/>
      </w:r>
      <w:r>
        <w:t>。眼球跟踪设备可以实时确定用户的注视位置。有关头戴式眼动追踪器的研究可以追溯到</w:t>
      </w:r>
      <w:r>
        <w:t>20</w:t>
      </w:r>
      <w:r>
        <w:t>世纪</w:t>
      </w:r>
      <w:r>
        <w:t>60</w:t>
      </w:r>
      <w:r>
        <w:t>年代</w:t>
      </w:r>
      <w:r>
        <w:rPr>
          <w:vertAlign w:val="superscript"/>
        </w:rPr>
        <w:fldChar w:fldCharType="begin"/>
      </w:r>
      <w:r>
        <w:rPr>
          <w:vertAlign w:val="superscript"/>
        </w:rPr>
        <w:instrText xml:space="preserve"> REF _Ref17693 \r \h </w:instrText>
      </w:r>
      <w:r>
        <w:rPr>
          <w:vertAlign w:val="superscript"/>
        </w:rPr>
      </w:r>
      <w:r>
        <w:rPr>
          <w:vertAlign w:val="superscript"/>
        </w:rPr>
        <w:fldChar w:fldCharType="separate"/>
      </w:r>
      <w:r>
        <w:rPr>
          <w:vertAlign w:val="superscript"/>
        </w:rPr>
        <w:t>[68]</w:t>
      </w:r>
      <w:r>
        <w:rPr>
          <w:vertAlign w:val="superscript"/>
        </w:rPr>
        <w:fldChar w:fldCharType="end"/>
      </w:r>
      <w:r>
        <w:t>。然而，近年来在计算能力、大规模并行图像处理、低成本和小型硬件方面取得的进步，使得在</w:t>
      </w:r>
      <w:r>
        <w:t>VR</w:t>
      </w:r>
      <w:r>
        <w:t>和</w:t>
      </w:r>
      <w:r>
        <w:t>AR</w:t>
      </w:r>
      <w:r>
        <w:t>中使用实时眼球跟踪成为可能。通过使用眼动跟踪工具主动跟踪用户的注视，注视点周围的一小块区域将以较高分辨率渲染，而周边区域则以较低分辨率渲染。大多数注视点渲染方法都是动态方法，依赖于眼动追踪设备的性能来获取注视点。除了基于硬件的眼动仪，人们对开发使用深度学习方法预测未来注视位置的方法也越来越感兴趣</w:t>
      </w:r>
      <w:r>
        <w:rPr>
          <w:vertAlign w:val="superscript"/>
        </w:rPr>
        <w:fldChar w:fldCharType="begin"/>
      </w:r>
      <w:r>
        <w:rPr>
          <w:vertAlign w:val="superscript"/>
        </w:rPr>
        <w:instrText xml:space="preserve"> REF _Ref17720 \r \h </w:instrText>
      </w:r>
      <w:r>
        <w:rPr>
          <w:vertAlign w:val="superscript"/>
        </w:rPr>
      </w:r>
      <w:r>
        <w:rPr>
          <w:vertAlign w:val="superscript"/>
        </w:rPr>
        <w:fldChar w:fldCharType="separate"/>
      </w:r>
      <w:r>
        <w:rPr>
          <w:vertAlign w:val="superscript"/>
        </w:rPr>
        <w:t>[69]</w:t>
      </w:r>
      <w:r>
        <w:rPr>
          <w:vertAlign w:val="superscript"/>
        </w:rPr>
        <w:fldChar w:fldCharType="end"/>
      </w:r>
      <w:r>
        <w:rPr>
          <w:vertAlign w:val="superscript"/>
        </w:rPr>
        <w:fldChar w:fldCharType="begin"/>
      </w:r>
      <w:r>
        <w:rPr>
          <w:vertAlign w:val="superscript"/>
        </w:rPr>
        <w:instrText xml:space="preserve"> REF _Ref17723 \r \h </w:instrText>
      </w:r>
      <w:r>
        <w:rPr>
          <w:vertAlign w:val="superscript"/>
        </w:rPr>
      </w:r>
      <w:r>
        <w:rPr>
          <w:vertAlign w:val="superscript"/>
        </w:rPr>
        <w:fldChar w:fldCharType="separate"/>
      </w:r>
      <w:r>
        <w:rPr>
          <w:vertAlign w:val="superscript"/>
        </w:rPr>
        <w:t>[70]</w:t>
      </w:r>
      <w:r>
        <w:rPr>
          <w:vertAlign w:val="superscript"/>
        </w:rPr>
        <w:fldChar w:fldCharType="end"/>
      </w:r>
      <w:r>
        <w:t>。随着眼动追踪解决方案的精度和效率进一步提高，动态注视点渲染很可能会大大提升渲染性能和质量。</w:t>
      </w:r>
    </w:p>
    <w:p w14:paraId="6209440F" w14:textId="77777777" w:rsidR="00417D94" w:rsidRDefault="00AD03BB">
      <w:pPr>
        <w:pStyle w:val="2"/>
      </w:pPr>
      <w:bookmarkStart w:id="21" w:name="_Toc151225666"/>
      <w:r>
        <w:rPr>
          <w:rFonts w:hint="eastAsia"/>
        </w:rPr>
        <w:lastRenderedPageBreak/>
        <w:t xml:space="preserve">2.5 </w:t>
      </w:r>
      <w:r>
        <w:rPr>
          <w:rFonts w:hint="eastAsia"/>
        </w:rPr>
        <w:t>反走样</w:t>
      </w:r>
      <w:bookmarkEnd w:id="21"/>
    </w:p>
    <w:p w14:paraId="1884D1DD" w14:textId="77777777" w:rsidR="00417D94" w:rsidRDefault="00AD03BB">
      <w:pPr>
        <w:ind w:firstLine="420"/>
      </w:pPr>
      <w:r>
        <w:rPr>
          <w:rFonts w:hint="eastAsia"/>
        </w:rPr>
        <w:t>在注视点渲染中，由于外围区域的渲染分辨率较低，因此会出现明显的走样现象。注视点渲染产生的走样伪影可以是空间性的，也可以是时间性的。当虚拟世界的细节水平高于渲染分辨率时，就会出现空间性走样</w:t>
      </w:r>
      <w:r>
        <w:rPr>
          <w:rFonts w:hint="eastAsia"/>
          <w:vertAlign w:val="superscript"/>
        </w:rPr>
        <w:fldChar w:fldCharType="begin"/>
      </w:r>
      <w:r>
        <w:rPr>
          <w:rFonts w:hint="eastAsia"/>
          <w:vertAlign w:val="superscript"/>
        </w:rPr>
        <w:instrText xml:space="preserve"> REF _Ref23609 \r \h </w:instrText>
      </w:r>
      <w:r>
        <w:rPr>
          <w:rFonts w:hint="eastAsia"/>
          <w:vertAlign w:val="superscript"/>
        </w:rPr>
      </w:r>
      <w:r>
        <w:rPr>
          <w:rFonts w:hint="eastAsia"/>
          <w:vertAlign w:val="superscript"/>
        </w:rPr>
        <w:fldChar w:fldCharType="separate"/>
      </w:r>
      <w:r>
        <w:rPr>
          <w:rFonts w:hint="eastAsia"/>
          <w:vertAlign w:val="superscript"/>
        </w:rPr>
        <w:t>[72]</w:t>
      </w:r>
      <w:r>
        <w:rPr>
          <w:rFonts w:hint="eastAsia"/>
          <w:vertAlign w:val="superscript"/>
        </w:rPr>
        <w:fldChar w:fldCharType="end"/>
      </w:r>
      <w:r>
        <w:rPr>
          <w:rFonts w:hint="eastAsia"/>
        </w:rPr>
        <w:t>。它们出现在物体层面，与任何运动无关。场景运动过程中的渐变会产生时间性走样。随着用户视图的变化，这些伪影会产生闪烁和闪烁效果，破坏用户在虚拟世界中的体验。研究表明，即使在偏心率较高的情况下，人类视觉系统对时间性走样也很敏感</w:t>
      </w:r>
      <w:r>
        <w:rPr>
          <w:rFonts w:hint="eastAsia"/>
          <w:vertAlign w:val="superscript"/>
        </w:rPr>
        <w:fldChar w:fldCharType="begin"/>
      </w:r>
      <w:r>
        <w:rPr>
          <w:rFonts w:hint="eastAsia"/>
          <w:vertAlign w:val="superscript"/>
        </w:rPr>
        <w:instrText xml:space="preserve"> REF _Ref23638 \r \h </w:instrText>
      </w:r>
      <w:r>
        <w:rPr>
          <w:rFonts w:hint="eastAsia"/>
          <w:vertAlign w:val="superscript"/>
        </w:rPr>
      </w:r>
      <w:r>
        <w:rPr>
          <w:rFonts w:hint="eastAsia"/>
          <w:vertAlign w:val="superscript"/>
        </w:rPr>
        <w:fldChar w:fldCharType="separate"/>
      </w:r>
      <w:r>
        <w:rPr>
          <w:rFonts w:hint="eastAsia"/>
          <w:vertAlign w:val="superscript"/>
        </w:rPr>
        <w:t>[71]</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_Ref23609 \r \h </w:instrText>
      </w:r>
      <w:r>
        <w:rPr>
          <w:rFonts w:hint="eastAsia"/>
          <w:vertAlign w:val="superscript"/>
        </w:rPr>
      </w:r>
      <w:r>
        <w:rPr>
          <w:rFonts w:hint="eastAsia"/>
          <w:vertAlign w:val="superscript"/>
        </w:rPr>
        <w:fldChar w:fldCharType="separate"/>
      </w:r>
      <w:r>
        <w:rPr>
          <w:rFonts w:hint="eastAsia"/>
          <w:vertAlign w:val="superscript"/>
        </w:rPr>
        <w:t>[72]</w:t>
      </w:r>
      <w:r>
        <w:rPr>
          <w:rFonts w:hint="eastAsia"/>
          <w:vertAlign w:val="superscript"/>
        </w:rPr>
        <w:fldChar w:fldCharType="end"/>
      </w:r>
      <w:r>
        <w:rPr>
          <w:rFonts w:hint="eastAsia"/>
        </w:rPr>
        <w:t>。</w:t>
      </w:r>
      <w:r>
        <w:rPr>
          <w:rFonts w:hint="eastAsia"/>
        </w:rPr>
        <w:t>McKee</w:t>
      </w:r>
      <w:r>
        <w:rPr>
          <w:rFonts w:hint="eastAsia"/>
        </w:rPr>
        <w:t>和</w:t>
      </w:r>
      <w:r>
        <w:rPr>
          <w:rFonts w:hint="eastAsia"/>
        </w:rPr>
        <w:t>Nakayama</w:t>
      </w:r>
      <w:r>
        <w:rPr>
          <w:rFonts w:hint="eastAsia"/>
          <w:vertAlign w:val="superscript"/>
        </w:rPr>
        <w:fldChar w:fldCharType="begin"/>
      </w:r>
      <w:r>
        <w:rPr>
          <w:rFonts w:hint="eastAsia"/>
          <w:vertAlign w:val="superscript"/>
        </w:rPr>
        <w:instrText xml:space="preserve"> REF _Ref23853 \r \h </w:instrText>
      </w:r>
      <w:r>
        <w:rPr>
          <w:rFonts w:hint="eastAsia"/>
          <w:vertAlign w:val="superscript"/>
        </w:rPr>
      </w:r>
      <w:r>
        <w:rPr>
          <w:rFonts w:hint="eastAsia"/>
          <w:vertAlign w:val="superscript"/>
        </w:rPr>
        <w:fldChar w:fldCharType="separate"/>
      </w:r>
      <w:r>
        <w:rPr>
          <w:rFonts w:hint="eastAsia"/>
          <w:vertAlign w:val="superscript"/>
        </w:rPr>
        <w:t>[73]</w:t>
      </w:r>
      <w:r>
        <w:rPr>
          <w:rFonts w:hint="eastAsia"/>
          <w:vertAlign w:val="superscript"/>
        </w:rPr>
        <w:fldChar w:fldCharType="end"/>
      </w:r>
      <w:r>
        <w:rPr>
          <w:rFonts w:hint="eastAsia"/>
        </w:rPr>
        <w:t>的研究表明，运动敏锐度从</w:t>
      </w:r>
      <w:r>
        <w:rPr>
          <w:rFonts w:hint="eastAsia"/>
        </w:rPr>
        <w:t>0</w:t>
      </w:r>
      <w:r>
        <w:rPr>
          <w:rFonts w:hint="eastAsia"/>
        </w:rPr>
        <w:t>°到</w:t>
      </w:r>
      <w:r>
        <w:rPr>
          <w:rFonts w:hint="eastAsia"/>
        </w:rPr>
        <w:t>10</w:t>
      </w:r>
      <w:r>
        <w:rPr>
          <w:rFonts w:hint="eastAsia"/>
        </w:rPr>
        <w:t>°会急剧下降，然后从</w:t>
      </w:r>
      <w:r>
        <w:rPr>
          <w:rFonts w:hint="eastAsia"/>
        </w:rPr>
        <w:t>10</w:t>
      </w:r>
      <w:r>
        <w:rPr>
          <w:rFonts w:hint="eastAsia"/>
        </w:rPr>
        <w:t>°到</w:t>
      </w:r>
      <w:r>
        <w:rPr>
          <w:rFonts w:hint="eastAsia"/>
        </w:rPr>
        <w:t>40</w:t>
      </w:r>
      <w:r>
        <w:rPr>
          <w:rFonts w:hint="eastAsia"/>
        </w:rPr>
        <w:t>°会更轻微地下降。人类视觉系统对外围区域运动的敏感性给所有注视点渲染技术带来了严峻挑战。</w:t>
      </w:r>
      <w:r>
        <w:rPr>
          <w:rFonts w:hint="eastAsia"/>
        </w:rPr>
        <w:t>Patney</w:t>
      </w:r>
      <w:r>
        <w:rPr>
          <w:rFonts w:hint="eastAsia"/>
        </w:rPr>
        <w:t>等人</w:t>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的研究表明，要想获得有效的用户体验，就必须在注视点渲染中尽量减少时间性走样。</w:t>
      </w:r>
    </w:p>
    <w:p w14:paraId="3A73B9AB" w14:textId="77777777" w:rsidR="00417D94" w:rsidRDefault="00AD03BB">
      <w:pPr>
        <w:pStyle w:val="3"/>
      </w:pPr>
      <w:bookmarkStart w:id="22" w:name="_Toc151225667"/>
      <w:r>
        <w:rPr>
          <w:rFonts w:hint="eastAsia"/>
        </w:rPr>
        <w:t xml:space="preserve">2.5.1 </w:t>
      </w:r>
      <w:r>
        <w:rPr>
          <w:rFonts w:hint="eastAsia"/>
        </w:rPr>
        <w:t>避免走样</w:t>
      </w:r>
      <w:bookmarkEnd w:id="22"/>
    </w:p>
    <w:p w14:paraId="04A6994F" w14:textId="77777777" w:rsidR="00417D94" w:rsidRDefault="00AD03BB">
      <w:pPr>
        <w:ind w:firstLine="420"/>
      </w:pPr>
      <w:r>
        <w:rPr>
          <w:rFonts w:hint="eastAsia"/>
        </w:rPr>
        <w:t>确保时间和空间稳定性的一种方法是，在设计注视点渲染技术时，就防止走样现象的出现。这些技术一般会识别一些可能导致走样的特征，并在渲染管道中移除该特征或消除其影响</w:t>
      </w:r>
      <w:r>
        <w:rPr>
          <w:rFonts w:hint="eastAsia"/>
          <w:vertAlign w:val="superscript"/>
        </w:rPr>
        <w:fldChar w:fldCharType="begin"/>
      </w:r>
      <w:r>
        <w:rPr>
          <w:rFonts w:hint="eastAsia"/>
          <w:vertAlign w:val="superscript"/>
        </w:rPr>
        <w:instrText xml:space="preserve"> REF _Ref11175 \r \h </w:instrText>
      </w:r>
      <w:r>
        <w:rPr>
          <w:rFonts w:hint="eastAsia"/>
          <w:vertAlign w:val="superscript"/>
        </w:rPr>
      </w:r>
      <w:r>
        <w:rPr>
          <w:rFonts w:hint="eastAsia"/>
          <w:vertAlign w:val="superscript"/>
        </w:rPr>
        <w:fldChar w:fldCharType="separate"/>
      </w:r>
      <w:r>
        <w:rPr>
          <w:rFonts w:hint="eastAsia"/>
          <w:vertAlign w:val="superscript"/>
        </w:rPr>
        <w:t>[55]</w:t>
      </w:r>
      <w:r>
        <w:rPr>
          <w:rFonts w:hint="eastAsia"/>
          <w:vertAlign w:val="superscript"/>
        </w:rPr>
        <w:fldChar w:fldCharType="end"/>
      </w:r>
      <w:r>
        <w:rPr>
          <w:rFonts w:hint="eastAsia"/>
        </w:rPr>
        <w:t>。注视点和周边区域会根据注视方向不断更新。一般来说，高分辨率注视点区域和低分辨率周边区域的渲染像素位置与显示坐标系一致。低分辨率的渲染像素随后会被上采样，以匹配原生显示器的分辨率。随着用户头部的旋转，每个渲染像素的值都会发生变化，而与场景内容无关，从而导致像素颜色的偏移和闪烁。这会在上采样的显示像素中产生时间性走样，从而破坏用户体验。</w:t>
      </w:r>
      <w:r>
        <w:rPr>
          <w:rFonts w:hint="eastAsia"/>
        </w:rPr>
        <w:t>Turner</w:t>
      </w:r>
      <w:r>
        <w:rPr>
          <w:rFonts w:hint="eastAsia"/>
        </w:rPr>
        <w:t>等人</w:t>
      </w:r>
      <w:r>
        <w:rPr>
          <w:rFonts w:hint="eastAsia"/>
          <w:vertAlign w:val="superscript"/>
        </w:rPr>
        <w:fldChar w:fldCharType="begin"/>
      </w:r>
      <w:r>
        <w:rPr>
          <w:rFonts w:hint="eastAsia"/>
          <w:vertAlign w:val="superscript"/>
        </w:rPr>
        <w:instrText xml:space="preserve"> REF _Ref25134 \r \h </w:instrText>
      </w:r>
      <w:r>
        <w:rPr>
          <w:rFonts w:hint="eastAsia"/>
          <w:vertAlign w:val="superscript"/>
        </w:rPr>
      </w:r>
      <w:r>
        <w:rPr>
          <w:rFonts w:hint="eastAsia"/>
          <w:vertAlign w:val="superscript"/>
        </w:rPr>
        <w:fldChar w:fldCharType="separate"/>
      </w:r>
      <w:r>
        <w:rPr>
          <w:rFonts w:hint="eastAsia"/>
          <w:vertAlign w:val="superscript"/>
        </w:rPr>
        <w:t>[74]</w:t>
      </w:r>
      <w:r>
        <w:rPr>
          <w:rFonts w:hint="eastAsia"/>
          <w:vertAlign w:val="superscript"/>
        </w:rPr>
        <w:fldChar w:fldCharType="end"/>
      </w:r>
      <w:r>
        <w:rPr>
          <w:rFonts w:hint="eastAsia"/>
        </w:rPr>
        <w:t>观察到，视锥的适当角度对齐，可最大限度地减少，转头时的帧间闪烁效应。他们提出了一种相位对齐的注视点渲染系统，将低分辨率区域对齐到世界坐标系而非显示坐标系。低分辨率区域在世界空间中采样，然后向上采样并重新投影，以与显示坐标系对齐。现在，世界空间中采样的图像，不会随着转头而移动。因此转头时，图像时间性的变化会降到最低。相位对齐的注视点渲染大大降低了外围区域闪烁伪影的可感知性。不过，在渲染的画面中，注视点和周边区域的边界，在空间混叠时会很明显。注视点与周边区域边界的可辨识性，可以通过分辨率从注视点到周边区域的平滑过渡来降低</w:t>
      </w:r>
      <w:r>
        <w:rPr>
          <w:rFonts w:hint="eastAsia"/>
          <w:vertAlign w:val="superscript"/>
        </w:rPr>
        <w:fldChar w:fldCharType="begin"/>
      </w:r>
      <w:r>
        <w:rPr>
          <w:rFonts w:hint="eastAsia"/>
          <w:vertAlign w:val="superscript"/>
        </w:rPr>
        <w:instrText xml:space="preserve"> REF _Ref11175 \r \h </w:instrText>
      </w:r>
      <w:r>
        <w:rPr>
          <w:rFonts w:hint="eastAsia"/>
          <w:vertAlign w:val="superscript"/>
        </w:rPr>
      </w:r>
      <w:r>
        <w:rPr>
          <w:rFonts w:hint="eastAsia"/>
          <w:vertAlign w:val="superscript"/>
        </w:rPr>
        <w:fldChar w:fldCharType="separate"/>
      </w:r>
      <w:r>
        <w:rPr>
          <w:rFonts w:hint="eastAsia"/>
          <w:vertAlign w:val="superscript"/>
        </w:rPr>
        <w:t>[55]</w:t>
      </w:r>
      <w:r>
        <w:rPr>
          <w:rFonts w:hint="eastAsia"/>
          <w:vertAlign w:val="superscript"/>
        </w:rPr>
        <w:fldChar w:fldCharType="end"/>
      </w:r>
      <w:r>
        <w:rPr>
          <w:rFonts w:hint="eastAsia"/>
        </w:rPr>
        <w:t>。</w:t>
      </w:r>
      <w:r>
        <w:rPr>
          <w:rFonts w:hint="eastAsia"/>
        </w:rPr>
        <w:t>Franke</w:t>
      </w:r>
      <w:r>
        <w:rPr>
          <w:rFonts w:hint="eastAsia"/>
        </w:rPr>
        <w:t>等人</w:t>
      </w:r>
      <w:r>
        <w:rPr>
          <w:rFonts w:hint="eastAsia"/>
          <w:vertAlign w:val="superscript"/>
        </w:rPr>
        <w:fldChar w:fldCharType="begin"/>
      </w:r>
      <w:r>
        <w:rPr>
          <w:rFonts w:hint="eastAsia"/>
          <w:vertAlign w:val="superscript"/>
        </w:rPr>
        <w:instrText xml:space="preserve"> REF _Ref25503 \r \h </w:instrText>
      </w:r>
      <w:r>
        <w:rPr>
          <w:rFonts w:hint="eastAsia"/>
          <w:vertAlign w:val="superscript"/>
        </w:rPr>
      </w:r>
      <w:r>
        <w:rPr>
          <w:rFonts w:hint="eastAsia"/>
          <w:vertAlign w:val="superscript"/>
        </w:rPr>
        <w:fldChar w:fldCharType="separate"/>
      </w:r>
      <w:r>
        <w:rPr>
          <w:rFonts w:hint="eastAsia"/>
          <w:vertAlign w:val="superscript"/>
        </w:rPr>
        <w:t>[75]</w:t>
      </w:r>
      <w:r>
        <w:rPr>
          <w:rFonts w:hint="eastAsia"/>
          <w:vertAlign w:val="superscript"/>
        </w:rPr>
        <w:fldChar w:fldCharType="end"/>
      </w:r>
      <w:r>
        <w:rPr>
          <w:rFonts w:hint="eastAsia"/>
        </w:rPr>
        <w:t>和</w:t>
      </w:r>
      <w:r>
        <w:rPr>
          <w:rFonts w:hint="eastAsia"/>
        </w:rPr>
        <w:t>Mueller</w:t>
      </w:r>
      <w:r>
        <w:rPr>
          <w:rFonts w:hint="eastAsia"/>
        </w:rPr>
        <w:t>等人</w:t>
      </w:r>
      <w:r>
        <w:rPr>
          <w:rFonts w:hint="eastAsia"/>
          <w:vertAlign w:val="superscript"/>
        </w:rPr>
        <w:fldChar w:fldCharType="begin"/>
      </w:r>
      <w:r>
        <w:rPr>
          <w:rFonts w:hint="eastAsia"/>
          <w:vertAlign w:val="superscript"/>
        </w:rPr>
        <w:instrText xml:space="preserve"> REF _Ref25538 \r \h </w:instrText>
      </w:r>
      <w:r>
        <w:rPr>
          <w:rFonts w:hint="eastAsia"/>
          <w:vertAlign w:val="superscript"/>
        </w:rPr>
      </w:r>
      <w:r>
        <w:rPr>
          <w:rFonts w:hint="eastAsia"/>
          <w:vertAlign w:val="superscript"/>
        </w:rPr>
        <w:fldChar w:fldCharType="separate"/>
      </w:r>
      <w:r>
        <w:rPr>
          <w:rFonts w:hint="eastAsia"/>
          <w:vertAlign w:val="superscript"/>
        </w:rPr>
        <w:t>[76]</w:t>
      </w:r>
      <w:r>
        <w:rPr>
          <w:rFonts w:hint="eastAsia"/>
          <w:vertAlign w:val="superscript"/>
        </w:rPr>
        <w:fldChar w:fldCharType="end"/>
      </w:r>
      <w:r>
        <w:rPr>
          <w:rFonts w:hint="eastAsia"/>
        </w:rPr>
        <w:t>利用时间一致性来减少着色次数。</w:t>
      </w:r>
      <w:r>
        <w:rPr>
          <w:rFonts w:hint="eastAsia"/>
        </w:rPr>
        <w:t>Franke</w:t>
      </w:r>
      <w:r>
        <w:rPr>
          <w:rFonts w:hint="eastAsia"/>
        </w:rPr>
        <w:t>等人</w:t>
      </w:r>
      <w:r>
        <w:rPr>
          <w:rFonts w:hint="eastAsia"/>
          <w:vertAlign w:val="superscript"/>
        </w:rPr>
        <w:fldChar w:fldCharType="begin"/>
      </w:r>
      <w:r>
        <w:rPr>
          <w:rFonts w:hint="eastAsia"/>
          <w:vertAlign w:val="superscript"/>
        </w:rPr>
        <w:instrText xml:space="preserve"> REF _Ref25503 \r \h </w:instrText>
      </w:r>
      <w:r>
        <w:rPr>
          <w:rFonts w:hint="eastAsia"/>
          <w:vertAlign w:val="superscript"/>
        </w:rPr>
      </w:r>
      <w:r>
        <w:rPr>
          <w:rFonts w:hint="eastAsia"/>
          <w:vertAlign w:val="superscript"/>
        </w:rPr>
        <w:fldChar w:fldCharType="separate"/>
      </w:r>
      <w:r>
        <w:rPr>
          <w:rFonts w:hint="eastAsia"/>
          <w:vertAlign w:val="superscript"/>
        </w:rPr>
        <w:t>[75]</w:t>
      </w:r>
      <w:r>
        <w:rPr>
          <w:rFonts w:hint="eastAsia"/>
          <w:vertAlign w:val="superscript"/>
        </w:rPr>
        <w:fldChar w:fldCharType="end"/>
      </w:r>
      <w:r>
        <w:rPr>
          <w:rFonts w:hint="eastAsia"/>
        </w:rPr>
        <w:t>将前一帧的外围区域重新投影到当前帧，只渲染注视点像素和一</w:t>
      </w:r>
      <w:r>
        <w:rPr>
          <w:rFonts w:hint="eastAsia"/>
        </w:rPr>
        <w:lastRenderedPageBreak/>
        <w:t>致性较差的外围像素。他们提出使用片元的精确世界空间像素位置而不是深度值来避免重投影走样。</w:t>
      </w:r>
    </w:p>
    <w:p w14:paraId="06542A6B" w14:textId="77777777" w:rsidR="00417D94" w:rsidRDefault="00AD03BB">
      <w:pPr>
        <w:pStyle w:val="3"/>
      </w:pPr>
      <w:bookmarkStart w:id="23" w:name="_Toc151225668"/>
      <w:r>
        <w:rPr>
          <w:rFonts w:hint="eastAsia"/>
        </w:rPr>
        <w:t xml:space="preserve">2.5.2 </w:t>
      </w:r>
      <w:r>
        <w:rPr>
          <w:rFonts w:hint="eastAsia"/>
        </w:rPr>
        <w:t>消除走样</w:t>
      </w:r>
      <w:bookmarkEnd w:id="23"/>
    </w:p>
    <w:p w14:paraId="65EBFF9E" w14:textId="77777777" w:rsidR="00417D94" w:rsidRDefault="00AD03BB">
      <w:pPr>
        <w:ind w:firstLine="420"/>
      </w:pPr>
      <w:r>
        <w:rPr>
          <w:rFonts w:hint="eastAsia"/>
        </w:rPr>
        <w:t>大多数注视点渲染方法都会在后处理阶段降低伪影的可感知性。对低分辨率外围区域进行上采样时，插值技术的选择也会影响外围区域的走样。例如，简单的最近邻插值会放大时间性走样</w:t>
      </w:r>
      <w:r>
        <w:rPr>
          <w:rFonts w:hint="eastAsia"/>
          <w:vertAlign w:val="superscript"/>
        </w:rPr>
        <w:fldChar w:fldCharType="begin"/>
      </w:r>
      <w:r>
        <w:rPr>
          <w:rFonts w:hint="eastAsia"/>
          <w:vertAlign w:val="superscript"/>
        </w:rPr>
        <w:instrText xml:space="preserve"> REF _Ref23638 \r \h </w:instrText>
      </w:r>
      <w:r>
        <w:rPr>
          <w:rFonts w:hint="eastAsia"/>
          <w:vertAlign w:val="superscript"/>
        </w:rPr>
      </w:r>
      <w:r>
        <w:rPr>
          <w:rFonts w:hint="eastAsia"/>
          <w:vertAlign w:val="superscript"/>
        </w:rPr>
        <w:fldChar w:fldCharType="separate"/>
      </w:r>
      <w:r>
        <w:rPr>
          <w:rFonts w:hint="eastAsia"/>
          <w:vertAlign w:val="superscript"/>
        </w:rPr>
        <w:t>[71]</w:t>
      </w:r>
      <w:r>
        <w:rPr>
          <w:rFonts w:hint="eastAsia"/>
          <w:vertAlign w:val="superscript"/>
        </w:rPr>
        <w:fldChar w:fldCharType="end"/>
      </w:r>
      <w:r>
        <w:rPr>
          <w:rFonts w:hint="eastAsia"/>
        </w:rPr>
        <w:t>，不过与双线性插值相比，它可以良好地保留对比度。</w:t>
      </w:r>
    </w:p>
    <w:p w14:paraId="29BA4BCF" w14:textId="77777777" w:rsidR="00417D94" w:rsidRDefault="00AD03BB">
      <w:pPr>
        <w:ind w:firstLine="420"/>
      </w:pPr>
      <w:r>
        <w:rPr>
          <w:rFonts w:hint="eastAsia"/>
        </w:rPr>
        <w:t>Guenter</w:t>
      </w:r>
      <w:r>
        <w:rPr>
          <w:rFonts w:hint="eastAsia"/>
        </w:rPr>
        <w:t>等人</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结合多采样抗锯齿（</w:t>
      </w:r>
      <w:r>
        <w:rPr>
          <w:rFonts w:hint="eastAsia"/>
        </w:rPr>
        <w:t>MSAA</w:t>
      </w:r>
      <w:r>
        <w:rPr>
          <w:rFonts w:hint="eastAsia"/>
        </w:rPr>
        <w:t>）、时域重投影、空间采样点在时序上的抖动来减少空间和时间性走样。</w:t>
      </w:r>
      <w:r>
        <w:rPr>
          <w:rFonts w:hint="eastAsia"/>
        </w:rPr>
        <w:t xml:space="preserve">MSAA </w:t>
      </w:r>
      <w:r>
        <w:rPr>
          <w:rFonts w:hint="eastAsia"/>
        </w:rPr>
        <w:t>通过提高这些区域的有效采样分辨率，减少剪影边缘的空间混叠。带有帧抖动的时域重投影可减少整个图像的伪影。时域抗锯齿策略能更好地减少，以较低采样率对高镜面材料进行采样时产生的锯齿。基于重投影的时域抗锯齿是一种常见的技术，它利用前一帧的信息来减轻时间性和空间性走样。当前帧被重投射到前一帧上，然后利用两帧的信息来计算最终色彩。然而，由于前一帧的细节可能会在正确投影后继续存在，因此时间抗锯齿可能会产生高频率的重影</w:t>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w:t>
      </w:r>
      <w:r>
        <w:rPr>
          <w:rFonts w:hint="eastAsia"/>
        </w:rPr>
        <w:t>Karis</w:t>
      </w:r>
      <w:r>
        <w:rPr>
          <w:rFonts w:hint="eastAsia"/>
          <w:vertAlign w:val="superscript"/>
        </w:rPr>
        <w:fldChar w:fldCharType="begin"/>
      </w:r>
      <w:r>
        <w:rPr>
          <w:rFonts w:hint="eastAsia"/>
          <w:vertAlign w:val="superscript"/>
        </w:rPr>
        <w:instrText xml:space="preserve"> REF _Ref26172 \r \h </w:instrText>
      </w:r>
      <w:r>
        <w:rPr>
          <w:rFonts w:hint="eastAsia"/>
          <w:vertAlign w:val="superscript"/>
        </w:rPr>
      </w:r>
      <w:r>
        <w:rPr>
          <w:rFonts w:hint="eastAsia"/>
          <w:vertAlign w:val="superscript"/>
        </w:rPr>
        <w:fldChar w:fldCharType="separate"/>
      </w:r>
      <w:r>
        <w:rPr>
          <w:rFonts w:hint="eastAsia"/>
          <w:vertAlign w:val="superscript"/>
        </w:rPr>
        <w:t>[77]</w:t>
      </w:r>
      <w:r>
        <w:rPr>
          <w:rFonts w:hint="eastAsia"/>
          <w:vertAlign w:val="superscript"/>
        </w:rPr>
        <w:fldChar w:fldCharType="end"/>
      </w:r>
      <w:r>
        <w:rPr>
          <w:rFonts w:hint="eastAsia"/>
        </w:rPr>
        <w:t>通过调节与当前帧样本一致的前一帧样本，减少了此类重影伪影。</w:t>
      </w:r>
      <w:r>
        <w:rPr>
          <w:rFonts w:hint="eastAsia"/>
        </w:rPr>
        <w:t>Meng</w:t>
      </w:r>
      <w:r>
        <w:rPr>
          <w:rFonts w:hint="eastAsia"/>
        </w:rPr>
        <w:t>等人</w:t>
      </w:r>
      <w:r>
        <w:rPr>
          <w:rFonts w:hint="eastAsia"/>
          <w:vertAlign w:val="superscript"/>
        </w:rPr>
        <w:fldChar w:fldCharType="begin"/>
      </w:r>
      <w:r>
        <w:rPr>
          <w:rFonts w:hint="eastAsia"/>
          <w:vertAlign w:val="superscript"/>
        </w:rPr>
        <w:instrText xml:space="preserve"> REF _Ref10435 \r \h </w:instrText>
      </w:r>
      <w:r>
        <w:rPr>
          <w:rFonts w:hint="eastAsia"/>
          <w:vertAlign w:val="superscript"/>
        </w:rPr>
      </w:r>
      <w:r>
        <w:rPr>
          <w:rFonts w:hint="eastAsia"/>
          <w:vertAlign w:val="superscript"/>
        </w:rPr>
        <w:fldChar w:fldCharType="separate"/>
      </w:r>
      <w:r>
        <w:rPr>
          <w:rFonts w:hint="eastAsia"/>
          <w:vertAlign w:val="superscript"/>
        </w:rPr>
        <w:t>[22]</w:t>
      </w:r>
      <w:r>
        <w:rPr>
          <w:rFonts w:hint="eastAsia"/>
          <w:vertAlign w:val="superscript"/>
        </w:rPr>
        <w:fldChar w:fldCharType="end"/>
      </w:r>
      <w:r>
        <w:rPr>
          <w:rFonts w:hint="eastAsia"/>
        </w:rPr>
        <w:t>在屏幕空间中应用具有</w:t>
      </w:r>
      <w:r>
        <w:rPr>
          <w:rFonts w:hint="eastAsia"/>
        </w:rPr>
        <w:t>Halton</w:t>
      </w:r>
      <w:r>
        <w:rPr>
          <w:rFonts w:hint="eastAsia"/>
        </w:rPr>
        <w:t>采样的时间抗锯齿作为后处理方法，以减轻外围区域出现的走样。</w:t>
      </w:r>
    </w:p>
    <w:p w14:paraId="6AFAFDE4" w14:textId="77777777" w:rsidR="00417D94" w:rsidRDefault="00AD03BB">
      <w:pPr>
        <w:ind w:firstLine="420"/>
      </w:pPr>
      <w:r>
        <w:rPr>
          <w:rFonts w:hint="eastAsia"/>
        </w:rPr>
        <w:t>Patney</w:t>
      </w:r>
      <w:r>
        <w:rPr>
          <w:rFonts w:hint="eastAsia"/>
        </w:rPr>
        <w:t>等人</w:t>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除了使用时空抗锯齿方法外，还使用了预滤波器来缓解时空走样。他们引入了方差采样作为后处理图像增强技术。在每个像素周围，根据局部颜色分布构建一个可变大小的轴对齐包围盒。在定义的边界框内的上一帧图像的后投影和重采样信息与当前帧图像信息进行整合。作者的研究表明，通过明确使用局部色彩信息，重影走样现象得以减少。这种方法还进一步扩展到了眼球回旋运动。由于眼球的回旋运动，前一帧的周边区域可能成为当前帧的注视点区域。这种情况需要几帧的信息汇聚到注视点区域所需的细节水平。</w:t>
      </w:r>
      <w:r>
        <w:rPr>
          <w:rFonts w:hint="eastAsia"/>
        </w:rPr>
        <w:t>Patney</w:t>
      </w:r>
      <w:r>
        <w:rPr>
          <w:rFonts w:hint="eastAsia"/>
        </w:rPr>
        <w:t>等人</w:t>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根据连续两帧的着色率加快了收敛速度。这就减少了眼球移动造成的模糊走样。</w:t>
      </w:r>
    </w:p>
    <w:p w14:paraId="39EB0EC9" w14:textId="77777777" w:rsidR="00417D94" w:rsidRDefault="00AD03BB">
      <w:pPr>
        <w:ind w:firstLine="420"/>
      </w:pPr>
      <w:r>
        <w:rPr>
          <w:rFonts w:hint="eastAsia"/>
        </w:rPr>
        <w:t>Weier</w:t>
      </w:r>
      <w:r>
        <w:rPr>
          <w:rFonts w:hint="eastAsia"/>
        </w:rPr>
        <w:t>等人</w:t>
      </w:r>
      <w:r>
        <w:rPr>
          <w:rFonts w:hint="eastAsia"/>
          <w:vertAlign w:val="superscript"/>
        </w:rPr>
        <w:fldChar w:fldCharType="begin"/>
      </w:r>
      <w:r>
        <w:rPr>
          <w:rFonts w:hint="eastAsia"/>
          <w:vertAlign w:val="superscript"/>
        </w:rPr>
        <w:instrText xml:space="preserve"> REF _Ref10513 \r \h </w:instrText>
      </w:r>
      <w:r>
        <w:rPr>
          <w:rFonts w:hint="eastAsia"/>
          <w:vertAlign w:val="superscript"/>
        </w:rPr>
      </w:r>
      <w:r>
        <w:rPr>
          <w:rFonts w:hint="eastAsia"/>
          <w:vertAlign w:val="superscript"/>
        </w:rPr>
        <w:fldChar w:fldCharType="separate"/>
      </w:r>
      <w:r>
        <w:rPr>
          <w:rFonts w:hint="eastAsia"/>
          <w:vertAlign w:val="superscript"/>
        </w:rPr>
        <w:t>[24]</w:t>
      </w:r>
      <w:r>
        <w:rPr>
          <w:rFonts w:hint="eastAsia"/>
          <w:vertAlign w:val="superscript"/>
        </w:rPr>
        <w:fldChar w:fldCharType="end"/>
      </w:r>
      <w:r>
        <w:rPr>
          <w:rFonts w:hint="eastAsia"/>
        </w:rPr>
        <w:t>利用景深信息设计了一种后处理抗锯齿技术。聚焦物体时产生的景深效应可用作低通滤波器，以尽量减少外围区域的高频走样。首先对注视点渲染图像进行时间抗锯齿处理，以获得时间上平滑的样本。这些样本用于使</w:t>
      </w:r>
      <w:r>
        <w:rPr>
          <w:rFonts w:hint="eastAsia"/>
        </w:rPr>
        <w:lastRenderedPageBreak/>
        <w:t>用推拉插值法重建完整图像。然后使用低通景深滤波器减弱混叠走样。使用基于支持向量机的注视深度估算器估算注视点的大致深度，该估算器将各种深度测量值作为输入。根据注视深度和估计误差，计算出两个混淆圈，从而确定景深。根据景深模型设计了一个多层滤波器。对图像的过滤分层进行，最终以不同的权重进行混合，得到最终输出结果。</w:t>
      </w:r>
    </w:p>
    <w:p w14:paraId="09A311B6" w14:textId="77777777" w:rsidR="00417D94" w:rsidRDefault="00AD03BB">
      <w:pPr>
        <w:pStyle w:val="1"/>
      </w:pPr>
      <w:bookmarkStart w:id="24" w:name="_Toc151225669"/>
      <w:r>
        <w:rPr>
          <w:rFonts w:hint="eastAsia"/>
        </w:rPr>
        <w:t xml:space="preserve">3 </w:t>
      </w:r>
      <w:r>
        <w:rPr>
          <w:rFonts w:hint="eastAsia"/>
        </w:rPr>
        <w:t>方法理论与设计</w:t>
      </w:r>
      <w:bookmarkEnd w:id="24"/>
    </w:p>
    <w:p w14:paraId="4FEB1AAE" w14:textId="77777777" w:rsidR="00417D94" w:rsidRDefault="00AD03BB">
      <w:pPr>
        <w:pStyle w:val="2"/>
      </w:pPr>
      <w:bookmarkStart w:id="25" w:name="_Toc151225670"/>
      <w:r>
        <w:rPr>
          <w:rFonts w:hint="eastAsia"/>
        </w:rPr>
        <w:t>3.</w:t>
      </w:r>
      <w:r>
        <w:t xml:space="preserve">1 </w:t>
      </w:r>
      <w:r>
        <w:rPr>
          <w:rFonts w:hint="eastAsia"/>
        </w:rPr>
        <w:t>基于矩形内部映射的图像变换</w:t>
      </w:r>
      <w:bookmarkEnd w:id="25"/>
    </w:p>
    <w:p w14:paraId="096B5B75" w14:textId="77777777" w:rsidR="00417D94" w:rsidRDefault="00AD03BB">
      <w:pPr>
        <w:pStyle w:val="3"/>
      </w:pPr>
      <w:bookmarkStart w:id="26" w:name="_Toc151225671"/>
      <w:r>
        <w:rPr>
          <w:rFonts w:hint="eastAsia"/>
        </w:rPr>
        <w:t>3</w:t>
      </w:r>
      <w:r>
        <w:t xml:space="preserve">.1.1 </w:t>
      </w:r>
      <w:r>
        <w:rPr>
          <w:rFonts w:hint="eastAsia"/>
        </w:rPr>
        <w:t>一维空间下的采样点分布</w:t>
      </w:r>
      <w:bookmarkEnd w:id="26"/>
    </w:p>
    <w:p w14:paraId="76A04D99" w14:textId="77777777" w:rsidR="00417D94" w:rsidRDefault="00AD03BB">
      <w:pPr>
        <w:spacing w:before="240" w:after="240"/>
        <w:ind w:firstLine="420"/>
        <w:jc w:val="left"/>
      </w:pPr>
      <w:r>
        <w:rPr>
          <w:rFonts w:hint="eastAsia"/>
        </w:rPr>
        <w:t>在介绍基于二维矩形内部映射的图像变换之前，我们先从一维像素分布变换的概念开始。考虑由焦距为</w:t>
      </w:r>
      <w:r>
        <w:rPr>
          <w:rFonts w:hint="eastAsia"/>
        </w:rPr>
        <w:t xml:space="preserve"> f </w:t>
      </w:r>
      <w:r>
        <w:rPr>
          <w:rFonts w:hint="eastAsia"/>
        </w:rPr>
        <w:t>的简单</w:t>
      </w:r>
      <w:bookmarkStart w:id="27" w:name="_Hlk148195951"/>
      <w:r>
        <w:rPr>
          <w:rFonts w:hint="eastAsia"/>
        </w:rPr>
        <w:t>凸透镜</w:t>
      </w:r>
      <w:bookmarkEnd w:id="27"/>
      <w:r>
        <w:rPr>
          <w:rFonts w:hint="eastAsia"/>
        </w:rPr>
        <w:t>成像的空间物体点。物体和图像距离透镜中心具有非线性关系，由原始的凸透镜方程给出。图像距离</w:t>
      </w:r>
      <w:r>
        <w:rPr>
          <w:rFonts w:hint="eastAsia"/>
        </w:rPr>
        <w:t xml:space="preserve"> di </w:t>
      </w:r>
      <w:r>
        <w:rPr>
          <w:rFonts w:hint="eastAsia"/>
        </w:rPr>
        <w:t>随物体距离</w:t>
      </w:r>
      <w:r>
        <w:rPr>
          <w:rFonts w:hint="eastAsia"/>
        </w:rPr>
        <w:t xml:space="preserve"> do </w:t>
      </w:r>
      <w:r>
        <w:rPr>
          <w:rFonts w:hint="eastAsia"/>
        </w:rPr>
        <w:t>的增加而增加；然而，如公式所示，</w:t>
      </w:r>
      <w:r>
        <w:rPr>
          <w:rFonts w:hint="eastAsia"/>
        </w:rPr>
        <w:t xml:space="preserve">di </w:t>
      </w:r>
      <w:r>
        <w:rPr>
          <w:rFonts w:hint="eastAsia"/>
        </w:rPr>
        <w:t>的变化率是</w:t>
      </w:r>
      <w:r>
        <w:rPr>
          <w:rFonts w:hint="eastAsia"/>
        </w:rPr>
        <w:t xml:space="preserve"> f </w:t>
      </w:r>
      <w:r>
        <w:rPr>
          <w:rFonts w:hint="eastAsia"/>
        </w:rPr>
        <w:t>和</w:t>
      </w:r>
      <w:r>
        <w:rPr>
          <w:rFonts w:hint="eastAsia"/>
        </w:rPr>
        <w:t xml:space="preserve"> do </w:t>
      </w:r>
      <w:r>
        <w:rPr>
          <w:rFonts w:hint="eastAsia"/>
        </w:rPr>
        <w:t>的非线性函数。</w:t>
      </w:r>
      <w:r>
        <w:br/>
      </w:r>
      <m:oMathPara>
        <m:oMath>
          <m:r>
            <w:rPr>
              <w:rFonts w:ascii="Cambria Math" w:hAnsi="Cambria Math" w:hint="eastAsia"/>
            </w:rPr>
            <m:t>di</m:t>
          </m:r>
          <m:r>
            <w:rPr>
              <w:rFonts w:ascii="Cambria Math" w:hAnsi="Cambria Math"/>
            </w:rPr>
            <m:t>=</m:t>
          </m:r>
          <m:f>
            <m:fPr>
              <m:ctrlPr>
                <w:rPr>
                  <w:rFonts w:ascii="Cambria Math" w:hAnsi="Cambria Math"/>
                  <w:i/>
                </w:rPr>
              </m:ctrlPr>
            </m:fPr>
            <m:num>
              <m:r>
                <w:rPr>
                  <w:rFonts w:ascii="Cambria Math" w:hAnsi="Cambria Math"/>
                </w:rPr>
                <m:t>fdo</m:t>
              </m:r>
            </m:num>
            <m:den>
              <m:r>
                <w:rPr>
                  <w:rFonts w:ascii="Cambria Math" w:hAnsi="Cambria Math"/>
                </w:rPr>
                <m:t>do-f</m:t>
              </m:r>
            </m:den>
          </m:f>
        </m:oMath>
      </m:oMathPara>
    </w:p>
    <w:p w14:paraId="7ECDEC53" w14:textId="77777777" w:rsidR="00417D94" w:rsidRDefault="00AD03BB">
      <w:pPr>
        <w:ind w:firstLine="420"/>
      </w:pPr>
      <w:r>
        <w:rPr>
          <w:rFonts w:hint="eastAsia"/>
        </w:rPr>
        <w:t>注视点渲染方法一般会考虑渲染样本的非均匀分布，而传统渲染方法中的样本分布是均匀的。本文利用凸透镜方程来获得非均匀样本位置。本文考虑</w:t>
      </w:r>
      <w:r>
        <w:rPr>
          <w:rFonts w:hint="eastAsia"/>
        </w:rPr>
        <w:t xml:space="preserve"> do </w:t>
      </w:r>
      <w:r>
        <w:rPr>
          <w:rFonts w:hint="eastAsia"/>
        </w:rPr>
        <w:t>∈</w:t>
      </w:r>
      <w:r>
        <w:rPr>
          <w:rFonts w:hint="eastAsia"/>
        </w:rPr>
        <w:t xml:space="preserve"> (0, f) </w:t>
      </w:r>
      <w:r>
        <w:rPr>
          <w:rFonts w:hint="eastAsia"/>
        </w:rPr>
        <w:t>的情况，以确保映射函数的连续性和单调性。为了方便计算，我们重写等式。</w:t>
      </w:r>
    </w:p>
    <w:p w14:paraId="3CF03532" w14:textId="77777777" w:rsidR="00417D94" w:rsidRDefault="00AD03BB">
      <w:pPr>
        <w:ind w:firstLine="420"/>
      </w:pPr>
      <m:oMathPara>
        <m:oMath>
          <m:r>
            <w:rPr>
              <w:rFonts w:ascii="Cambria Math" w:hAnsi="Cambria Math" w:hint="eastAsia"/>
            </w:rPr>
            <m:t>di</m:t>
          </m:r>
          <m:r>
            <w:rPr>
              <w:rFonts w:ascii="Cambria Math" w:hAnsi="Cambria Math"/>
            </w:rPr>
            <m:t>=</m:t>
          </m:r>
          <m:f>
            <m:fPr>
              <m:ctrlPr>
                <w:rPr>
                  <w:rFonts w:ascii="Cambria Math" w:hAnsi="Cambria Math"/>
                  <w:i/>
                </w:rPr>
              </m:ctrlPr>
            </m:fPr>
            <m:num>
              <m:r>
                <w:rPr>
                  <w:rFonts w:ascii="Cambria Math" w:hAnsi="Cambria Math"/>
                </w:rPr>
                <m:t>fdo</m:t>
              </m:r>
            </m:num>
            <m:den>
              <m:r>
                <w:rPr>
                  <w:rFonts w:ascii="Cambria Math" w:hAnsi="Cambria Math"/>
                </w:rPr>
                <m:t>f-abs</m:t>
              </m:r>
              <m:d>
                <m:dPr>
                  <m:ctrlPr>
                    <w:rPr>
                      <w:rFonts w:ascii="Cambria Math" w:hAnsi="Cambria Math"/>
                      <w:i/>
                    </w:rPr>
                  </m:ctrlPr>
                </m:dPr>
                <m:e>
                  <m:r>
                    <w:rPr>
                      <w:rFonts w:ascii="Cambria Math" w:hAnsi="Cambria Math"/>
                    </w:rPr>
                    <m:t>do</m:t>
                  </m:r>
                </m:e>
              </m:d>
            </m:den>
          </m:f>
        </m:oMath>
      </m:oMathPara>
    </w:p>
    <w:p w14:paraId="6635A18B" w14:textId="77777777" w:rsidR="00417D94" w:rsidRDefault="00AD03BB">
      <w:pPr>
        <w:ind w:firstLine="420"/>
      </w:pPr>
      <w:r>
        <w:rPr>
          <w:rFonts w:hint="eastAsia"/>
        </w:rPr>
        <w:lastRenderedPageBreak/>
        <w:t>随着</w:t>
      </w:r>
      <w:r>
        <w:rPr>
          <w:rFonts w:hint="eastAsia"/>
        </w:rPr>
        <w:t xml:space="preserve"> f </w:t>
      </w:r>
      <w:r>
        <w:rPr>
          <w:rFonts w:hint="eastAsia"/>
        </w:rPr>
        <w:t>的减小，</w:t>
      </w:r>
      <w:r>
        <w:rPr>
          <w:rFonts w:hint="eastAsia"/>
        </w:rPr>
        <w:t xml:space="preserve">di </w:t>
      </w:r>
      <w:r>
        <w:rPr>
          <w:rFonts w:hint="eastAsia"/>
        </w:rPr>
        <w:t>的分布更加集中在原点附近。假设显示屏的中心点、左边缘和右边缘分别位于原点、</w:t>
      </w:r>
      <w:r>
        <w:rPr>
          <w:rFonts w:hint="eastAsia"/>
        </w:rPr>
        <w:t xml:space="preserve">+1 </w:t>
      </w:r>
      <w:r>
        <w:rPr>
          <w:rFonts w:hint="eastAsia"/>
        </w:rPr>
        <w:t>和</w:t>
      </w:r>
      <w:r>
        <w:rPr>
          <w:rFonts w:hint="eastAsia"/>
        </w:rPr>
        <w:t>-1</w:t>
      </w:r>
      <w:r>
        <w:rPr>
          <w:rFonts w:hint="eastAsia"/>
        </w:rPr>
        <w:t>，则可以通过在原点周围分布更多样本、在</w:t>
      </w:r>
      <w:r>
        <w:rPr>
          <w:noProof/>
        </w:rPr>
        <w:drawing>
          <wp:anchor distT="0" distB="0" distL="114300" distR="114300" simplePos="0" relativeHeight="251653120" behindDoc="0" locked="0" layoutInCell="1" allowOverlap="1" wp14:anchorId="1F728627" wp14:editId="07915AEA">
            <wp:simplePos x="0" y="0"/>
            <wp:positionH relativeFrom="column">
              <wp:posOffset>1905</wp:posOffset>
            </wp:positionH>
            <wp:positionV relativeFrom="paragraph">
              <wp:posOffset>514350</wp:posOffset>
            </wp:positionV>
            <wp:extent cx="5274310" cy="3956050"/>
            <wp:effectExtent l="0" t="0" r="0" b="0"/>
            <wp:wrapTopAndBottom/>
            <wp:docPr id="320285688"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85688" name="图片 1" descr="图表, 直方图&#10;&#10;描述已自动生成"/>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anchor>
        </w:drawing>
      </w:r>
      <w:r>
        <w:rPr>
          <w:rFonts w:hint="eastAsia"/>
        </w:rPr>
        <w:t>外围减少样本来实现有焦点的效果，然后再利用反函数将样本映射回规则空间。</w:t>
      </w:r>
    </w:p>
    <w:p w14:paraId="32833E4B" w14:textId="77777777" w:rsidR="00417D94" w:rsidRDefault="00AD03BB">
      <w:pPr>
        <w:ind w:firstLine="420"/>
        <w:jc w:val="center"/>
      </w:pPr>
      <w:r>
        <w:rPr>
          <w:rFonts w:hint="eastAsia"/>
        </w:rPr>
        <w:t>图：不同的</w:t>
      </w:r>
      <w:r>
        <w:rPr>
          <w:rFonts w:hint="eastAsia"/>
        </w:rPr>
        <w:t>f</w:t>
      </w:r>
      <w:r>
        <w:rPr>
          <w:rFonts w:hint="eastAsia"/>
        </w:rPr>
        <w:t>下，像素的一维分布的映射变化</w:t>
      </w:r>
    </w:p>
    <w:p w14:paraId="6FF99331" w14:textId="77777777" w:rsidR="00417D94" w:rsidRDefault="00AD03BB">
      <w:pPr>
        <w:ind w:firstLine="420"/>
        <w:jc w:val="left"/>
      </w:pPr>
      <w:r>
        <w:tab/>
      </w:r>
      <w:r>
        <w:rPr>
          <w:rFonts w:hint="eastAsia"/>
        </w:rPr>
        <w:t>此时的像素分布已经初具了我们想要的性质——随着</w:t>
      </w:r>
      <w:r>
        <w:rPr>
          <w:rFonts w:hint="eastAsia"/>
        </w:rPr>
        <w:t>f</w:t>
      </w:r>
      <w:r>
        <w:rPr>
          <w:rFonts w:hint="eastAsia"/>
        </w:rPr>
        <w:t>的减小，像素在</w:t>
      </w:r>
      <w:r>
        <w:rPr>
          <w:rFonts w:hint="eastAsia"/>
        </w:rPr>
        <w:t>0</w:t>
      </w:r>
      <w:r>
        <w:rPr>
          <w:rFonts w:hint="eastAsia"/>
        </w:rPr>
        <w:t>点处的分布越密集。为了应用在图像区域的映射上，我们还需要将</w:t>
      </w:r>
      <w:r>
        <w:rPr>
          <w:rFonts w:hint="eastAsia"/>
        </w:rPr>
        <w:t>di</w:t>
      </w:r>
      <w:r>
        <w:rPr>
          <w:rFonts w:hint="eastAsia"/>
        </w:rPr>
        <w:t>的位置归一化到</w:t>
      </w:r>
      <w:r>
        <w:rPr>
          <w:rFonts w:hint="eastAsia"/>
        </w:rPr>
        <w:t>[</w:t>
      </w:r>
      <w:r>
        <w:t>-1,1]</w:t>
      </w:r>
      <w:r>
        <w:rPr>
          <w:rFonts w:hint="eastAsia"/>
        </w:rPr>
        <w:t>的区间内。</w:t>
      </w:r>
    </w:p>
    <w:p w14:paraId="5490B7BC" w14:textId="77777777" w:rsidR="00417D94" w:rsidRDefault="00AD03BB">
      <w:pPr>
        <w:jc w:val="left"/>
      </w:pPr>
      <w:r>
        <w:rPr>
          <w:noProof/>
        </w:rPr>
        <w:lastRenderedPageBreak/>
        <w:drawing>
          <wp:anchor distT="0" distB="0" distL="114300" distR="114300" simplePos="0" relativeHeight="251644928" behindDoc="0" locked="0" layoutInCell="1" allowOverlap="1" wp14:anchorId="6E598731" wp14:editId="7BA447E0">
            <wp:simplePos x="0" y="0"/>
            <wp:positionH relativeFrom="column">
              <wp:posOffset>20955</wp:posOffset>
            </wp:positionH>
            <wp:positionV relativeFrom="paragraph">
              <wp:posOffset>457200</wp:posOffset>
            </wp:positionV>
            <wp:extent cx="5274310" cy="3956050"/>
            <wp:effectExtent l="0" t="0" r="0" b="0"/>
            <wp:wrapTopAndBottom/>
            <wp:docPr id="347581907" name="图片 1" descr="图表&#10;&#10;中度可信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81907" name="图片 1" descr="图表&#10;&#10;中度可信度"/>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anchor>
        </w:drawing>
      </w:r>
    </w:p>
    <w:p w14:paraId="4EE587BB" w14:textId="77777777" w:rsidR="00417D94" w:rsidRDefault="00AD03BB">
      <w:pPr>
        <w:ind w:firstLine="420"/>
        <w:jc w:val="center"/>
      </w:pPr>
      <w:r>
        <w:rPr>
          <w:rFonts w:hint="eastAsia"/>
        </w:rPr>
        <w:t>图：归一化后的不同的</w:t>
      </w:r>
      <w:r>
        <w:rPr>
          <w:rFonts w:hint="eastAsia"/>
        </w:rPr>
        <w:t>f</w:t>
      </w:r>
      <w:r>
        <w:rPr>
          <w:rFonts w:hint="eastAsia"/>
        </w:rPr>
        <w:t>下，像素的一维分布的映射变化</w:t>
      </w:r>
    </w:p>
    <w:p w14:paraId="5694E201" w14:textId="77777777" w:rsidR="00417D94" w:rsidRDefault="00AD03BB">
      <w:pPr>
        <w:pStyle w:val="3"/>
      </w:pPr>
      <w:bookmarkStart w:id="28" w:name="_Toc151225672"/>
      <w:r>
        <w:rPr>
          <w:rFonts w:hint="eastAsia"/>
        </w:rPr>
        <w:t>3.</w:t>
      </w:r>
      <w:r>
        <w:t>1</w:t>
      </w:r>
      <w:r>
        <w:rPr>
          <w:rFonts w:hint="eastAsia"/>
        </w:rPr>
        <w:t>.</w:t>
      </w:r>
      <w:r>
        <w:t xml:space="preserve">2 </w:t>
      </w:r>
      <w:r>
        <w:rPr>
          <w:rFonts w:hint="eastAsia"/>
        </w:rPr>
        <w:t>二维空间下的采样点映射</w:t>
      </w:r>
      <w:bookmarkEnd w:id="28"/>
    </w:p>
    <w:p w14:paraId="28AF2EBC" w14:textId="77777777" w:rsidR="00417D94" w:rsidRDefault="00AD03BB">
      <w:pPr>
        <w:ind w:firstLine="420"/>
      </w:pPr>
      <w:r>
        <w:rPr>
          <w:rFonts w:hint="eastAsia"/>
        </w:rPr>
        <w:t>现在，我们将这一想法扩展到二维笛卡尔坐标，并引入了基于矩形内部映射的注视点渲染框架。</w:t>
      </w:r>
    </w:p>
    <w:p w14:paraId="63A0AB20" w14:textId="77777777" w:rsidR="00417D94" w:rsidRDefault="00AD03BB">
      <w:pPr>
        <w:ind w:firstLine="420"/>
      </w:pPr>
      <w:r>
        <w:rPr>
          <w:rFonts w:hint="eastAsia"/>
        </w:rPr>
        <w:t>这套映射算法需要结合延迟渲染管线来实现，该管道在生成几何图形缓冲区后执行一次光照计算。在传统延迟渲染管线和本注视点渲染管线中，顶点着色和片段着色阶段均保持不变。在本文的设计中，我们通过引入正向和逆向的矩形映射步骤来影响整个管线。</w:t>
      </w:r>
    </w:p>
    <w:p w14:paraId="25D1D9BF" w14:textId="77777777" w:rsidR="00417D94" w:rsidRDefault="00AD03BB">
      <w:pPr>
        <w:ind w:firstLine="420"/>
      </w:pPr>
      <w:r>
        <w:rPr>
          <w:rFonts w:hint="eastAsia"/>
        </w:rPr>
        <w:t>对于分辨率为</w:t>
      </w:r>
      <w:r>
        <w:rPr>
          <w:rFonts w:hint="eastAsia"/>
        </w:rPr>
        <w:t xml:space="preserve"> W</w:t>
      </w:r>
      <w:r>
        <w:rPr>
          <w:rFonts w:hint="eastAsia"/>
        </w:rPr>
        <w:t>×</w:t>
      </w:r>
      <w:r>
        <w:rPr>
          <w:rFonts w:hint="eastAsia"/>
        </w:rPr>
        <w:t xml:space="preserve">H </w:t>
      </w:r>
      <w:r>
        <w:rPr>
          <w:rFonts w:hint="eastAsia"/>
        </w:rPr>
        <w:t>的全分辨率</w:t>
      </w:r>
      <w:r>
        <w:rPr>
          <w:rFonts w:hint="eastAsia"/>
        </w:rPr>
        <w:t>0</w:t>
      </w:r>
      <w:r>
        <w:rPr>
          <w:rFonts w:hint="eastAsia"/>
        </w:rPr>
        <w:t>号几何缓冲区，我们应用矩形内部映射图像变换，并将变换后的数据保存到分辨率为</w:t>
      </w:r>
      <w:r>
        <w:rPr>
          <w:rFonts w:hint="eastAsia"/>
        </w:rPr>
        <w:t xml:space="preserve"> w</w:t>
      </w:r>
      <w:r>
        <w:rPr>
          <w:rFonts w:hint="eastAsia"/>
        </w:rPr>
        <w:t>×</w:t>
      </w:r>
      <w:r>
        <w:rPr>
          <w:rFonts w:hint="eastAsia"/>
        </w:rPr>
        <w:t xml:space="preserve">h </w:t>
      </w:r>
      <w:r>
        <w:rPr>
          <w:rFonts w:hint="eastAsia"/>
        </w:rPr>
        <w:t>的</w:t>
      </w:r>
      <w:r>
        <w:rPr>
          <w:rFonts w:hint="eastAsia"/>
        </w:rPr>
        <w:t>1</w:t>
      </w:r>
      <w:r>
        <w:rPr>
          <w:rFonts w:hint="eastAsia"/>
        </w:rPr>
        <w:t>号几何缓冲区中。为方便计算。对于给定注视点（</w:t>
      </w:r>
      <w:r>
        <w:t>x˚, y˚</w:t>
      </w:r>
      <w:r>
        <w:rPr>
          <w:rFonts w:hint="eastAsia"/>
        </w:rPr>
        <w:t>），我们将屏幕空间中笛卡尔坐标为</w:t>
      </w:r>
      <w:r>
        <w:t xml:space="preserve"> (x, y) </w:t>
      </w:r>
      <w:r>
        <w:rPr>
          <w:rFonts w:hint="eastAsia"/>
        </w:rPr>
        <w:t>的每个像素，都映射到</w:t>
      </w:r>
      <w:r>
        <w:t xml:space="preserve"> (x’ , y’ )</w:t>
      </w:r>
      <w:r>
        <w:rPr>
          <w:rFonts w:hint="eastAsia"/>
        </w:rPr>
        <w:t>，其中</w:t>
      </w:r>
    </w:p>
    <w:p w14:paraId="7E9B362C" w14:textId="77777777" w:rsidR="00417D94" w:rsidRDefault="00AD03BB">
      <w:pPr>
        <w:spacing w:before="240" w:after="240"/>
        <w:ind w:firstLine="42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r>
            <m:rPr>
              <m:sty m:val="p"/>
            </m:rPr>
            <w:rPr>
              <w:rFonts w:ascii="Cambria Math" w:hAnsi="Cambria Math"/>
            </w:rPr>
            <m:t>x˚</m:t>
          </m:r>
          <m:r>
            <m:rPr>
              <m:sty m:val="p"/>
            </m:rPr>
            <w:rPr>
              <w:rFonts w:asci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r>
            <m:rPr>
              <m:sty m:val="p"/>
            </m:rPr>
            <w:rPr>
              <w:rFonts w:ascii="Cambria Math" w:hAnsi="Cambria Math"/>
            </w:rPr>
            <m:t>y˚</m:t>
          </m:r>
          <m:r>
            <m:rPr>
              <m:sty m:val="p"/>
            </m:rPr>
            <w:rPr>
              <w:rFonts w:ascii="Cambria Math"/>
            </w:rPr>
            <m:t xml:space="preserve"> </m:t>
          </m:r>
        </m:oMath>
      </m:oMathPara>
    </w:p>
    <w:p w14:paraId="237A2242" w14:textId="77777777" w:rsidR="00417D94" w:rsidRDefault="00AD03BB">
      <w:pPr>
        <w:ind w:firstLine="420"/>
      </w:pPr>
      <w:r>
        <w:rPr>
          <w:rFonts w:hint="eastAsia"/>
        </w:rPr>
        <w:lastRenderedPageBreak/>
        <w:t>为简单起见，我们只列出</w:t>
      </w:r>
      <w:r>
        <w:rPr>
          <w:rFonts w:hint="eastAsia"/>
        </w:rPr>
        <w:t xml:space="preserve"> x &gt; 0 </w:t>
      </w:r>
      <w:r>
        <w:rPr>
          <w:rFonts w:hint="eastAsia"/>
        </w:rPr>
        <w:t>和</w:t>
      </w:r>
      <w:r>
        <w:rPr>
          <w:rFonts w:hint="eastAsia"/>
        </w:rPr>
        <w:t xml:space="preserve"> y &gt; 0 </w:t>
      </w:r>
      <w:r>
        <w:rPr>
          <w:rFonts w:hint="eastAsia"/>
        </w:rPr>
        <w:t>像素的映射方程。矩形映射通过方程</w:t>
      </w:r>
      <w:r>
        <w:rPr>
          <w:rFonts w:hint="eastAsia"/>
        </w:rPr>
        <w:t xml:space="preserve"> </w:t>
      </w:r>
      <w:r>
        <w:rPr>
          <w:rFonts w:hint="eastAsia"/>
        </w:rPr>
        <w:t>将</w:t>
      </w:r>
      <w:r>
        <w:rPr>
          <w:rFonts w:hint="eastAsia"/>
        </w:rPr>
        <w:t>0</w:t>
      </w:r>
      <w:r>
        <w:rPr>
          <w:rFonts w:hint="eastAsia"/>
        </w:rPr>
        <w:t>号几何缓冲区中的坐标</w:t>
      </w:r>
      <w:r>
        <w:rPr>
          <w:rFonts w:hint="eastAsia"/>
        </w:rPr>
        <w:t xml:space="preserve"> (x , y ) </w:t>
      </w:r>
      <w:r>
        <w:rPr>
          <w:rFonts w:hint="eastAsia"/>
        </w:rPr>
        <w:t>转换为</w:t>
      </w:r>
      <w:r>
        <w:t>1</w:t>
      </w:r>
      <w:r>
        <w:rPr>
          <w:rFonts w:hint="eastAsia"/>
        </w:rPr>
        <w:t>号几何缓冲区中的坐标</w:t>
      </w:r>
      <w:r>
        <w:rPr>
          <w:rFonts w:hint="eastAsia"/>
        </w:rPr>
        <w:t xml:space="preserve"> (u, v)</w:t>
      </w:r>
      <w:r>
        <w:rPr>
          <w:rFonts w:hint="eastAsia"/>
        </w:rPr>
        <w:t>。</w:t>
      </w:r>
    </w:p>
    <w:p w14:paraId="1F810396" w14:textId="77777777" w:rsidR="00417D94" w:rsidRDefault="00AD03BB">
      <w:pPr>
        <w:spacing w:before="240" w:after="240"/>
        <w:ind w:firstLine="420"/>
        <w:jc w:val="center"/>
      </w:pPr>
      <m:oMath>
        <m:r>
          <w:rPr>
            <w:rFonts w:ascii="Cambria Math" w:hAnsi="Cambria Math" w:hint="eastAsia"/>
          </w:rPr>
          <m:t>u</m:t>
        </m:r>
        <m:r>
          <w:rPr>
            <w:rFonts w:ascii="Cambria Math" w:hAnsi="Cambria Math"/>
          </w:rPr>
          <m:t>=NX</m:t>
        </m:r>
        <m:d>
          <m:dPr>
            <m:ctrlPr>
              <w:rPr>
                <w:rFonts w:ascii="Cambria Math" w:hAnsi="Cambria Math"/>
                <w:i/>
              </w:rPr>
            </m:ctrlPr>
          </m:dPr>
          <m:e>
            <m:f>
              <m:fPr>
                <m:ctrlPr>
                  <w:rPr>
                    <w:rFonts w:ascii="Cambria Math" w:hAnsi="Cambria Math"/>
                    <w:i/>
                  </w:rPr>
                </m:ctrlPr>
              </m:fPr>
              <m:num>
                <m:r>
                  <w:rPr>
                    <w:rFonts w:ascii="Cambria Math" w:hAnsi="Cambria Math"/>
                  </w:rPr>
                  <m:t>fx*</m:t>
                </m:r>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fx+abs</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den>
            </m:f>
          </m:e>
        </m:d>
        <m:r>
          <w:rPr>
            <w:rFonts w:ascii="Cambria Math" w:hAnsi="Cambria Math"/>
          </w:rPr>
          <m:t>*w*</m:t>
        </m:r>
        <m:d>
          <m:dPr>
            <m:ctrlPr>
              <w:rPr>
                <w:rFonts w:ascii="Cambria Math" w:hAnsi="Cambria Math"/>
                <w:i/>
              </w:rPr>
            </m:ctrlPr>
          </m:dPr>
          <m:e>
            <m:r>
              <w:rPr>
                <w:rFonts w:ascii="Cambria Math" w:hAnsi="Cambria Math"/>
              </w:rPr>
              <m:t>1-</m:t>
            </m:r>
            <m:f>
              <m:fPr>
                <m:ctrlPr>
                  <w:rPr>
                    <w:rFonts w:ascii="Cambria Math" w:hAnsi="Cambria Math"/>
                  </w:rPr>
                </m:ctrlPr>
              </m:fPr>
              <m:num>
                <m:r>
                  <m:rPr>
                    <m:sty m:val="p"/>
                  </m:rPr>
                  <w:rPr>
                    <w:rFonts w:ascii="Cambria Math" w:hAnsi="Cambria Math"/>
                  </w:rPr>
                  <m:t>x˚</m:t>
                </m:r>
              </m:num>
              <m:den>
                <m:r>
                  <m:rPr>
                    <m:sty m:val="p"/>
                  </m:rPr>
                  <w:rPr>
                    <w:rFonts w:ascii="Cambria Math" w:hAnsi="Cambria Math"/>
                  </w:rPr>
                  <m:t>W</m:t>
                </m:r>
              </m:den>
            </m:f>
          </m:e>
        </m:d>
        <m:r>
          <w:rPr>
            <w:rFonts w:ascii="Cambria Math" w:hAnsi="Cambria Math"/>
          </w:rPr>
          <m:t>+</m:t>
        </m:r>
        <m:f>
          <m:fPr>
            <m:ctrlPr>
              <w:rPr>
                <w:rFonts w:ascii="Cambria Math" w:hAnsi="Cambria Math"/>
                <w:i/>
              </w:rPr>
            </m:ctrlPr>
          </m:fPr>
          <m:num>
            <m:r>
              <m:rPr>
                <m:sty m:val="p"/>
              </m:rPr>
              <w:rPr>
                <w:rFonts w:ascii="Cambria Math" w:hAnsi="Cambria Math"/>
              </w:rPr>
              <m:t>x˚</m:t>
            </m:r>
          </m:num>
          <m:den>
            <m:r>
              <w:rPr>
                <w:rFonts w:ascii="Cambria Math" w:hAnsi="Cambria Math"/>
              </w:rPr>
              <m:t>W</m:t>
            </m:r>
          </m:den>
        </m:f>
        <m:r>
          <w:rPr>
            <w:rFonts w:ascii="Cambria Math" w:hAnsi="Cambria Math"/>
          </w:rPr>
          <m:t>*</m:t>
        </m:r>
      </m:oMath>
      <w:r>
        <w:rPr>
          <w:rFonts w:hint="eastAsia"/>
        </w:rPr>
        <w:t>w</w:t>
      </w:r>
    </w:p>
    <w:p w14:paraId="33736184" w14:textId="77777777" w:rsidR="00417D94" w:rsidRDefault="00AD03BB">
      <w:pPr>
        <w:ind w:firstLine="420"/>
        <w:jc w:val="center"/>
      </w:pPr>
      <m:oMath>
        <m:r>
          <w:rPr>
            <w:rFonts w:ascii="Cambria Math" w:hAnsi="Cambria Math"/>
          </w:rPr>
          <m:t>v=NY</m:t>
        </m:r>
        <m:d>
          <m:dPr>
            <m:ctrlPr>
              <w:rPr>
                <w:rFonts w:ascii="Cambria Math" w:hAnsi="Cambria Math"/>
                <w:i/>
              </w:rPr>
            </m:ctrlPr>
          </m:dPr>
          <m:e>
            <m:f>
              <m:fPr>
                <m:ctrlPr>
                  <w:rPr>
                    <w:rFonts w:ascii="Cambria Math" w:hAnsi="Cambria Math"/>
                    <w:i/>
                  </w:rPr>
                </m:ctrlPr>
              </m:fPr>
              <m:num>
                <m:r>
                  <w:rPr>
                    <w:rFonts w:ascii="Cambria Math" w:hAnsi="Cambria Math"/>
                  </w:rPr>
                  <m:t>fy*</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fy+abs</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m:t>
                        </m:r>
                      </m:sup>
                    </m:sSup>
                  </m:e>
                </m:d>
              </m:den>
            </m:f>
          </m:e>
        </m:d>
        <m:r>
          <w:rPr>
            <w:rFonts w:ascii="Cambria Math" w:hAnsi="Cambria Math"/>
          </w:rPr>
          <m:t>*h*</m:t>
        </m:r>
        <m:d>
          <m:dPr>
            <m:ctrlPr>
              <w:rPr>
                <w:rFonts w:ascii="Cambria Math" w:hAnsi="Cambria Math"/>
                <w:i/>
              </w:rPr>
            </m:ctrlPr>
          </m:dPr>
          <m:e>
            <m:r>
              <w:rPr>
                <w:rFonts w:ascii="Cambria Math" w:hAnsi="Cambria Math"/>
              </w:rPr>
              <m:t>1-</m:t>
            </m:r>
            <m:f>
              <m:fPr>
                <m:ctrlPr>
                  <w:rPr>
                    <w:rFonts w:ascii="Cambria Math" w:hAnsi="Cambria Math"/>
                  </w:rPr>
                </m:ctrlPr>
              </m:fPr>
              <m:num>
                <m:r>
                  <m:rPr>
                    <m:sty m:val="p"/>
                  </m:rPr>
                  <w:rPr>
                    <w:rFonts w:ascii="Cambria Math" w:hAnsi="Cambria Math"/>
                  </w:rPr>
                  <m:t>y˚</m:t>
                </m:r>
              </m:num>
              <m:den>
                <m:r>
                  <m:rPr>
                    <m:sty m:val="p"/>
                  </m:rPr>
                  <w:rPr>
                    <w:rFonts w:ascii="Cambria Math" w:hAnsi="Cambria Math"/>
                  </w:rPr>
                  <m:t>H</m:t>
                </m:r>
              </m:den>
            </m:f>
          </m:e>
        </m:d>
        <m:r>
          <w:rPr>
            <w:rFonts w:ascii="Cambria Math" w:hAnsi="Cambria Math"/>
          </w:rPr>
          <m:t>+</m:t>
        </m:r>
        <m:f>
          <m:fPr>
            <m:ctrlPr>
              <w:rPr>
                <w:rFonts w:ascii="Cambria Math" w:hAnsi="Cambria Math"/>
                <w:i/>
              </w:rPr>
            </m:ctrlPr>
          </m:fPr>
          <m:num>
            <m:r>
              <m:rPr>
                <m:sty m:val="p"/>
              </m:rPr>
              <w:rPr>
                <w:rFonts w:ascii="Cambria Math" w:hAnsi="Cambria Math"/>
              </w:rPr>
              <m:t>y˚</m:t>
            </m:r>
          </m:num>
          <m:den>
            <m:r>
              <w:rPr>
                <w:rFonts w:ascii="Cambria Math" w:hAnsi="Cambria Math"/>
              </w:rPr>
              <m:t>H</m:t>
            </m:r>
          </m:den>
        </m:f>
        <m:r>
          <w:rPr>
            <w:rFonts w:ascii="Cambria Math" w:hAnsi="Cambria Math"/>
          </w:rPr>
          <m:t>*</m:t>
        </m:r>
      </m:oMath>
      <w:r>
        <w:t>h</w:t>
      </w:r>
    </w:p>
    <w:p w14:paraId="6C70DE7D" w14:textId="77777777" w:rsidR="00417D94" w:rsidRDefault="00AD03BB">
      <w:pPr>
        <w:ind w:firstLine="420"/>
      </w:pPr>
      <w:r>
        <w:rPr>
          <w:rFonts w:hint="eastAsia"/>
        </w:rPr>
        <w:t>其中，</w:t>
      </w:r>
      <w:r>
        <w:rPr>
          <w:rFonts w:hint="eastAsia"/>
        </w:rPr>
        <w:t xml:space="preserve">fx </w:t>
      </w:r>
      <w:r>
        <w:rPr>
          <w:rFonts w:hint="eastAsia"/>
        </w:rPr>
        <w:t>和</w:t>
      </w:r>
      <w:r>
        <w:rPr>
          <w:rFonts w:hint="eastAsia"/>
        </w:rPr>
        <w:t xml:space="preserve"> fy </w:t>
      </w:r>
      <w:r>
        <w:rPr>
          <w:rFonts w:hint="eastAsia"/>
        </w:rPr>
        <w:t>分别控制像素在水平轴和垂直轴上的分布，</w:t>
      </w:r>
      <w:r>
        <w:rPr>
          <w:rFonts w:hint="eastAsia"/>
        </w:rPr>
        <w:t xml:space="preserve">NX () </w:t>
      </w:r>
      <w:r>
        <w:rPr>
          <w:rFonts w:hint="eastAsia"/>
        </w:rPr>
        <w:t>和</w:t>
      </w:r>
      <w:r>
        <w:rPr>
          <w:rFonts w:hint="eastAsia"/>
        </w:rPr>
        <w:t xml:space="preserve"> NY () </w:t>
      </w:r>
      <w:r>
        <w:rPr>
          <w:rFonts w:hint="eastAsia"/>
        </w:rPr>
        <w:t>是</w:t>
      </w:r>
      <w:r>
        <w:rPr>
          <w:rFonts w:hint="eastAsia"/>
        </w:rPr>
        <w:t xml:space="preserve">X </w:t>
      </w:r>
      <w:r>
        <w:rPr>
          <w:rFonts w:hint="eastAsia"/>
        </w:rPr>
        <w:t>轴和</w:t>
      </w:r>
      <w:r>
        <w:rPr>
          <w:rFonts w:hint="eastAsia"/>
        </w:rPr>
        <w:t xml:space="preserve"> Y </w:t>
      </w:r>
      <w:r>
        <w:rPr>
          <w:rFonts w:hint="eastAsia"/>
        </w:rPr>
        <w:t>轴的归一化函数。</w:t>
      </w:r>
    </w:p>
    <w:p w14:paraId="411463EF" w14:textId="77777777" w:rsidR="00417D94" w:rsidRDefault="00AD03BB">
      <w:pPr>
        <w:spacing w:before="480" w:after="480"/>
        <w:ind w:firstLine="420"/>
        <w:jc w:val="center"/>
      </w:pPr>
      <m:oMathPara>
        <m:oMath>
          <m:r>
            <m:rPr>
              <m:sty m:val="p"/>
            </m:rPr>
            <w:rPr>
              <w:rFonts w:ascii="Cambria Math" w:hAnsi="Cambria Math"/>
            </w:rPr>
            <m:t>NX</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x</m:t>
              </m:r>
            </m:num>
            <m:den>
              <m:f>
                <m:fPr>
                  <m:ctrlPr>
                    <w:rPr>
                      <w:rFonts w:ascii="Cambria Math" w:hAnsi="Cambria Math"/>
                      <w:i/>
                    </w:rPr>
                  </m:ctrlPr>
                </m:fPr>
                <m:num>
                  <m:r>
                    <m:rPr>
                      <m:sty m:val="p"/>
                    </m:rPr>
                    <w:rPr>
                      <w:rFonts w:ascii="Cambria Math" w:hAnsi="Cambria Math"/>
                    </w:rPr>
                    <m:t>fx*</m:t>
                  </m:r>
                  <m:d>
                    <m:dPr>
                      <m:ctrlPr>
                        <w:rPr>
                          <w:rFonts w:ascii="Cambria Math" w:hAnsi="Cambria Math"/>
                        </w:rPr>
                      </m:ctrlPr>
                    </m:dPr>
                    <m:e>
                      <m:r>
                        <m:rPr>
                          <m:sty m:val="p"/>
                        </m:rPr>
                        <w:rPr>
                          <w:rFonts w:ascii="Cambria Math" w:hAnsi="Cambria Math"/>
                        </w:rPr>
                        <m:t>W -x˚</m:t>
                      </m:r>
                    </m:e>
                  </m:d>
                  <m:ctrlPr>
                    <w:rPr>
                      <w:rFonts w:ascii="Cambria Math" w:hAnsi="Cambria Math"/>
                    </w:rPr>
                  </m:ctrlPr>
                </m:num>
                <m:den>
                  <m:r>
                    <m:rPr>
                      <m:sty m:val="p"/>
                    </m:rPr>
                    <w:rPr>
                      <w:rFonts w:ascii="Cambria Math" w:hAnsi="Cambria Math"/>
                    </w:rPr>
                    <m:t>fx+</m:t>
                  </m:r>
                  <m:d>
                    <m:dPr>
                      <m:ctrlPr>
                        <w:rPr>
                          <w:rFonts w:ascii="Cambria Math" w:hAnsi="Cambria Math"/>
                        </w:rPr>
                      </m:ctrlPr>
                    </m:dPr>
                    <m:e>
                      <m:r>
                        <m:rPr>
                          <m:sty m:val="p"/>
                        </m:rPr>
                        <w:rPr>
                          <w:rFonts w:ascii="Cambria Math" w:hAnsi="Cambria Math"/>
                        </w:rPr>
                        <m:t>W -x˚</m:t>
                      </m:r>
                    </m:e>
                  </m:d>
                </m:den>
              </m:f>
            </m:den>
          </m:f>
        </m:oMath>
      </m:oMathPara>
    </w:p>
    <w:p w14:paraId="464AB1D9" w14:textId="77777777" w:rsidR="00417D94" w:rsidRDefault="00AD03BB">
      <w:pPr>
        <w:spacing w:before="480" w:after="480"/>
        <w:ind w:firstLine="420"/>
        <w:jc w:val="center"/>
      </w:pPr>
      <m:oMathPara>
        <m:oMath>
          <m:r>
            <m:rPr>
              <m:sty m:val="p"/>
            </m:rPr>
            <w:rPr>
              <w:rFonts w:ascii="Cambria Math" w:hAnsi="Cambria Math"/>
            </w:rPr>
            <m:t>NY</m:t>
          </m:r>
          <m:d>
            <m:dPr>
              <m:ctrlPr>
                <w:rPr>
                  <w:rFonts w:ascii="Cambria Math" w:hAnsi="Cambria Math"/>
                </w:rPr>
              </m:ctrlPr>
            </m:dPr>
            <m:e>
              <m:r>
                <m:rPr>
                  <m:sty m:val="p"/>
                </m:rPr>
                <w:rPr>
                  <w:rFonts w:ascii="Cambria Math" w:hAnsi="Cambria Math"/>
                </w:rPr>
                <m:t>y</m:t>
              </m:r>
            </m:e>
          </m:d>
          <m:r>
            <m:rPr>
              <m:sty m:val="p"/>
            </m:rPr>
            <w:rPr>
              <w:rFonts w:ascii="Cambria Math" w:hAnsi="Cambria Math"/>
            </w:rPr>
            <m:t>=</m:t>
          </m:r>
          <m:f>
            <m:fPr>
              <m:ctrlPr>
                <w:rPr>
                  <w:rFonts w:ascii="Cambria Math" w:hAnsi="Cambria Math"/>
                </w:rPr>
              </m:ctrlPr>
            </m:fPr>
            <m:num>
              <m:r>
                <m:rPr>
                  <m:sty m:val="p"/>
                </m:rPr>
                <w:rPr>
                  <w:rFonts w:ascii="Cambria Math" w:hAnsi="Cambria Math"/>
                </w:rPr>
                <m:t>y</m:t>
              </m:r>
            </m:num>
            <m:den>
              <m:f>
                <m:fPr>
                  <m:ctrlPr>
                    <w:rPr>
                      <w:rFonts w:ascii="Cambria Math" w:hAnsi="Cambria Math"/>
                      <w:i/>
                    </w:rPr>
                  </m:ctrlPr>
                </m:fPr>
                <m:num>
                  <m:r>
                    <m:rPr>
                      <m:sty m:val="p"/>
                    </m:rPr>
                    <w:rPr>
                      <w:rFonts w:ascii="Cambria Math" w:hAnsi="Cambria Math"/>
                    </w:rPr>
                    <m:t>fy*</m:t>
                  </m:r>
                  <m:d>
                    <m:dPr>
                      <m:ctrlPr>
                        <w:rPr>
                          <w:rFonts w:ascii="Cambria Math" w:hAnsi="Cambria Math"/>
                        </w:rPr>
                      </m:ctrlPr>
                    </m:dPr>
                    <m:e>
                      <m:r>
                        <m:rPr>
                          <m:sty m:val="p"/>
                        </m:rPr>
                        <w:rPr>
                          <w:rFonts w:ascii="Cambria Math" w:hAnsi="Cambria Math"/>
                        </w:rPr>
                        <m:t>H-y˚</m:t>
                      </m:r>
                    </m:e>
                  </m:d>
                  <m:ctrlPr>
                    <w:rPr>
                      <w:rFonts w:ascii="Cambria Math" w:hAnsi="Cambria Math"/>
                    </w:rPr>
                  </m:ctrlPr>
                </m:num>
                <m:den>
                  <m:r>
                    <m:rPr>
                      <m:sty m:val="p"/>
                    </m:rPr>
                    <w:rPr>
                      <w:rFonts w:ascii="Cambria Math" w:hAnsi="Cambria Math"/>
                    </w:rPr>
                    <m:t>fy+</m:t>
                  </m:r>
                  <m:d>
                    <m:dPr>
                      <m:ctrlPr>
                        <w:rPr>
                          <w:rFonts w:ascii="Cambria Math" w:hAnsi="Cambria Math"/>
                        </w:rPr>
                      </m:ctrlPr>
                    </m:dPr>
                    <m:e>
                      <m:r>
                        <m:rPr>
                          <m:sty m:val="p"/>
                        </m:rPr>
                        <w:rPr>
                          <w:rFonts w:ascii="Cambria Math" w:hAnsi="Cambria Math"/>
                        </w:rPr>
                        <m:t>H-y˚</m:t>
                      </m:r>
                    </m:e>
                  </m:d>
                </m:den>
              </m:f>
            </m:den>
          </m:f>
        </m:oMath>
      </m:oMathPara>
    </w:p>
    <w:p w14:paraId="3A95AC7F" w14:textId="77777777" w:rsidR="00417D94" w:rsidRDefault="00AD03BB">
      <w:pPr>
        <w:ind w:firstLine="420"/>
      </w:pPr>
      <w:r>
        <w:rPr>
          <w:rFonts w:hint="eastAsia"/>
        </w:rPr>
        <w:t>负坐标像素的等式也同理可得。</w:t>
      </w:r>
    </w:p>
    <w:p w14:paraId="1B0755BC" w14:textId="77777777" w:rsidR="00417D94" w:rsidRDefault="00AD03BB">
      <w:pPr>
        <w:ind w:firstLine="420"/>
      </w:pPr>
      <w:r>
        <w:rPr>
          <w:rFonts w:hint="eastAsia"/>
        </w:rPr>
        <w:t>在光照通道中，像素着色器使用</w:t>
      </w:r>
      <w:r>
        <w:rPr>
          <w:rFonts w:hint="eastAsia"/>
        </w:rPr>
        <w:t>1</w:t>
      </w:r>
      <w:r>
        <w:rPr>
          <w:rFonts w:hint="eastAsia"/>
        </w:rPr>
        <w:t>号几何缓冲区中的信息，计算每个像素的直接和间接光照，并将结果渲染到</w:t>
      </w:r>
      <w:r>
        <w:rPr>
          <w:rFonts w:hint="eastAsia"/>
        </w:rPr>
        <w:t>2</w:t>
      </w:r>
      <w:r>
        <w:rPr>
          <w:rFonts w:hint="eastAsia"/>
        </w:rPr>
        <w:t>号几何缓冲区中。屏幕的宽度（高度），与</w:t>
      </w:r>
      <w:r>
        <w:t>1</w:t>
      </w:r>
      <w:r>
        <w:rPr>
          <w:rFonts w:hint="eastAsia"/>
        </w:rPr>
        <w:t>、</w:t>
      </w:r>
      <w:r>
        <w:rPr>
          <w:rFonts w:hint="eastAsia"/>
        </w:rPr>
        <w:t>2</w:t>
      </w:r>
      <w:r>
        <w:rPr>
          <w:rFonts w:hint="eastAsia"/>
        </w:rPr>
        <w:t>号几何缓冲区的宽度（高度）之比为σ</w:t>
      </w:r>
      <w:r>
        <w:rPr>
          <w:rFonts w:hint="eastAsia"/>
        </w:rPr>
        <w:t xml:space="preserve"> = W</w:t>
      </w:r>
      <w:r>
        <w:t>/</w:t>
      </w:r>
      <w:r>
        <w:rPr>
          <w:rFonts w:hint="eastAsia"/>
        </w:rPr>
        <w:t>w = H</w:t>
      </w:r>
      <w:r>
        <w:t>/</w:t>
      </w:r>
      <w:r>
        <w:rPr>
          <w:rFonts w:hint="eastAsia"/>
        </w:rPr>
        <w:t>h</w:t>
      </w:r>
      <w:r>
        <w:rPr>
          <w:rFonts w:hint="eastAsia"/>
        </w:rPr>
        <w:t>。着色成本与需要着色的像素数量呈线性关系。传统的延迟着色管道会着色</w:t>
      </w:r>
      <w:r>
        <w:rPr>
          <w:rFonts w:hint="eastAsia"/>
        </w:rPr>
        <w:t xml:space="preserve"> W </w:t>
      </w:r>
      <w:r>
        <w:rPr>
          <w:rFonts w:hint="eastAsia"/>
        </w:rPr>
        <w:t>×</w:t>
      </w:r>
      <w:r>
        <w:rPr>
          <w:rFonts w:hint="eastAsia"/>
        </w:rPr>
        <w:t xml:space="preserve"> H </w:t>
      </w:r>
      <w:r>
        <w:rPr>
          <w:rFonts w:hint="eastAsia"/>
        </w:rPr>
        <w:t>像素，而经过像素在矩形内部的映射，本渲染管线会着色</w:t>
      </w:r>
      <w:r>
        <w:rPr>
          <w:rFonts w:hint="eastAsia"/>
        </w:rPr>
        <w:t xml:space="preserve"> w</w:t>
      </w:r>
      <w:r>
        <w:rPr>
          <w:rFonts w:hint="eastAsia"/>
        </w:rPr>
        <w:t>×</w:t>
      </w:r>
      <w:r>
        <w:rPr>
          <w:rFonts w:hint="eastAsia"/>
        </w:rPr>
        <w:t xml:space="preserve">h </w:t>
      </w:r>
      <w:r>
        <w:rPr>
          <w:rFonts w:hint="eastAsia"/>
        </w:rPr>
        <w:t>像素。因此，</w:t>
      </w:r>
      <w:r>
        <w:rPr>
          <w:rFonts w:hint="eastAsia"/>
        </w:rPr>
        <w:t xml:space="preserve">RMFR </w:t>
      </w:r>
      <w:r>
        <w:rPr>
          <w:rFonts w:hint="eastAsia"/>
        </w:rPr>
        <w:t>在着色步骤中的理论提速</w:t>
      </w:r>
      <w:r>
        <w:rPr>
          <w:rFonts w:hint="eastAsia"/>
        </w:rPr>
        <w:t xml:space="preserve"> S </w:t>
      </w:r>
      <w:r>
        <w:rPr>
          <w:rFonts w:hint="eastAsia"/>
        </w:rPr>
        <w:t>为</w:t>
      </w:r>
    </w:p>
    <w:p w14:paraId="0370DFB9" w14:textId="77777777" w:rsidR="00417D94" w:rsidRDefault="00AD03BB">
      <w:pPr>
        <w:ind w:firstLine="420"/>
        <w:jc w:val="center"/>
        <w:rPr>
          <w:rStyle w:val="ab"/>
          <w:color w:val="auto"/>
        </w:rPr>
      </w:pPr>
      <m:oMathPara>
        <m:oMath>
          <m:r>
            <w:rPr>
              <w:rFonts w:ascii="Cambria Math" w:hAnsi="Cambria Math" w:hint="eastAsia"/>
            </w:rPr>
            <m:t>S</m:t>
          </m:r>
          <m:r>
            <w:rPr>
              <w:rFonts w:ascii="Cambria Math" w:hAnsi="Cambria Math"/>
            </w:rPr>
            <m:t>=</m:t>
          </m:r>
          <m:f>
            <m:fPr>
              <m:ctrlPr>
                <w:rPr>
                  <w:rFonts w:ascii="Cambria Math" w:hAnsi="Cambria Math"/>
                  <w:i/>
                </w:rPr>
              </m:ctrlPr>
            </m:fPr>
            <m:num>
              <m:r>
                <w:rPr>
                  <w:rFonts w:ascii="Cambria Math" w:hAnsi="Cambria Math"/>
                </w:rPr>
                <m:t>W*H</m:t>
              </m:r>
            </m:num>
            <m:den>
              <m:r>
                <w:rPr>
                  <w:rFonts w:ascii="Cambria Math" w:hAnsi="Cambria Math"/>
                </w:rPr>
                <m:t>w*h</m:t>
              </m:r>
            </m:den>
          </m:f>
          <m:r>
            <w:rPr>
              <w:rStyle w:val="ab"/>
              <w:rFonts w:ascii="Cambria Math" w:hAnsi="Cambria Math"/>
              <w:color w:val="auto"/>
            </w:rPr>
            <m:t>=</m:t>
          </m:r>
          <m:sSup>
            <m:sSupPr>
              <m:ctrlPr>
                <w:rPr>
                  <w:rStyle w:val="ab"/>
                  <w:rFonts w:ascii="Cambria Math" w:hAnsi="Cambria Math"/>
                  <w:i/>
                  <w:color w:val="auto"/>
                </w:rPr>
              </m:ctrlPr>
            </m:sSupPr>
            <m:e>
              <m:r>
                <w:rPr>
                  <w:rStyle w:val="ab"/>
                  <w:rFonts w:ascii="Cambria Math" w:hAnsi="Cambria Math" w:hint="eastAsia"/>
                  <w:color w:val="auto"/>
                </w:rPr>
                <m:t>σ</m:t>
              </m:r>
            </m:e>
            <m:sup>
              <m:r>
                <w:rPr>
                  <w:rStyle w:val="ab"/>
                  <w:rFonts w:ascii="Cambria Math" w:hAnsi="Cambria Math"/>
                  <w:color w:val="auto"/>
                </w:rPr>
                <m:t>2</m:t>
              </m:r>
            </m:sup>
          </m:sSup>
        </m:oMath>
      </m:oMathPara>
    </w:p>
    <w:p w14:paraId="1C436831" w14:textId="77777777" w:rsidR="00417D94" w:rsidRDefault="00AD03BB">
      <w:pPr>
        <w:ind w:firstLine="420"/>
        <w:jc w:val="left"/>
        <w:rPr>
          <w:rStyle w:val="ab"/>
          <w:color w:val="auto"/>
        </w:rPr>
      </w:pPr>
      <w:r>
        <w:rPr>
          <w:rStyle w:val="ab"/>
          <w:rFonts w:hint="eastAsia"/>
          <w:color w:val="auto"/>
        </w:rPr>
        <w:t>最后，渲染器将</w:t>
      </w:r>
      <w:r>
        <w:rPr>
          <w:rStyle w:val="ab"/>
          <w:color w:val="auto"/>
        </w:rPr>
        <w:t>2</w:t>
      </w:r>
      <w:r>
        <w:rPr>
          <w:rStyle w:val="ab"/>
          <w:rFonts w:hint="eastAsia"/>
          <w:color w:val="auto"/>
        </w:rPr>
        <w:t>号几何缓冲区中的渲染场景映射到全分辨率屏幕上，这正是上述过程的逆过程。具体来说，</w:t>
      </w:r>
      <w:r>
        <w:rPr>
          <w:rStyle w:val="ab"/>
          <w:color w:val="auto"/>
        </w:rPr>
        <w:t>2</w:t>
      </w:r>
      <w:r>
        <w:rPr>
          <w:rStyle w:val="ab"/>
          <w:rFonts w:hint="eastAsia"/>
          <w:color w:val="auto"/>
        </w:rPr>
        <w:t>号几何缓冲区中坐标为（</w:t>
      </w:r>
      <w:r>
        <w:rPr>
          <w:rStyle w:val="ab"/>
          <w:rFonts w:hint="eastAsia"/>
          <w:color w:val="auto"/>
        </w:rPr>
        <w:t>u, v</w:t>
      </w:r>
      <w:r>
        <w:rPr>
          <w:rStyle w:val="ab"/>
          <w:rFonts w:hint="eastAsia"/>
          <w:color w:val="auto"/>
        </w:rPr>
        <w:t>）的像素通过下面的公式转换回笛卡尔坐标中的（</w:t>
      </w:r>
      <w:r>
        <w:rPr>
          <w:rStyle w:val="ab"/>
          <w:rFonts w:hint="eastAsia"/>
          <w:color w:val="auto"/>
        </w:rPr>
        <w:t>x, y</w:t>
      </w:r>
      <w:r>
        <w:rPr>
          <w:rStyle w:val="ab"/>
          <w:rFonts w:hint="eastAsia"/>
          <w:color w:val="auto"/>
        </w:rPr>
        <w:t>）。</w:t>
      </w:r>
    </w:p>
    <w:p w14:paraId="6100EB2D" w14:textId="77777777" w:rsidR="00417D94" w:rsidRDefault="00AD03BB">
      <w:pPr>
        <w:spacing w:before="480" w:after="480"/>
        <w:ind w:firstLine="420"/>
        <w:jc w:val="center"/>
        <w:rPr>
          <w:rStyle w:val="ab"/>
          <w:color w:val="auto"/>
        </w:rPr>
      </w:pPr>
      <m:oMathPara>
        <m:oMath>
          <m:sSup>
            <m:sSupPr>
              <m:ctrlPr>
                <w:rPr>
                  <w:rStyle w:val="ab"/>
                  <w:rFonts w:ascii="Cambria Math" w:hAnsi="Cambria Math"/>
                  <w:i/>
                  <w:color w:val="auto"/>
                </w:rPr>
              </m:ctrlPr>
            </m:sSupPr>
            <m:e>
              <m:r>
                <w:rPr>
                  <w:rStyle w:val="ab"/>
                  <w:rFonts w:ascii="Cambria Math" w:hAnsi="Cambria Math" w:hint="eastAsia"/>
                  <w:color w:val="auto"/>
                </w:rPr>
                <m:t>x</m:t>
              </m:r>
              <m:ctrlPr>
                <w:rPr>
                  <w:rStyle w:val="ab"/>
                  <w:rFonts w:ascii="Cambria Math" w:hAnsi="Cambria Math" w:hint="eastAsia"/>
                  <w:i/>
                  <w:color w:val="auto"/>
                </w:rPr>
              </m:ctrlPr>
            </m:e>
            <m:sup>
              <m:r>
                <w:rPr>
                  <w:rStyle w:val="ab"/>
                  <w:rFonts w:ascii="Cambria Math" w:hAnsi="Cambria Math"/>
                  <w:color w:val="auto"/>
                </w:rPr>
                <m:t>''</m:t>
              </m:r>
            </m:sup>
          </m:sSup>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fx*NU</m:t>
              </m:r>
              <m:d>
                <m:dPr>
                  <m:ctrlPr>
                    <w:rPr>
                      <w:rStyle w:val="ab"/>
                      <w:rFonts w:ascii="Cambria Math" w:hAnsi="Cambria Math"/>
                      <w:i/>
                      <w:color w:val="auto"/>
                    </w:rPr>
                  </m:ctrlPr>
                </m:dPr>
                <m:e>
                  <m:r>
                    <w:rPr>
                      <w:rStyle w:val="ab"/>
                      <w:rFonts w:ascii="Cambria Math" w:hAnsi="Cambria Math"/>
                      <w:color w:val="auto"/>
                    </w:rPr>
                    <m:t>u</m:t>
                  </m:r>
                </m:e>
              </m:d>
            </m:num>
            <m:den>
              <m:r>
                <w:rPr>
                  <w:rStyle w:val="ab"/>
                  <w:rFonts w:ascii="Cambria Math" w:hAnsi="Cambria Math"/>
                  <w:color w:val="auto"/>
                </w:rPr>
                <m:t>fx-NU</m:t>
              </m:r>
              <m:d>
                <m:dPr>
                  <m:ctrlPr>
                    <w:rPr>
                      <w:rStyle w:val="ab"/>
                      <w:rFonts w:ascii="Cambria Math" w:hAnsi="Cambria Math"/>
                      <w:i/>
                      <w:color w:val="auto"/>
                    </w:rPr>
                  </m:ctrlPr>
                </m:dPr>
                <m:e>
                  <m:r>
                    <w:rPr>
                      <w:rStyle w:val="ab"/>
                      <w:rFonts w:ascii="Cambria Math" w:hAnsi="Cambria Math"/>
                      <w:color w:val="auto"/>
                    </w:rPr>
                    <m:t>u</m:t>
                  </m:r>
                </m:e>
              </m:d>
            </m:den>
          </m:f>
        </m:oMath>
      </m:oMathPara>
    </w:p>
    <w:p w14:paraId="7B4B1335" w14:textId="77777777" w:rsidR="00417D94" w:rsidRDefault="00AD03BB">
      <w:pPr>
        <w:spacing w:before="480" w:after="480"/>
        <w:ind w:firstLine="420"/>
        <w:jc w:val="center"/>
        <w:rPr>
          <w:rStyle w:val="ab"/>
          <w:color w:val="auto"/>
        </w:rPr>
      </w:pPr>
      <m:oMathPara>
        <m:oMath>
          <m:sSup>
            <m:sSupPr>
              <m:ctrlPr>
                <w:rPr>
                  <w:rStyle w:val="ab"/>
                  <w:rFonts w:ascii="Cambria Math" w:hAnsi="Cambria Math"/>
                  <w:i/>
                  <w:color w:val="auto"/>
                </w:rPr>
              </m:ctrlPr>
            </m:sSupPr>
            <m:e>
              <m:r>
                <w:rPr>
                  <w:rStyle w:val="ab"/>
                  <w:rFonts w:ascii="Cambria Math" w:hAnsi="Cambria Math"/>
                  <w:color w:val="auto"/>
                </w:rPr>
                <m:t>y</m:t>
              </m:r>
              <m:ctrlPr>
                <w:rPr>
                  <w:rStyle w:val="ab"/>
                  <w:rFonts w:ascii="Cambria Math" w:hAnsi="Cambria Math" w:hint="eastAsia"/>
                  <w:i/>
                  <w:color w:val="auto"/>
                </w:rPr>
              </m:ctrlPr>
            </m:e>
            <m:sup>
              <m:r>
                <w:rPr>
                  <w:rStyle w:val="ab"/>
                  <w:rFonts w:ascii="Cambria Math" w:hAnsi="Cambria Math"/>
                  <w:color w:val="auto"/>
                </w:rPr>
                <m:t>''</m:t>
              </m:r>
            </m:sup>
          </m:sSup>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fy*NV</m:t>
              </m:r>
              <m:d>
                <m:dPr>
                  <m:ctrlPr>
                    <w:rPr>
                      <w:rStyle w:val="ab"/>
                      <w:rFonts w:ascii="Cambria Math" w:hAnsi="Cambria Math"/>
                      <w:i/>
                      <w:color w:val="auto"/>
                    </w:rPr>
                  </m:ctrlPr>
                </m:dPr>
                <m:e>
                  <m:r>
                    <w:rPr>
                      <w:rStyle w:val="ab"/>
                      <w:rFonts w:ascii="Cambria Math" w:hAnsi="Cambria Math"/>
                      <w:color w:val="auto"/>
                    </w:rPr>
                    <m:t>v</m:t>
                  </m:r>
                </m:e>
              </m:d>
            </m:num>
            <m:den>
              <m:r>
                <w:rPr>
                  <w:rStyle w:val="ab"/>
                  <w:rFonts w:ascii="Cambria Math" w:hAnsi="Cambria Math"/>
                  <w:color w:val="auto"/>
                </w:rPr>
                <m:t>fy-NV</m:t>
              </m:r>
              <m:d>
                <m:dPr>
                  <m:ctrlPr>
                    <w:rPr>
                      <w:rStyle w:val="ab"/>
                      <w:rFonts w:ascii="Cambria Math" w:hAnsi="Cambria Math"/>
                      <w:i/>
                      <w:color w:val="auto"/>
                    </w:rPr>
                  </m:ctrlPr>
                </m:dPr>
                <m:e>
                  <m:r>
                    <w:rPr>
                      <w:rStyle w:val="ab"/>
                      <w:rFonts w:ascii="Cambria Math" w:hAnsi="Cambria Math"/>
                      <w:color w:val="auto"/>
                    </w:rPr>
                    <m:t>v</m:t>
                  </m:r>
                </m:e>
              </m:d>
            </m:den>
          </m:f>
        </m:oMath>
      </m:oMathPara>
    </w:p>
    <w:p w14:paraId="0A2CCDBF" w14:textId="77777777" w:rsidR="00417D94" w:rsidRDefault="00AD03BB">
      <w:pPr>
        <w:ind w:firstLine="420"/>
        <w:jc w:val="left"/>
        <w:rPr>
          <w:rStyle w:val="ab"/>
          <w:color w:val="auto"/>
        </w:rPr>
      </w:pPr>
      <w:r>
        <w:rPr>
          <w:rStyle w:val="ab"/>
          <w:rFonts w:hint="eastAsia"/>
          <w:color w:val="auto"/>
        </w:rPr>
        <w:t>此时</w:t>
      </w:r>
      <w:r>
        <w:rPr>
          <w:rStyle w:val="ab"/>
          <w:rFonts w:hint="eastAsia"/>
          <w:color w:val="auto"/>
        </w:rPr>
        <w:t>NU(</w:t>
      </w:r>
      <w:r>
        <w:rPr>
          <w:rStyle w:val="ab"/>
          <w:color w:val="auto"/>
        </w:rPr>
        <w:t>)</w:t>
      </w:r>
      <w:r>
        <w:rPr>
          <w:rStyle w:val="ab"/>
          <w:rFonts w:hint="eastAsia"/>
          <w:color w:val="auto"/>
        </w:rPr>
        <w:t>和</w:t>
      </w:r>
      <w:r>
        <w:rPr>
          <w:rStyle w:val="ab"/>
          <w:rFonts w:hint="eastAsia"/>
          <w:color w:val="auto"/>
        </w:rPr>
        <w:t>NV</w:t>
      </w:r>
      <w:r>
        <w:rPr>
          <w:rStyle w:val="ab"/>
          <w:color w:val="auto"/>
        </w:rPr>
        <w:t>()</w:t>
      </w:r>
      <w:r>
        <w:rPr>
          <w:rStyle w:val="ab"/>
          <w:rFonts w:hint="eastAsia"/>
          <w:color w:val="auto"/>
        </w:rPr>
        <w:t>的定义如下：</w:t>
      </w:r>
    </w:p>
    <w:p w14:paraId="73DDC4AB" w14:textId="77777777" w:rsidR="00417D94" w:rsidRDefault="00AD03BB">
      <w:pPr>
        <w:spacing w:before="720" w:after="720"/>
        <w:ind w:firstLine="420"/>
        <w:jc w:val="center"/>
        <w:rPr>
          <w:rStyle w:val="ab"/>
          <w:color w:val="auto"/>
        </w:rPr>
      </w:pPr>
      <m:oMathPara>
        <m:oMath>
          <m:r>
            <w:rPr>
              <w:rStyle w:val="ab"/>
              <w:rFonts w:ascii="Cambria Math" w:hAnsi="Cambria Math" w:hint="eastAsia"/>
              <w:color w:val="auto"/>
            </w:rPr>
            <w:lastRenderedPageBreak/>
            <m:t>NU</m:t>
          </m:r>
          <m:d>
            <m:dPr>
              <m:ctrlPr>
                <w:rPr>
                  <w:rStyle w:val="ab"/>
                  <w:rFonts w:ascii="Cambria Math" w:hAnsi="Cambria Math"/>
                  <w:i/>
                  <w:color w:val="auto"/>
                </w:rPr>
              </m:ctrlPr>
            </m:dPr>
            <m:e>
              <m:r>
                <w:rPr>
                  <w:rStyle w:val="ab"/>
                  <w:rFonts w:ascii="Cambria Math" w:hAnsi="Cambria Math"/>
                  <w:color w:val="auto"/>
                </w:rPr>
                <m:t>u</m:t>
              </m:r>
            </m:e>
          </m:d>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u-</m:t>
              </m:r>
              <m:f>
                <m:fPr>
                  <m:ctrlPr>
                    <w:rPr>
                      <w:rStyle w:val="ab"/>
                      <w:rFonts w:ascii="Cambria Math" w:hAnsi="Cambria Math"/>
                      <w:i/>
                      <w:color w:val="auto"/>
                    </w:rPr>
                  </m:ctrlPr>
                </m:fPr>
                <m:num>
                  <m:r>
                    <m:rPr>
                      <m:sty m:val="p"/>
                    </m:rPr>
                    <w:rPr>
                      <w:rFonts w:ascii="Cambria Math" w:hAnsi="Cambria Math"/>
                    </w:rPr>
                    <m:t>x˚</m:t>
                  </m:r>
                </m:num>
                <m:den>
                  <m:r>
                    <w:rPr>
                      <w:rStyle w:val="ab"/>
                      <w:rFonts w:ascii="Cambria Math" w:hAnsi="Cambria Math"/>
                      <w:color w:val="auto"/>
                    </w:rPr>
                    <m:t>W</m:t>
                  </m:r>
                </m:den>
              </m:f>
              <m:r>
                <w:rPr>
                  <w:rStyle w:val="ab"/>
                  <w:rFonts w:ascii="Cambria Math" w:hAnsi="Cambria Math"/>
                  <w:color w:val="auto"/>
                </w:rPr>
                <m:t>*w</m:t>
              </m:r>
            </m:num>
            <m:den>
              <m:r>
                <w:rPr>
                  <w:rStyle w:val="ab"/>
                  <w:rFonts w:ascii="Cambria Math" w:hAnsi="Cambria Math"/>
                  <w:color w:val="auto"/>
                </w:rPr>
                <m:t>w</m:t>
              </m:r>
              <m:d>
                <m:dPr>
                  <m:ctrlPr>
                    <w:rPr>
                      <w:rStyle w:val="ab"/>
                      <w:rFonts w:ascii="Cambria Math" w:hAnsi="Cambria Math"/>
                      <w:i/>
                      <w:color w:val="auto"/>
                    </w:rPr>
                  </m:ctrlPr>
                </m:dPr>
                <m:e>
                  <m:r>
                    <w:rPr>
                      <w:rStyle w:val="ab"/>
                      <w:rFonts w:ascii="Cambria Math" w:hAnsi="Cambria Math"/>
                      <w:color w:val="auto"/>
                    </w:rPr>
                    <m:t>1-</m:t>
                  </m:r>
                  <m:f>
                    <m:fPr>
                      <m:ctrlPr>
                        <w:rPr>
                          <w:rStyle w:val="ab"/>
                          <w:rFonts w:ascii="Cambria Math" w:hAnsi="Cambria Math"/>
                          <w:i/>
                          <w:color w:val="auto"/>
                        </w:rPr>
                      </m:ctrlPr>
                    </m:fPr>
                    <m:num>
                      <m:r>
                        <m:rPr>
                          <m:sty m:val="p"/>
                        </m:rPr>
                        <w:rPr>
                          <w:rFonts w:ascii="Cambria Math" w:hAnsi="Cambria Math"/>
                        </w:rPr>
                        <m:t>x˚</m:t>
                      </m:r>
                    </m:num>
                    <m:den>
                      <m:r>
                        <w:rPr>
                          <w:rStyle w:val="ab"/>
                          <w:rFonts w:ascii="Cambria Math" w:hAnsi="Cambria Math"/>
                          <w:color w:val="auto"/>
                        </w:rPr>
                        <m:t>W</m:t>
                      </m:r>
                    </m:den>
                  </m:f>
                </m:e>
              </m:d>
            </m:den>
          </m:f>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fx*</m:t>
              </m:r>
              <m:d>
                <m:dPr>
                  <m:ctrlPr>
                    <w:rPr>
                      <w:rStyle w:val="ab"/>
                      <w:rFonts w:ascii="Cambria Math" w:hAnsi="Cambria Math"/>
                      <w:i/>
                      <w:color w:val="auto"/>
                    </w:rPr>
                  </m:ctrlPr>
                </m:dPr>
                <m:e>
                  <m:r>
                    <w:rPr>
                      <w:rStyle w:val="ab"/>
                      <w:rFonts w:ascii="Cambria Math" w:hAnsi="Cambria Math"/>
                      <w:color w:val="auto"/>
                    </w:rPr>
                    <m:t>W-</m:t>
                  </m:r>
                  <m:r>
                    <m:rPr>
                      <m:sty m:val="p"/>
                    </m:rPr>
                    <w:rPr>
                      <w:rFonts w:ascii="Cambria Math" w:hAnsi="Cambria Math"/>
                    </w:rPr>
                    <m:t>x˚</m:t>
                  </m:r>
                </m:e>
              </m:d>
            </m:num>
            <m:den>
              <m:r>
                <w:rPr>
                  <w:rStyle w:val="ab"/>
                  <w:rFonts w:ascii="Cambria Math" w:hAnsi="Cambria Math"/>
                  <w:color w:val="auto"/>
                </w:rPr>
                <m:t>fx+</m:t>
              </m:r>
              <m:d>
                <m:dPr>
                  <m:ctrlPr>
                    <w:rPr>
                      <w:rStyle w:val="ab"/>
                      <w:rFonts w:ascii="Cambria Math" w:hAnsi="Cambria Math"/>
                      <w:i/>
                      <w:color w:val="auto"/>
                    </w:rPr>
                  </m:ctrlPr>
                </m:dPr>
                <m:e>
                  <m:r>
                    <w:rPr>
                      <w:rStyle w:val="ab"/>
                      <w:rFonts w:ascii="Cambria Math" w:hAnsi="Cambria Math"/>
                      <w:color w:val="auto"/>
                    </w:rPr>
                    <m:t>W-</m:t>
                  </m:r>
                  <m:r>
                    <m:rPr>
                      <m:sty m:val="p"/>
                    </m:rPr>
                    <w:rPr>
                      <w:rFonts w:ascii="Cambria Math" w:hAnsi="Cambria Math"/>
                    </w:rPr>
                    <m:t>x˚</m:t>
                  </m:r>
                </m:e>
              </m:d>
            </m:den>
          </m:f>
        </m:oMath>
      </m:oMathPara>
    </w:p>
    <w:p w14:paraId="1DCEBB60" w14:textId="77777777" w:rsidR="00417D94" w:rsidRDefault="00AD03BB">
      <w:pPr>
        <w:spacing w:before="960" w:after="720"/>
        <w:ind w:firstLine="420"/>
        <w:jc w:val="center"/>
        <w:rPr>
          <w:rStyle w:val="ab"/>
          <w:color w:val="auto"/>
        </w:rPr>
      </w:pPr>
      <m:oMathPara>
        <m:oMath>
          <m:r>
            <w:rPr>
              <w:rStyle w:val="ab"/>
              <w:rFonts w:ascii="Cambria Math" w:hAnsi="Cambria Math" w:hint="eastAsia"/>
              <w:color w:val="auto"/>
            </w:rPr>
            <m:t>N</m:t>
          </m:r>
          <m:r>
            <w:rPr>
              <w:rStyle w:val="ab"/>
              <w:rFonts w:ascii="Cambria Math" w:hAnsi="Cambria Math"/>
              <w:color w:val="auto"/>
            </w:rPr>
            <m:t>V</m:t>
          </m:r>
          <m:d>
            <m:dPr>
              <m:ctrlPr>
                <w:rPr>
                  <w:rStyle w:val="ab"/>
                  <w:rFonts w:ascii="Cambria Math" w:hAnsi="Cambria Math"/>
                  <w:i/>
                  <w:color w:val="auto"/>
                </w:rPr>
              </m:ctrlPr>
            </m:dPr>
            <m:e>
              <m:r>
                <w:rPr>
                  <w:rStyle w:val="ab"/>
                  <w:rFonts w:ascii="Cambria Math" w:hAnsi="Cambria Math"/>
                  <w:color w:val="auto"/>
                </w:rPr>
                <m:t>v</m:t>
              </m:r>
            </m:e>
          </m:d>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v-</m:t>
              </m:r>
              <m:f>
                <m:fPr>
                  <m:ctrlPr>
                    <w:rPr>
                      <w:rStyle w:val="ab"/>
                      <w:rFonts w:ascii="Cambria Math" w:hAnsi="Cambria Math"/>
                      <w:i/>
                      <w:color w:val="auto"/>
                    </w:rPr>
                  </m:ctrlPr>
                </m:fPr>
                <m:num>
                  <m:r>
                    <m:rPr>
                      <m:sty m:val="p"/>
                    </m:rPr>
                    <w:rPr>
                      <w:rFonts w:ascii="Cambria Math" w:hAnsi="Cambria Math"/>
                    </w:rPr>
                    <m:t>y˚</m:t>
                  </m:r>
                </m:num>
                <m:den>
                  <m:r>
                    <w:rPr>
                      <w:rStyle w:val="ab"/>
                      <w:rFonts w:ascii="Cambria Math" w:hAnsi="Cambria Math"/>
                      <w:color w:val="auto"/>
                    </w:rPr>
                    <m:t>H</m:t>
                  </m:r>
                </m:den>
              </m:f>
              <m:r>
                <w:rPr>
                  <w:rStyle w:val="ab"/>
                  <w:rFonts w:ascii="Cambria Math" w:hAnsi="Cambria Math"/>
                  <w:color w:val="auto"/>
                </w:rPr>
                <m:t>*h</m:t>
              </m:r>
            </m:num>
            <m:den>
              <m:r>
                <w:rPr>
                  <w:rStyle w:val="ab"/>
                  <w:rFonts w:ascii="Cambria Math" w:hAnsi="Cambria Math"/>
                  <w:color w:val="auto"/>
                </w:rPr>
                <m:t>h</m:t>
              </m:r>
              <m:d>
                <m:dPr>
                  <m:ctrlPr>
                    <w:rPr>
                      <w:rStyle w:val="ab"/>
                      <w:rFonts w:ascii="Cambria Math" w:hAnsi="Cambria Math"/>
                      <w:i/>
                      <w:color w:val="auto"/>
                    </w:rPr>
                  </m:ctrlPr>
                </m:dPr>
                <m:e>
                  <m:r>
                    <w:rPr>
                      <w:rStyle w:val="ab"/>
                      <w:rFonts w:ascii="Cambria Math" w:hAnsi="Cambria Math"/>
                      <w:color w:val="auto"/>
                    </w:rPr>
                    <m:t>1-</m:t>
                  </m:r>
                  <m:f>
                    <m:fPr>
                      <m:ctrlPr>
                        <w:rPr>
                          <w:rStyle w:val="ab"/>
                          <w:rFonts w:ascii="Cambria Math" w:hAnsi="Cambria Math"/>
                          <w:i/>
                          <w:color w:val="auto"/>
                        </w:rPr>
                      </m:ctrlPr>
                    </m:fPr>
                    <m:num>
                      <m:r>
                        <m:rPr>
                          <m:sty m:val="p"/>
                        </m:rPr>
                        <w:rPr>
                          <w:rFonts w:ascii="Cambria Math" w:hAnsi="Cambria Math"/>
                        </w:rPr>
                        <m:t>y˚</m:t>
                      </m:r>
                    </m:num>
                    <m:den>
                      <m:r>
                        <w:rPr>
                          <w:rStyle w:val="ab"/>
                          <w:rFonts w:ascii="Cambria Math" w:hAnsi="Cambria Math"/>
                          <w:color w:val="auto"/>
                        </w:rPr>
                        <m:t>H</m:t>
                      </m:r>
                    </m:den>
                  </m:f>
                </m:e>
              </m:d>
            </m:den>
          </m:f>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fy*</m:t>
              </m:r>
              <m:d>
                <m:dPr>
                  <m:ctrlPr>
                    <w:rPr>
                      <w:rStyle w:val="ab"/>
                      <w:rFonts w:ascii="Cambria Math" w:hAnsi="Cambria Math"/>
                      <w:i/>
                      <w:color w:val="auto"/>
                    </w:rPr>
                  </m:ctrlPr>
                </m:dPr>
                <m:e>
                  <m:r>
                    <w:rPr>
                      <w:rStyle w:val="ab"/>
                      <w:rFonts w:ascii="Cambria Math" w:hAnsi="Cambria Math"/>
                      <w:color w:val="auto"/>
                    </w:rPr>
                    <m:t>H-</m:t>
                  </m:r>
                  <m:r>
                    <m:rPr>
                      <m:sty m:val="p"/>
                    </m:rPr>
                    <w:rPr>
                      <w:rFonts w:ascii="Cambria Math" w:hAnsi="Cambria Math"/>
                    </w:rPr>
                    <m:t>y˚</m:t>
                  </m:r>
                </m:e>
              </m:d>
            </m:num>
            <m:den>
              <m:r>
                <w:rPr>
                  <w:rStyle w:val="ab"/>
                  <w:rFonts w:ascii="Cambria Math" w:hAnsi="Cambria Math"/>
                  <w:color w:val="auto"/>
                </w:rPr>
                <m:t>fy+</m:t>
              </m:r>
              <m:d>
                <m:dPr>
                  <m:ctrlPr>
                    <w:rPr>
                      <w:rStyle w:val="ab"/>
                      <w:rFonts w:ascii="Cambria Math" w:hAnsi="Cambria Math"/>
                      <w:i/>
                      <w:color w:val="auto"/>
                    </w:rPr>
                  </m:ctrlPr>
                </m:dPr>
                <m:e>
                  <m:r>
                    <w:rPr>
                      <w:rStyle w:val="ab"/>
                      <w:rFonts w:ascii="Cambria Math" w:hAnsi="Cambria Math"/>
                      <w:color w:val="auto"/>
                    </w:rPr>
                    <m:t>H-</m:t>
                  </m:r>
                  <m:r>
                    <m:rPr>
                      <m:sty m:val="p"/>
                    </m:rPr>
                    <w:rPr>
                      <w:rFonts w:ascii="Cambria Math" w:hAnsi="Cambria Math"/>
                    </w:rPr>
                    <m:t>y˚</m:t>
                  </m:r>
                </m:e>
              </m:d>
            </m:den>
          </m:f>
        </m:oMath>
      </m:oMathPara>
    </w:p>
    <w:p w14:paraId="1EF7110B" w14:textId="77777777" w:rsidR="00417D94" w:rsidRDefault="00417D94">
      <w:pPr>
        <w:spacing w:before="960" w:after="720"/>
        <w:ind w:firstLine="420"/>
        <w:jc w:val="center"/>
        <w:rPr>
          <w:rStyle w:val="ab"/>
          <w:color w:val="auto"/>
        </w:rPr>
      </w:pPr>
    </w:p>
    <w:p w14:paraId="07558B32" w14:textId="77777777" w:rsidR="00417D94" w:rsidRDefault="00AD03BB">
      <w:pPr>
        <w:pStyle w:val="2"/>
      </w:pPr>
      <w:bookmarkStart w:id="29" w:name="_Toc151225673"/>
      <w:r>
        <w:rPr>
          <w:rFonts w:hint="eastAsia"/>
        </w:rPr>
        <w:t>3.</w:t>
      </w:r>
      <w:r>
        <w:t xml:space="preserve">2 </w:t>
      </w:r>
      <w:r>
        <w:rPr>
          <w:rFonts w:hint="eastAsia"/>
        </w:rPr>
        <w:t>矩形与圆盘的区域映射</w:t>
      </w:r>
      <w:bookmarkEnd w:id="29"/>
    </w:p>
    <w:p w14:paraId="77C9B97A" w14:textId="77777777" w:rsidR="00417D94" w:rsidRDefault="00AD03BB">
      <w:pPr>
        <w:pStyle w:val="3"/>
      </w:pPr>
      <w:bookmarkStart w:id="30" w:name="_Toc151225674"/>
      <w:r>
        <w:rPr>
          <w:rFonts w:hint="eastAsia"/>
        </w:rPr>
        <w:t>3.</w:t>
      </w:r>
      <w:r>
        <w:t>2</w:t>
      </w:r>
      <w:r>
        <w:rPr>
          <w:rFonts w:hint="eastAsia"/>
        </w:rPr>
        <w:t>.</w:t>
      </w:r>
      <w:r>
        <w:t xml:space="preserve">1 </w:t>
      </w:r>
      <w:r>
        <w:rPr>
          <w:rFonts w:hint="eastAsia"/>
        </w:rPr>
        <w:t>矩形内部映射存在的问题</w:t>
      </w:r>
      <w:bookmarkEnd w:id="30"/>
    </w:p>
    <w:p w14:paraId="10DD85FE" w14:textId="77777777" w:rsidR="00417D94" w:rsidRDefault="00AD03BB">
      <w:r>
        <w:tab/>
      </w:r>
      <w:r>
        <w:rPr>
          <w:rFonts w:hint="eastAsia"/>
        </w:rPr>
        <w:t>上一节中的矩形内部映射，有若干出色的性质。其可以有效地将</w:t>
      </w:r>
      <w:r>
        <w:rPr>
          <w:rFonts w:hint="eastAsia"/>
        </w:rPr>
        <w:t>XY</w:t>
      </w:r>
      <w:r>
        <w:rPr>
          <w:rFonts w:hint="eastAsia"/>
        </w:rPr>
        <w:t>轴的操作解耦。因为其图像变换具有一定的保角性，可以很大程度上的避免锯齿的产生。</w:t>
      </w:r>
    </w:p>
    <w:p w14:paraId="1D6A20BD" w14:textId="77777777" w:rsidR="00417D94" w:rsidRDefault="00AD03BB">
      <w:pPr>
        <w:ind w:firstLine="420"/>
      </w:pPr>
      <w:r>
        <w:rPr>
          <w:rFonts w:hint="eastAsia"/>
        </w:rPr>
        <w:t>但是如果研究其变换后的图像，对原图像像素的采样密度。则会发现，相比于缓冲区的对角线方向，其在</w:t>
      </w:r>
      <w:r>
        <w:rPr>
          <w:rFonts w:hint="eastAsia"/>
        </w:rPr>
        <w:t>XY</w:t>
      </w:r>
      <w:r>
        <w:rPr>
          <w:rFonts w:hint="eastAsia"/>
        </w:rPr>
        <w:t>轴方向上有明显的过采样现象。如果我们在几何缓冲区上画一个以注视点为圆心的圆，作为辅助线。可以计算得出相同的偏心率、相同的</w:t>
      </w:r>
      <w:r>
        <w:rPr>
          <w:rFonts w:hint="eastAsia"/>
        </w:rPr>
        <w:t>fx</w:t>
      </w:r>
      <w:r>
        <w:rPr>
          <w:rFonts w:hint="eastAsia"/>
        </w:rPr>
        <w:t>与</w:t>
      </w:r>
      <w:r>
        <w:rPr>
          <w:rFonts w:hint="eastAsia"/>
        </w:rPr>
        <w:t>fy</w:t>
      </w:r>
      <w:r>
        <w:rPr>
          <w:rFonts w:hint="eastAsia"/>
        </w:rPr>
        <w:t>下，</w:t>
      </w:r>
      <w:r>
        <w:rPr>
          <w:rFonts w:hint="eastAsia"/>
        </w:rPr>
        <w:t>XY</w:t>
      </w:r>
      <w:r>
        <w:rPr>
          <w:rFonts w:hint="eastAsia"/>
        </w:rPr>
        <w:t>轴向的采样密度为</w:t>
      </w:r>
      <w:r>
        <w:rPr>
          <w:rFonts w:hint="eastAsia"/>
        </w:rPr>
        <w:t>0.</w:t>
      </w:r>
      <w:r>
        <w:t>6</w:t>
      </w:r>
      <w:r>
        <w:rPr>
          <w:rFonts w:hint="eastAsia"/>
        </w:rPr>
        <w:t>，而对角线方向的采样密度为</w:t>
      </w:r>
      <w:r>
        <w:rPr>
          <w:rFonts w:hint="eastAsia"/>
        </w:rPr>
        <w:t>0.</w:t>
      </w:r>
      <w:r>
        <w:t>29</w:t>
      </w:r>
      <w:r>
        <w:rPr>
          <w:rFonts w:hint="eastAsia"/>
        </w:rPr>
        <w:t>。这样的各向异性显然与任何一种视觉敏锐度都是不相符的，势必会因为局部过采样，导致全局的无效计算变多。</w:t>
      </w:r>
    </w:p>
    <w:p w14:paraId="0B76C6BC" w14:textId="77777777" w:rsidR="00417D94" w:rsidRDefault="00AD03BB">
      <w:pPr>
        <w:ind w:firstLine="420"/>
        <w:jc w:val="center"/>
      </w:pPr>
      <w:r>
        <w:rPr>
          <w:noProof/>
        </w:rPr>
        <w:lastRenderedPageBreak/>
        <w:drawing>
          <wp:anchor distT="0" distB="0" distL="114300" distR="114300" simplePos="0" relativeHeight="251636736" behindDoc="0" locked="0" layoutInCell="1" allowOverlap="1" wp14:anchorId="68665DED" wp14:editId="3A2E292F">
            <wp:simplePos x="0" y="0"/>
            <wp:positionH relativeFrom="column">
              <wp:posOffset>860425</wp:posOffset>
            </wp:positionH>
            <wp:positionV relativeFrom="paragraph">
              <wp:posOffset>-2540</wp:posOffset>
            </wp:positionV>
            <wp:extent cx="3545840" cy="3107690"/>
            <wp:effectExtent l="0" t="0" r="0" b="0"/>
            <wp:wrapTopAndBottom/>
            <wp:docPr id="262189562" name="图片 6" descr="图表, 表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89562" name="图片 6" descr="图表, 表面图&#10;&#10;描述已自动生成"/>
                    <pic:cNvPicPr>
                      <a:picLocks noChangeAspect="1"/>
                    </pic:cNvPicPr>
                  </pic:nvPicPr>
                  <pic:blipFill>
                    <a:blip r:embed="rId10">
                      <a:extLst>
                        <a:ext uri="{28A0092B-C50C-407E-A947-70E740481C1C}">
                          <a14:useLocalDpi xmlns:a14="http://schemas.microsoft.com/office/drawing/2010/main" val="0"/>
                        </a:ext>
                      </a:extLst>
                    </a:blip>
                    <a:srcRect l="21849" t="15097" r="10910" b="6335"/>
                    <a:stretch>
                      <a:fillRect/>
                    </a:stretch>
                  </pic:blipFill>
                  <pic:spPr>
                    <a:xfrm>
                      <a:off x="0" y="0"/>
                      <a:ext cx="3545840" cy="3107690"/>
                    </a:xfrm>
                    <a:prstGeom prst="rect">
                      <a:avLst/>
                    </a:prstGeom>
                    <a:ln>
                      <a:noFill/>
                    </a:ln>
                  </pic:spPr>
                </pic:pic>
              </a:graphicData>
            </a:graphic>
          </wp:anchor>
        </w:drawing>
      </w:r>
      <w:r>
        <w:rPr>
          <w:rFonts w:hint="eastAsia"/>
        </w:rPr>
        <w:t>图：矩形内部映射后愿图像像素的采样密度（临时）</w:t>
      </w:r>
    </w:p>
    <w:p w14:paraId="66B2C621" w14:textId="77777777" w:rsidR="00417D94" w:rsidRDefault="00AD03BB">
      <w:pPr>
        <w:ind w:firstLine="420"/>
      </w:pPr>
      <w:r>
        <w:rPr>
          <w:noProof/>
        </w:rPr>
        <w:drawing>
          <wp:anchor distT="0" distB="0" distL="114300" distR="114300" simplePos="0" relativeHeight="251640832" behindDoc="0" locked="0" layoutInCell="1" allowOverlap="1" wp14:anchorId="17EED2FB" wp14:editId="4020B808">
            <wp:simplePos x="0" y="0"/>
            <wp:positionH relativeFrom="column">
              <wp:posOffset>789940</wp:posOffset>
            </wp:positionH>
            <wp:positionV relativeFrom="paragraph">
              <wp:posOffset>368300</wp:posOffset>
            </wp:positionV>
            <wp:extent cx="3990340" cy="2167255"/>
            <wp:effectExtent l="0" t="0" r="0" b="0"/>
            <wp:wrapTopAndBottom/>
            <wp:docPr id="937440234"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40234" name="图片 1" descr="图示, 示意图&#10;&#10;描述已自动生成"/>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990340" cy="2167255"/>
                    </a:xfrm>
                    <a:prstGeom prst="rect">
                      <a:avLst/>
                    </a:prstGeom>
                  </pic:spPr>
                </pic:pic>
              </a:graphicData>
            </a:graphic>
          </wp:anchor>
        </w:drawing>
      </w:r>
    </w:p>
    <w:p w14:paraId="7367C3CA" w14:textId="77777777" w:rsidR="00417D94" w:rsidRDefault="00AD03BB">
      <w:pPr>
        <w:ind w:firstLine="420"/>
        <w:jc w:val="center"/>
      </w:pPr>
      <w:r>
        <w:rPr>
          <w:rFonts w:hint="eastAsia"/>
        </w:rPr>
        <w:t>图：人眼的视觉敏锐度模型</w:t>
      </w:r>
    </w:p>
    <w:p w14:paraId="6ECF1A7C" w14:textId="77777777" w:rsidR="00417D94" w:rsidRDefault="00AD03BB">
      <w:pPr>
        <w:pStyle w:val="3"/>
      </w:pPr>
      <w:bookmarkStart w:id="31" w:name="_Toc151225675"/>
      <w:r>
        <w:rPr>
          <w:rFonts w:hint="eastAsia"/>
        </w:rPr>
        <w:t>3.</w:t>
      </w:r>
      <w:r>
        <w:t>2</w:t>
      </w:r>
      <w:r>
        <w:rPr>
          <w:rFonts w:hint="eastAsia"/>
        </w:rPr>
        <w:t>.</w:t>
      </w:r>
      <w:r>
        <w:t>2</w:t>
      </w:r>
      <w:r>
        <w:rPr>
          <w:rFonts w:hint="eastAsia"/>
        </w:rPr>
        <w:t>矩形</w:t>
      </w:r>
      <w:r>
        <w:rPr>
          <w:rFonts w:hint="eastAsia"/>
        </w:rPr>
        <w:t>-</w:t>
      </w:r>
      <w:r>
        <w:rPr>
          <w:rFonts w:hint="eastAsia"/>
        </w:rPr>
        <w:t>圆盘映射的作用与所需性质</w:t>
      </w:r>
      <w:bookmarkEnd w:id="31"/>
    </w:p>
    <w:p w14:paraId="1A37FBDD" w14:textId="77777777" w:rsidR="00417D94" w:rsidRDefault="00AD03BB">
      <w:pPr>
        <w:ind w:firstLine="420"/>
      </w:pPr>
      <w:r>
        <w:rPr>
          <w:rFonts w:hint="eastAsia"/>
        </w:rPr>
        <w:t>为了取得更好的效果，并且保持矩形内部映射的良好性质，本文的解决方法是，加入一个矩形</w:t>
      </w:r>
      <w:r>
        <w:rPr>
          <w:rFonts w:hint="eastAsia"/>
        </w:rPr>
        <w:t>-</w:t>
      </w:r>
      <w:r>
        <w:rPr>
          <w:rFonts w:hint="eastAsia"/>
        </w:rPr>
        <w:t>圆盘映射的中间模块，使变换后的几何缓冲区的采样密度，更符合真实人眼的视觉敏锐度。</w:t>
      </w:r>
    </w:p>
    <w:p w14:paraId="70C607A7" w14:textId="77777777" w:rsidR="00417D94" w:rsidRDefault="00AD03BB">
      <w:pPr>
        <w:jc w:val="center"/>
      </w:pPr>
      <w:r>
        <w:rPr>
          <w:noProof/>
        </w:rPr>
        <w:lastRenderedPageBreak/>
        <w:drawing>
          <wp:anchor distT="0" distB="0" distL="114300" distR="114300" simplePos="0" relativeHeight="251665408" behindDoc="0" locked="0" layoutInCell="1" allowOverlap="1" wp14:anchorId="4240E45F" wp14:editId="4E85E5B4">
            <wp:simplePos x="0" y="0"/>
            <wp:positionH relativeFrom="column">
              <wp:posOffset>2540</wp:posOffset>
            </wp:positionH>
            <wp:positionV relativeFrom="paragraph">
              <wp:posOffset>17145</wp:posOffset>
            </wp:positionV>
            <wp:extent cx="5274310" cy="1914525"/>
            <wp:effectExtent l="0" t="0" r="0" b="0"/>
            <wp:wrapTopAndBottom/>
            <wp:docPr id="873766777" name="图片 1" descr="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66777" name="图片 1" descr="瀑布图&#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1914525"/>
                    </a:xfrm>
                    <a:prstGeom prst="rect">
                      <a:avLst/>
                    </a:prstGeom>
                    <a:noFill/>
                    <a:ln>
                      <a:noFill/>
                    </a:ln>
                  </pic:spPr>
                </pic:pic>
              </a:graphicData>
            </a:graphic>
          </wp:anchor>
        </w:drawing>
      </w:r>
      <w:r>
        <w:rPr>
          <w:rFonts w:hint="eastAsia"/>
        </w:rPr>
        <w:t>图：完整的几何缓冲区映射方案</w:t>
      </w:r>
    </w:p>
    <w:p w14:paraId="78207E9C" w14:textId="77777777" w:rsidR="00417D94" w:rsidRDefault="00AD03BB">
      <w:pPr>
        <w:ind w:firstLine="420"/>
      </w:pPr>
      <w:r>
        <w:rPr>
          <w:rFonts w:hint="eastAsia"/>
        </w:rPr>
        <w:t>如图，展示了加入矩形</w:t>
      </w:r>
      <w:r>
        <w:rPr>
          <w:rFonts w:hint="eastAsia"/>
        </w:rPr>
        <w:t>-</w:t>
      </w:r>
      <w:r>
        <w:rPr>
          <w:rFonts w:hint="eastAsia"/>
        </w:rPr>
        <w:t>圆盘映射后的延迟着色管线。矩形</w:t>
      </w:r>
      <w:r>
        <w:rPr>
          <w:rFonts w:hint="eastAsia"/>
        </w:rPr>
        <w:t>-</w:t>
      </w:r>
      <w:r>
        <w:rPr>
          <w:rFonts w:hint="eastAsia"/>
        </w:rPr>
        <w:t>圆盘映射，指的是正方形区域和圆盘区域的正向和逆向映射，在渲染管线中的体现是，几何缓冲区在矩形内部映射结束后，进行一次正向的矩形</w:t>
      </w:r>
      <w:r>
        <w:rPr>
          <w:rFonts w:hint="eastAsia"/>
        </w:rPr>
        <w:t>-</w:t>
      </w:r>
      <w:r>
        <w:rPr>
          <w:rFonts w:hint="eastAsia"/>
        </w:rPr>
        <w:t>圆盘映射。在着色阶段完成后，矩形内部映射前，再进行一次逆向的矩形</w:t>
      </w:r>
      <w:r>
        <w:rPr>
          <w:rFonts w:hint="eastAsia"/>
        </w:rPr>
        <w:t>-</w:t>
      </w:r>
      <w:r>
        <w:rPr>
          <w:rFonts w:hint="eastAsia"/>
        </w:rPr>
        <w:t>圆盘映射。因为着色器的处理单元是有待变换的每一个像素，所以，我们用关于</w:t>
      </w:r>
      <w:r>
        <w:rPr>
          <w:rFonts w:hint="eastAsia"/>
        </w:rPr>
        <w:t>x</w:t>
      </w:r>
      <w:r>
        <w:rPr>
          <w:rFonts w:hint="eastAsia"/>
        </w:rPr>
        <w:t>、</w:t>
      </w:r>
      <w:r>
        <w:t>y</w:t>
      </w:r>
      <w:r>
        <w:rPr>
          <w:rFonts w:hint="eastAsia"/>
        </w:rPr>
        <w:t>、</w:t>
      </w:r>
      <w:r>
        <w:t>u</w:t>
      </w:r>
      <w:r>
        <w:rPr>
          <w:rFonts w:hint="eastAsia"/>
        </w:rPr>
        <w:t>、</w:t>
      </w:r>
      <w:r>
        <w:t>v</w:t>
      </w:r>
      <w:r>
        <w:rPr>
          <w:rFonts w:hint="eastAsia"/>
        </w:rPr>
        <w:t>的解析表达式来描述，圆盘上的点</w:t>
      </w:r>
      <w:r>
        <w:rPr>
          <w:rFonts w:hint="eastAsia"/>
        </w:rPr>
        <w:t>(</w:t>
      </w:r>
      <w:r>
        <w:t>u,v)</w:t>
      </w:r>
      <w:r>
        <w:rPr>
          <w:rFonts w:hint="eastAsia"/>
        </w:rPr>
        <w:t>是如何被映射到正方形区域上的点</w:t>
      </w:r>
      <w:r>
        <w:t>(x,y)</w:t>
      </w:r>
      <w:r>
        <w:rPr>
          <w:rFonts w:hint="eastAsia"/>
        </w:rPr>
        <w:t>的。</w:t>
      </w:r>
    </w:p>
    <w:p w14:paraId="11A62B13" w14:textId="77777777" w:rsidR="00417D94" w:rsidRDefault="00AD03BB">
      <w:r>
        <w:tab/>
      </w:r>
      <w:r>
        <w:rPr>
          <w:rFonts w:hint="eastAsia"/>
        </w:rPr>
        <w:t>使用这个模块，需要先讨论一些特性。在我们的映射中，我们希望尽量与原图相似，减少图像扭曲。微分几何中有两个度量标准是形状失真和尺寸失真。形状失真以变换前后的局部角度变化来衡量，而尺寸失真以变换前后的局部面积变化来衡量。在微分几何术语中，保持角度的变换特性成为保角性（</w:t>
      </w:r>
      <w:r>
        <w:t>conformal</w:t>
      </w:r>
      <w:r>
        <w:rPr>
          <w:rFonts w:hint="eastAsia"/>
        </w:rPr>
        <w:t>），保持尺寸的变换特性称为保面性（</w:t>
      </w:r>
      <w:r>
        <w:t>equiareal</w:t>
      </w:r>
      <w:r>
        <w:rPr>
          <w:rFonts w:hint="eastAsia"/>
        </w:rPr>
        <w:t>）。</w:t>
      </w:r>
    </w:p>
    <w:p w14:paraId="2ECF29E2" w14:textId="77777777" w:rsidR="00417D94" w:rsidRDefault="00AD03BB">
      <w:pPr>
        <w:jc w:val="center"/>
      </w:pPr>
      <w:r>
        <w:rPr>
          <w:rFonts w:hint="eastAsia"/>
        </w:rPr>
        <w:lastRenderedPageBreak/>
        <w:t>图：保角映射与保面映射的例子。</w:t>
      </w:r>
      <w:r>
        <w:rPr>
          <w:noProof/>
        </w:rPr>
        <w:drawing>
          <wp:anchor distT="0" distB="0" distL="114300" distR="114300" simplePos="0" relativeHeight="251649024" behindDoc="0" locked="0" layoutInCell="1" allowOverlap="1" wp14:anchorId="01CA1864" wp14:editId="41165A51">
            <wp:simplePos x="0" y="0"/>
            <wp:positionH relativeFrom="column">
              <wp:posOffset>19685</wp:posOffset>
            </wp:positionH>
            <wp:positionV relativeFrom="paragraph">
              <wp:posOffset>0</wp:posOffset>
            </wp:positionV>
            <wp:extent cx="5274310" cy="3265805"/>
            <wp:effectExtent l="0" t="0" r="0" b="0"/>
            <wp:wrapTopAndBottom/>
            <wp:docPr id="758341992"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41992" name="图片 1" descr="图示&#10;&#10;中度可信度描述已自动生成"/>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3265805"/>
                    </a:xfrm>
                    <a:prstGeom prst="rect">
                      <a:avLst/>
                    </a:prstGeom>
                  </pic:spPr>
                </pic:pic>
              </a:graphicData>
            </a:graphic>
          </wp:anchor>
        </w:drawing>
      </w:r>
    </w:p>
    <w:p w14:paraId="5C867C7F" w14:textId="77777777" w:rsidR="00417D94" w:rsidRDefault="00AD03BB">
      <w:pPr>
        <w:jc w:val="left"/>
      </w:pPr>
      <w:r>
        <w:tab/>
      </w:r>
      <w:r>
        <w:rPr>
          <w:rFonts w:hint="eastAsia"/>
        </w:rPr>
        <w:t>还有一个映射的理想特性是径向性。直观地说，就是点在映射过程中只能沿着圆盘中心的径向线移动。用数学语言来表达，即点（</w:t>
      </w:r>
      <w:r>
        <w:rPr>
          <w:rFonts w:hint="eastAsia"/>
        </w:rPr>
        <w:t>u,v</w:t>
      </w:r>
      <w:r>
        <w:rPr>
          <w:rFonts w:hint="eastAsia"/>
        </w:rPr>
        <w:t>）与</w:t>
      </w:r>
      <w:r>
        <w:rPr>
          <w:rFonts w:hint="eastAsia"/>
        </w:rPr>
        <w:t xml:space="preserve"> x </w:t>
      </w:r>
      <w:r>
        <w:rPr>
          <w:rFonts w:hint="eastAsia"/>
        </w:rPr>
        <w:t>轴的夹角与点（</w:t>
      </w:r>
      <w:r>
        <w:rPr>
          <w:rFonts w:hint="eastAsia"/>
        </w:rPr>
        <w:t>x,y</w:t>
      </w:r>
      <w:r>
        <w:rPr>
          <w:rFonts w:hint="eastAsia"/>
        </w:rPr>
        <w:t>）的夹角相同。</w:t>
      </w:r>
    </w:p>
    <w:p w14:paraId="2E62F339" w14:textId="77777777" w:rsidR="00417D94" w:rsidRDefault="00AD03BB">
      <w:pPr>
        <w:jc w:val="left"/>
      </w:pPr>
      <w:r>
        <w:tab/>
      </w:r>
      <w:r>
        <w:rPr>
          <w:rFonts w:hint="eastAsia"/>
        </w:rPr>
        <w:t>在本文的场景中，我们希望所使用的变换具有良好的保形性和径向性，而在对角线方向和</w:t>
      </w:r>
      <w:r>
        <w:rPr>
          <w:rFonts w:hint="eastAsia"/>
        </w:rPr>
        <w:t>XY</w:t>
      </w:r>
      <w:r>
        <w:rPr>
          <w:rFonts w:hint="eastAsia"/>
        </w:rPr>
        <w:t>轴向上，其保面性应具有差异。这样才能在保持图像较小的扭曲的同时，对上一模块中过采样的局部区域进行压缩。</w:t>
      </w:r>
    </w:p>
    <w:p w14:paraId="25199871" w14:textId="77777777" w:rsidR="00417D94" w:rsidRDefault="00AD03BB">
      <w:pPr>
        <w:jc w:val="center"/>
      </w:pPr>
      <w:r>
        <w:rPr>
          <w:noProof/>
        </w:rPr>
        <w:lastRenderedPageBreak/>
        <w:drawing>
          <wp:anchor distT="0" distB="0" distL="114300" distR="114300" simplePos="0" relativeHeight="251677696" behindDoc="0" locked="0" layoutInCell="1" allowOverlap="1" wp14:anchorId="1193B2CB" wp14:editId="6A3EC64C">
            <wp:simplePos x="0" y="0"/>
            <wp:positionH relativeFrom="column">
              <wp:posOffset>280035</wp:posOffset>
            </wp:positionH>
            <wp:positionV relativeFrom="paragraph">
              <wp:posOffset>2766060</wp:posOffset>
            </wp:positionV>
            <wp:extent cx="4710430" cy="2065655"/>
            <wp:effectExtent l="0" t="0" r="0" b="0"/>
            <wp:wrapTopAndBottom/>
            <wp:docPr id="959005591" name="图片 1" descr="图片包含 体育, 运动,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05591" name="图片 1" descr="图片包含 体育, 运动, 游戏机&#10;&#10;描述已自动生成"/>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710430" cy="2065655"/>
                    </a:xfrm>
                    <a:prstGeom prst="rect">
                      <a:avLst/>
                    </a:prstGeom>
                  </pic:spPr>
                </pic:pic>
              </a:graphicData>
            </a:graphic>
          </wp:anchor>
        </w:drawing>
      </w:r>
      <w:r>
        <w:rPr>
          <w:rFonts w:hint="eastAsia"/>
        </w:rPr>
        <w:t>图：矩形</w:t>
      </w:r>
      <w:r>
        <w:rPr>
          <w:noProof/>
        </w:rPr>
        <w:drawing>
          <wp:anchor distT="0" distB="0" distL="114300" distR="114300" simplePos="0" relativeHeight="251673600" behindDoc="0" locked="0" layoutInCell="1" allowOverlap="1" wp14:anchorId="054A466D" wp14:editId="0D7C7DE5">
            <wp:simplePos x="0" y="0"/>
            <wp:positionH relativeFrom="column">
              <wp:posOffset>216535</wp:posOffset>
            </wp:positionH>
            <wp:positionV relativeFrom="paragraph">
              <wp:posOffset>30480</wp:posOffset>
            </wp:positionV>
            <wp:extent cx="4832350" cy="2228850"/>
            <wp:effectExtent l="0" t="0" r="0" b="0"/>
            <wp:wrapTopAndBottom/>
            <wp:docPr id="1010792736"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92736" name="图片 1" descr="图表&#10;&#10;描述已自动生成"/>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32598" cy="2228965"/>
                    </a:xfrm>
                    <a:prstGeom prst="rect">
                      <a:avLst/>
                    </a:prstGeom>
                  </pic:spPr>
                </pic:pic>
              </a:graphicData>
            </a:graphic>
          </wp:anchor>
        </w:drawing>
      </w:r>
      <w:r>
        <w:rPr>
          <w:rFonts w:hint="eastAsia"/>
        </w:rPr>
        <w:t>-</w:t>
      </w:r>
      <w:r>
        <w:rPr>
          <w:rFonts w:hint="eastAsia"/>
        </w:rPr>
        <w:t>圆盘映射效果图</w:t>
      </w:r>
      <w:r>
        <w:rPr>
          <w:rFonts w:hint="eastAsia"/>
        </w:rPr>
        <w:t>1</w:t>
      </w:r>
    </w:p>
    <w:p w14:paraId="61F9EC82" w14:textId="77777777" w:rsidR="00417D94" w:rsidRDefault="00AD03BB">
      <w:pPr>
        <w:jc w:val="center"/>
      </w:pPr>
      <w:r>
        <w:rPr>
          <w:rFonts w:hint="eastAsia"/>
        </w:rPr>
        <w:t>图：矩形</w:t>
      </w:r>
      <w:r>
        <w:rPr>
          <w:rFonts w:hint="eastAsia"/>
        </w:rPr>
        <w:t>-</w:t>
      </w:r>
      <w:r>
        <w:rPr>
          <w:rFonts w:hint="eastAsia"/>
        </w:rPr>
        <w:t>圆盘映射效果图</w:t>
      </w:r>
      <w:r>
        <w:rPr>
          <w:rFonts w:hint="eastAsia"/>
        </w:rPr>
        <w:t>2</w:t>
      </w:r>
    </w:p>
    <w:p w14:paraId="4BF31FAD" w14:textId="77777777" w:rsidR="00417D94" w:rsidRDefault="00AD03BB">
      <w:pPr>
        <w:jc w:val="left"/>
      </w:pPr>
      <w:r>
        <w:tab/>
      </w:r>
    </w:p>
    <w:p w14:paraId="491311A1" w14:textId="77777777" w:rsidR="00417D94" w:rsidRDefault="00AD03BB">
      <w:pPr>
        <w:pStyle w:val="3"/>
      </w:pPr>
      <w:bookmarkStart w:id="32" w:name="_Toc151225676"/>
      <w:r>
        <w:rPr>
          <w:rFonts w:hint="eastAsia"/>
        </w:rPr>
        <w:t>3.</w:t>
      </w:r>
      <w:r>
        <w:t>2</w:t>
      </w:r>
      <w:r>
        <w:rPr>
          <w:rFonts w:hint="eastAsia"/>
        </w:rPr>
        <w:t>.</w:t>
      </w:r>
      <w:r>
        <w:t xml:space="preserve">3 </w:t>
      </w:r>
      <w:r>
        <w:rPr>
          <w:rFonts w:hint="eastAsia"/>
        </w:rPr>
        <w:t>基于费尔南德斯圆角矩形的映射</w:t>
      </w:r>
      <w:bookmarkEnd w:id="32"/>
    </w:p>
    <w:p w14:paraId="7B9828E6" w14:textId="77777777" w:rsidR="00417D94" w:rsidRDefault="00AD03BB">
      <w:pPr>
        <w:pStyle w:val="4"/>
      </w:pPr>
      <w:r>
        <w:rPr>
          <w:rFonts w:hint="eastAsia"/>
        </w:rPr>
        <w:t>3.</w:t>
      </w:r>
      <w:r>
        <w:t>2</w:t>
      </w:r>
      <w:r>
        <w:rPr>
          <w:rFonts w:hint="eastAsia"/>
        </w:rPr>
        <w:t>.</w:t>
      </w:r>
      <w:r>
        <w:t>3</w:t>
      </w:r>
      <w:r>
        <w:rPr>
          <w:rFonts w:hint="eastAsia"/>
        </w:rPr>
        <w:t>.</w:t>
      </w:r>
      <w:r>
        <w:t xml:space="preserve">1 </w:t>
      </w:r>
      <w:r>
        <w:rPr>
          <w:rFonts w:hint="eastAsia"/>
        </w:rPr>
        <w:t>圆角矩形的解析式</w:t>
      </w:r>
    </w:p>
    <w:p w14:paraId="1765F079" w14:textId="77777777" w:rsidR="00417D94" w:rsidRDefault="00AD03BB">
      <w:pPr>
        <w:ind w:firstLine="420"/>
        <w:rPr>
          <w:rFonts w:ascii="等线" w:hAnsi="等线"/>
          <w:sz w:val="21"/>
          <w:szCs w:val="21"/>
        </w:rPr>
      </w:pPr>
      <w:r>
        <w:rPr>
          <w:rFonts w:ascii="宋体" w:hAnsi="宋体" w:hint="eastAsia"/>
        </w:rPr>
        <w:t>这里需要引入一种新的几何图形——圆角方形。用于表示介于圆形和方形之间的形状。</w:t>
      </w:r>
    </w:p>
    <w:p w14:paraId="3CC7219B" w14:textId="77777777" w:rsidR="00417D94" w:rsidRDefault="00AD03BB">
      <w:pPr>
        <w:ind w:firstLine="420"/>
        <w:rPr>
          <w:rFonts w:ascii="宋体" w:hAnsi="宋体"/>
        </w:rPr>
      </w:pPr>
      <w:r>
        <w:rPr>
          <w:rFonts w:ascii="宋体" w:hAnsi="宋体" w:hint="eastAsia"/>
        </w:rPr>
        <w:t>最经典的圆角方形是拉美曲线，是法国科学家拉梅（</w:t>
      </w:r>
      <w:r>
        <w:rPr>
          <w:rFonts w:eastAsia="等线" w:hint="eastAsia"/>
        </w:rPr>
        <w:t>Gabriel Lame</w:t>
      </w:r>
      <w:r>
        <w:rPr>
          <w:rFonts w:ascii="宋体" w:hAnsi="宋体" w:hint="eastAsia"/>
        </w:rPr>
        <w:t>）首先发现和提出的，所以也叫拉梅曲线。拉梅曲线的数学方程如下：</w:t>
      </w:r>
    </w:p>
    <w:p w14:paraId="3E61145F" w14:textId="77777777" w:rsidR="00417D94" w:rsidRDefault="00AD03BB">
      <w:pPr>
        <w:ind w:firstLine="420"/>
        <w:jc w:val="center"/>
        <w:rPr>
          <w:rFonts w:ascii="宋体" w:hAnsi="宋体"/>
        </w:rPr>
      </w:pPr>
      <m:oMathPara>
        <m:oMath>
          <m:r>
            <w:rPr>
              <w:rFonts w:ascii="Cambria Math" w:hAnsi="Cambria Math" w:hint="eastAsia"/>
            </w:rPr>
            <m:t>abs</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p</m:t>
              </m:r>
            </m:sup>
          </m:sSup>
          <m:r>
            <w:rPr>
              <w:rFonts w:ascii="Cambria Math" w:hAnsi="Cambria Math"/>
            </w:rPr>
            <m:t>+abs</m:t>
          </m:r>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oMath>
      </m:oMathPara>
    </w:p>
    <w:p w14:paraId="2D574AEB" w14:textId="77777777" w:rsidR="00417D94" w:rsidRDefault="00AD03BB">
      <w:pPr>
        <w:ind w:firstLine="420"/>
        <w:jc w:val="left"/>
        <w:rPr>
          <w:rFonts w:ascii="宋体" w:hAnsi="宋体"/>
        </w:rPr>
      </w:pPr>
      <w:r>
        <w:rPr>
          <w:rFonts w:ascii="宋体" w:hAnsi="宋体" w:hint="eastAsia"/>
        </w:rPr>
        <w:t>用参数方程来表示则如下：</w:t>
      </w:r>
    </w:p>
    <w:p w14:paraId="08E1DB03" w14:textId="77777777" w:rsidR="00417D94" w:rsidRDefault="00AD03BB">
      <w:pPr>
        <w:ind w:firstLine="420"/>
        <w:jc w:val="center"/>
        <w:rPr>
          <w:i/>
        </w:rPr>
      </w:pPr>
      <m:oMathPara>
        <m:oMath>
          <m:r>
            <w:rPr>
              <w:rFonts w:ascii="Cambria Math" w:hAnsi="Cambria Math"/>
            </w:rPr>
            <w:lastRenderedPageBreak/>
            <m:t>x=a</m:t>
          </m:r>
          <m:func>
            <m:funcPr>
              <m:ctrlPr>
                <w:rPr>
                  <w:rFonts w:ascii="Cambria Math" w:hAnsi="Cambria Math"/>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f>
                    <m:fPr>
                      <m:ctrlPr>
                        <w:rPr>
                          <w:rFonts w:ascii="Cambria Math" w:hAnsi="Cambria Math"/>
                          <w:i/>
                        </w:rPr>
                      </m:ctrlPr>
                    </m:fPr>
                    <m:num>
                      <m:r>
                        <w:rPr>
                          <w:rFonts w:ascii="Cambria Math" w:hAnsi="Cambria Math"/>
                        </w:rPr>
                        <m:t>2</m:t>
                      </m:r>
                    </m:num>
                    <m:den>
                      <m:r>
                        <w:rPr>
                          <w:rFonts w:ascii="Cambria Math" w:hAnsi="Cambria Math"/>
                        </w:rPr>
                        <m:t>n</m:t>
                      </m:r>
                    </m:den>
                  </m:f>
                </m:sup>
              </m:sSup>
              <m:ctrlPr>
                <w:rPr>
                  <w:rFonts w:ascii="Cambria Math" w:hAnsi="Cambria Math"/>
                  <w:i/>
                </w:rPr>
              </m:ctrlPr>
            </m:fName>
            <m:e>
              <m:d>
                <m:dPr>
                  <m:ctrlPr>
                    <w:rPr>
                      <w:rFonts w:ascii="Cambria Math" w:hAnsi="Cambria Math"/>
                      <w:i/>
                    </w:rPr>
                  </m:ctrlPr>
                </m:dPr>
                <m:e>
                  <m:r>
                    <w:rPr>
                      <w:rFonts w:ascii="Cambria Math" w:hAnsi="Cambria Math"/>
                    </w:rPr>
                    <m:t>t</m:t>
                  </m:r>
                </m:e>
              </m:d>
            </m:e>
          </m:func>
        </m:oMath>
      </m:oMathPara>
    </w:p>
    <w:p w14:paraId="5B9BBA0F" w14:textId="77777777" w:rsidR="00417D94" w:rsidRDefault="00AD03BB">
      <w:pPr>
        <w:ind w:firstLine="420"/>
        <w:jc w:val="center"/>
        <w:rPr>
          <w:i/>
        </w:rPr>
      </w:pPr>
      <m:oMathPara>
        <m:oMath>
          <m:r>
            <w:rPr>
              <w:rFonts w:ascii="Cambria Math" w:hAnsi="Cambria Math"/>
            </w:rPr>
            <m:t>y=a</m:t>
          </m:r>
          <m:func>
            <m:funcPr>
              <m:ctrlPr>
                <w:rPr>
                  <w:rFonts w:ascii="Cambria Math" w:hAnsi="Cambria Math"/>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f>
                    <m:fPr>
                      <m:ctrlPr>
                        <w:rPr>
                          <w:rFonts w:ascii="Cambria Math" w:hAnsi="Cambria Math"/>
                          <w:i/>
                        </w:rPr>
                      </m:ctrlPr>
                    </m:fPr>
                    <m:num>
                      <m:r>
                        <w:rPr>
                          <w:rFonts w:ascii="Cambria Math" w:hAnsi="Cambria Math"/>
                        </w:rPr>
                        <m:t>2</m:t>
                      </m:r>
                    </m:num>
                    <m:den>
                      <m:r>
                        <w:rPr>
                          <w:rFonts w:ascii="Cambria Math" w:hAnsi="Cambria Math"/>
                        </w:rPr>
                        <m:t>n</m:t>
                      </m:r>
                    </m:den>
                  </m:f>
                </m:sup>
              </m:sSup>
              <m:ctrlPr>
                <w:rPr>
                  <w:rFonts w:ascii="Cambria Math" w:hAnsi="Cambria Math"/>
                  <w:i/>
                </w:rPr>
              </m:ctrlPr>
            </m:fName>
            <m:e>
              <m:d>
                <m:dPr>
                  <m:ctrlPr>
                    <w:rPr>
                      <w:rFonts w:ascii="Cambria Math" w:hAnsi="Cambria Math"/>
                      <w:i/>
                    </w:rPr>
                  </m:ctrlPr>
                </m:dPr>
                <m:e>
                  <m:r>
                    <w:rPr>
                      <w:rFonts w:ascii="Cambria Math" w:hAnsi="Cambria Math"/>
                    </w:rPr>
                    <m:t>t</m:t>
                  </m:r>
                </m:e>
              </m:d>
            </m:e>
          </m:func>
        </m:oMath>
      </m:oMathPara>
    </w:p>
    <w:p w14:paraId="003DC598" w14:textId="77777777" w:rsidR="00417D94" w:rsidRDefault="00AD03BB">
      <w:pPr>
        <w:ind w:firstLineChars="200" w:firstLine="480"/>
        <w:jc w:val="center"/>
        <w:rPr>
          <w:rFonts w:ascii="微软雅黑" w:hAnsi="微软雅黑"/>
        </w:rPr>
      </w:pPr>
      <w:r>
        <w:rPr>
          <w:rFonts w:ascii="微软雅黑" w:hAnsi="微软雅黑"/>
          <w:noProof/>
        </w:rPr>
        <w:drawing>
          <wp:anchor distT="0" distB="0" distL="114300" distR="114300" simplePos="0" relativeHeight="251681792" behindDoc="0" locked="0" layoutInCell="1" allowOverlap="1" wp14:anchorId="7BF679CD" wp14:editId="39ABB5D8">
            <wp:simplePos x="0" y="0"/>
            <wp:positionH relativeFrom="column">
              <wp:posOffset>1905</wp:posOffset>
            </wp:positionH>
            <wp:positionV relativeFrom="paragraph">
              <wp:posOffset>370205</wp:posOffset>
            </wp:positionV>
            <wp:extent cx="5274310" cy="5274310"/>
            <wp:effectExtent l="0" t="0" r="0" b="0"/>
            <wp:wrapTopAndBottom/>
            <wp:docPr id="2059439956"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39956" name="图片 1" descr="图表&#10;&#10;描述已自动生成"/>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anchor>
        </w:drawing>
      </w:r>
    </w:p>
    <w:p w14:paraId="5CD1FA29" w14:textId="77777777" w:rsidR="00417D94" w:rsidRDefault="00AD03BB">
      <w:pPr>
        <w:ind w:firstLineChars="200" w:firstLine="480"/>
        <w:jc w:val="center"/>
      </w:pPr>
      <w:r>
        <w:rPr>
          <w:rFonts w:ascii="微软雅黑" w:hAnsi="微软雅黑" w:hint="eastAsia"/>
        </w:rPr>
        <w:t>图、不同</w:t>
      </w:r>
      <w:r>
        <w:rPr>
          <w:rFonts w:eastAsia="等线" w:hint="eastAsia"/>
        </w:rPr>
        <w:t>n</w:t>
      </w:r>
      <w:r>
        <w:rPr>
          <w:rFonts w:ascii="微软雅黑" w:hAnsi="微软雅黑" w:hint="eastAsia"/>
        </w:rPr>
        <w:t>值（指数值）下的拉美曲线</w:t>
      </w:r>
    </w:p>
    <w:p w14:paraId="7E76DB99" w14:textId="77777777" w:rsidR="00417D94" w:rsidRDefault="00AD03BB">
      <w:pPr>
        <w:ind w:firstLineChars="200" w:firstLine="480"/>
      </w:pPr>
      <w:r>
        <w:rPr>
          <w:rFonts w:ascii="宋体" w:hAnsi="宋体" w:hint="eastAsia"/>
        </w:rPr>
        <w:t>但是求解析解十分困难，相比之下费尔南德斯圆角方形方程就更具有代数简洁性。</w:t>
      </w:r>
      <w:r>
        <w:rPr>
          <w:rFonts w:hint="eastAsia"/>
        </w:rPr>
        <w:t>他的方程包含一个参数</w:t>
      </w:r>
      <w:r>
        <w:rPr>
          <w:rFonts w:hint="eastAsia"/>
        </w:rPr>
        <w:t xml:space="preserve"> s</w:t>
      </w:r>
      <w:r>
        <w:rPr>
          <w:rFonts w:hint="eastAsia"/>
        </w:rPr>
        <w:t>，可用来平滑地混合圆形和方形。其方程表示如下：</w:t>
      </w:r>
    </w:p>
    <w:p w14:paraId="30D3699B" w14:textId="77777777" w:rsidR="00417D94" w:rsidRDefault="00AD03BB">
      <w:pPr>
        <w:spacing w:before="240"/>
        <w:ind w:firstLineChars="200" w:firstLine="480"/>
        <w:jc w:val="left"/>
        <w:rPr>
          <w:rFonts w:ascii="宋体" w:hAnsi="宋体"/>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39871DE0" w14:textId="77777777" w:rsidR="00417D94" w:rsidRDefault="00AD03BB">
      <w:pPr>
        <w:ind w:firstLineChars="200" w:firstLine="480"/>
        <w:rPr>
          <w:rFonts w:ascii="宋体" w:hAnsi="宋体"/>
        </w:rPr>
      </w:pPr>
      <w:r>
        <w:rPr>
          <w:rFonts w:ascii="宋体" w:hAnsi="宋体" w:hint="eastAsia"/>
        </w:rPr>
        <w:t>下面简述其推导过程。首先观察到：</w:t>
      </w:r>
    </w:p>
    <w:p w14:paraId="0F91E78E" w14:textId="77777777" w:rsidR="00417D94" w:rsidRDefault="00AD03BB">
      <w:pPr>
        <w:spacing w:before="240" w:after="240"/>
        <w:ind w:firstLineChars="200" w:firstLine="480"/>
        <w:jc w:val="center"/>
      </w:pPr>
      <m:oMathPara>
        <m:oMath>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e>
          </m:d>
          <m:r>
            <w:rPr>
              <w:rFonts w:ascii="Cambria Math" w:hAnsi="Cambria Math"/>
            </w:rPr>
            <m:t>=0</m:t>
          </m:r>
        </m:oMath>
      </m:oMathPara>
    </w:p>
    <w:p w14:paraId="6B6CE982" w14:textId="77777777" w:rsidR="00417D94" w:rsidRDefault="00AD03BB">
      <w:pPr>
        <w:ind w:firstLineChars="200" w:firstLine="480"/>
        <w:rPr>
          <w:rFonts w:ascii="宋体" w:hAnsi="宋体"/>
        </w:rPr>
      </w:pPr>
      <w:r>
        <w:rPr>
          <w:rFonts w:ascii="宋体" w:hAnsi="宋体" w:hint="eastAsia"/>
        </w:rPr>
        <w:lastRenderedPageBreak/>
        <w:t>代表</w:t>
      </w:r>
      <w:r>
        <w:rPr>
          <w:rFonts w:eastAsia="等线" w:hint="eastAsia"/>
        </w:rPr>
        <w:t>x=1</w:t>
      </w:r>
      <w:r>
        <w:rPr>
          <w:rFonts w:ascii="宋体" w:hAnsi="宋体" w:hint="eastAsia"/>
        </w:rPr>
        <w:t>和</w:t>
      </w:r>
      <w:r>
        <w:rPr>
          <w:rFonts w:eastAsia="等线" w:hint="eastAsia"/>
        </w:rPr>
        <w:t>x=-1</w:t>
      </w:r>
      <w:r>
        <w:rPr>
          <w:rFonts w:ascii="宋体" w:hAnsi="宋体" w:hint="eastAsia"/>
        </w:rPr>
        <w:t>两条直线。可以使用两个二项式平方根项的乘积来表示正方形：</w:t>
      </w:r>
    </w:p>
    <w:p w14:paraId="4C46FF89" w14:textId="77777777" w:rsidR="00417D94" w:rsidRDefault="00AD03BB">
      <w:pPr>
        <w:spacing w:before="360" w:after="240"/>
        <w:ind w:firstLineChars="200" w:firstLine="480"/>
        <w:jc w:val="center"/>
      </w:pPr>
      <m:oMathPara>
        <m:oMath>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e>
          </m:rad>
          <m:r>
            <w:rPr>
              <w:rFonts w:ascii="Cambria Math" w:hAnsi="Cambria Math"/>
            </w:rPr>
            <m:t xml:space="preserve"> </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e>
          </m:rad>
          <m:r>
            <w:rPr>
              <w:rFonts w:ascii="Cambria Math" w:hAnsi="Cambria Math"/>
            </w:rPr>
            <m:t xml:space="preserve">=0 </m:t>
          </m:r>
        </m:oMath>
      </m:oMathPara>
    </w:p>
    <w:p w14:paraId="5AC60668" w14:textId="77777777" w:rsidR="00417D94" w:rsidRDefault="00AD03BB">
      <w:pPr>
        <w:ind w:firstLineChars="200" w:firstLine="480"/>
        <w:rPr>
          <w:rFonts w:ascii="宋体" w:hAnsi="宋体"/>
        </w:rPr>
      </w:pPr>
      <w:r>
        <w:rPr>
          <w:rFonts w:ascii="宋体" w:hAnsi="宋体" w:hint="eastAsia"/>
        </w:rPr>
        <w:t>当</w:t>
      </w:r>
      <w:r>
        <w:rPr>
          <w:rFonts w:hint="eastAsia"/>
        </w:rPr>
        <w:t xml:space="preserve"> </w:t>
      </w:r>
      <w:r>
        <w:rPr>
          <w:rFonts w:eastAsia="等线" w:hint="eastAsia"/>
        </w:rPr>
        <w:t xml:space="preserve">-r </w:t>
      </w:r>
      <w:r>
        <w:rPr>
          <w:rFonts w:ascii="宋体" w:hAnsi="宋体" w:hint="eastAsia"/>
        </w:rPr>
        <w:t xml:space="preserve">≤ </w:t>
      </w:r>
      <w:r>
        <w:rPr>
          <w:rFonts w:eastAsia="等线" w:hint="eastAsia"/>
        </w:rPr>
        <w:t xml:space="preserve">x </w:t>
      </w:r>
      <w:r>
        <w:rPr>
          <w:rFonts w:ascii="宋体" w:hAnsi="宋体" w:hint="eastAsia"/>
        </w:rPr>
        <w:t xml:space="preserve">≤ </w:t>
      </w:r>
      <w:r>
        <w:rPr>
          <w:rFonts w:eastAsia="等线" w:hint="eastAsia"/>
        </w:rPr>
        <w:t xml:space="preserve">r </w:t>
      </w:r>
      <w:r>
        <w:rPr>
          <w:rFonts w:ascii="宋体" w:hAnsi="宋体" w:hint="eastAsia"/>
        </w:rPr>
        <w:t xml:space="preserve">且 </w:t>
      </w:r>
      <w:r>
        <w:rPr>
          <w:rFonts w:eastAsia="等线" w:hint="eastAsia"/>
        </w:rPr>
        <w:t xml:space="preserve">-r </w:t>
      </w:r>
      <w:r>
        <w:rPr>
          <w:rFonts w:ascii="宋体" w:hAnsi="宋体" w:hint="eastAsia"/>
        </w:rPr>
        <w:t xml:space="preserve">≤ </w:t>
      </w:r>
      <w:r>
        <w:rPr>
          <w:rFonts w:eastAsia="等线" w:hint="eastAsia"/>
        </w:rPr>
        <w:t xml:space="preserve">y </w:t>
      </w:r>
      <w:r>
        <w:rPr>
          <w:rFonts w:ascii="宋体" w:hAnsi="宋体" w:hint="eastAsia"/>
        </w:rPr>
        <w:t xml:space="preserve">≤ </w:t>
      </w:r>
      <w:r>
        <w:rPr>
          <w:rFonts w:eastAsia="等线" w:hint="eastAsia"/>
        </w:rPr>
        <w:t xml:space="preserve">r </w:t>
      </w:r>
      <w:r>
        <w:rPr>
          <w:rFonts w:ascii="宋体" w:hAnsi="宋体" w:hint="eastAsia"/>
        </w:rPr>
        <w:t>时，可以绘制成笛卡尔平面中的正方形。然后简化方程式，得到：</w:t>
      </w:r>
    </w:p>
    <w:p w14:paraId="79F0A33D" w14:textId="77777777" w:rsidR="00417D94" w:rsidRDefault="00AD03BB">
      <w:pPr>
        <w:spacing w:before="360" w:after="240"/>
        <w:ind w:firstLineChars="200" w:firstLine="480"/>
        <w:jc w:val="center"/>
      </w:pPr>
      <m:oMath>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4</m:t>
                    </m:r>
                  </m:sup>
                </m:sSup>
              </m:den>
            </m:f>
          </m:e>
        </m:rad>
        <m:r>
          <w:rPr>
            <w:rFonts w:ascii="Cambria Math" w:hAnsi="Cambria Math"/>
          </w:rPr>
          <m:t>=0</m:t>
        </m:r>
      </m:oMath>
      <w:r>
        <w:t xml:space="preserve"> </w:t>
      </w:r>
    </w:p>
    <w:p w14:paraId="1FB344BD" w14:textId="77777777" w:rsidR="00417D94" w:rsidRDefault="00AD03BB">
      <w:pPr>
        <w:ind w:firstLineChars="200" w:firstLine="480"/>
        <w:jc w:val="center"/>
        <w:rPr>
          <w:rFonts w:ascii="宋体" w:hAnsi="宋体"/>
        </w:rPr>
      </w:pPr>
      <w:r>
        <w:rPr>
          <w:rFonts w:ascii="宋体" w:hAnsi="宋体" w:hint="eastAsia"/>
        </w:rPr>
        <w:t>即：</w:t>
      </w:r>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=1</m:t>
        </m:r>
      </m:oMath>
    </w:p>
    <w:p w14:paraId="3B60B797" w14:textId="77777777" w:rsidR="00417D94" w:rsidRDefault="00AD03BB">
      <w:pPr>
        <w:ind w:firstLine="420"/>
        <w:rPr>
          <w:rFonts w:ascii="宋体" w:hAnsi="宋体"/>
        </w:rPr>
      </w:pPr>
      <w:r>
        <w:rPr>
          <w:rFonts w:ascii="宋体" w:hAnsi="宋体" w:hint="eastAsia"/>
        </w:rPr>
        <w:t>当</w:t>
      </w:r>
      <w:r>
        <w:rPr>
          <w:rFonts w:hint="eastAsia"/>
        </w:rPr>
        <w:t xml:space="preserve"> </w:t>
      </w:r>
      <w:r>
        <w:rPr>
          <w:rFonts w:eastAsia="等线" w:hint="eastAsia"/>
        </w:rPr>
        <w:t xml:space="preserve">-r </w:t>
      </w:r>
      <w:r>
        <w:rPr>
          <w:rFonts w:ascii="宋体" w:hAnsi="宋体" w:hint="eastAsia"/>
        </w:rPr>
        <w:t xml:space="preserve">≤ </w:t>
      </w:r>
      <w:r>
        <w:rPr>
          <w:rFonts w:eastAsia="等线" w:hint="eastAsia"/>
        </w:rPr>
        <w:t xml:space="preserve">x </w:t>
      </w:r>
      <w:r>
        <w:rPr>
          <w:rFonts w:ascii="宋体" w:hAnsi="宋体" w:hint="eastAsia"/>
        </w:rPr>
        <w:t xml:space="preserve">≤ </w:t>
      </w:r>
      <w:r>
        <w:rPr>
          <w:rFonts w:eastAsia="等线" w:hint="eastAsia"/>
        </w:rPr>
        <w:t xml:space="preserve">r </w:t>
      </w:r>
      <w:r>
        <w:rPr>
          <w:rFonts w:ascii="宋体" w:hAnsi="宋体" w:hint="eastAsia"/>
        </w:rPr>
        <w:t xml:space="preserve">且 </w:t>
      </w:r>
      <w:r>
        <w:rPr>
          <w:rFonts w:eastAsia="等线" w:hint="eastAsia"/>
        </w:rPr>
        <w:t xml:space="preserve">-r </w:t>
      </w:r>
      <w:r>
        <w:rPr>
          <w:rFonts w:ascii="宋体" w:hAnsi="宋体" w:hint="eastAsia"/>
        </w:rPr>
        <w:t xml:space="preserve">≤ </w:t>
      </w:r>
      <w:r>
        <w:rPr>
          <w:rFonts w:eastAsia="等线" w:hint="eastAsia"/>
        </w:rPr>
        <w:t xml:space="preserve">y </w:t>
      </w:r>
      <w:r>
        <w:rPr>
          <w:rFonts w:ascii="宋体" w:hAnsi="宋体" w:hint="eastAsia"/>
        </w:rPr>
        <w:t xml:space="preserve">≤ </w:t>
      </w:r>
      <w:r>
        <w:rPr>
          <w:rFonts w:eastAsia="等线" w:hint="eastAsia"/>
        </w:rPr>
        <w:t xml:space="preserve">r </w:t>
      </w:r>
      <w:r>
        <w:rPr>
          <w:rFonts w:ascii="宋体" w:hAnsi="宋体" w:hint="eastAsia"/>
        </w:rPr>
        <w:t xml:space="preserve">时，这是笛卡尔平面中正方形的有效多项式表示。通过在方程中引入方形参数 </w:t>
      </w:r>
      <w:r>
        <w:rPr>
          <w:rFonts w:eastAsia="等线" w:hint="eastAsia"/>
        </w:rPr>
        <w:t>s</w:t>
      </w:r>
      <w:r>
        <w:rPr>
          <w:rFonts w:eastAsia="等线" w:hint="eastAsia"/>
        </w:rPr>
        <w:t>（取值区间为</w:t>
      </w:r>
      <w:r>
        <w:rPr>
          <w:rFonts w:eastAsia="等线" w:hint="eastAsia"/>
        </w:rPr>
        <w:t>[</w:t>
      </w:r>
      <w:r>
        <w:rPr>
          <w:rFonts w:eastAsia="等线"/>
        </w:rPr>
        <w:t>0,1]</w:t>
      </w:r>
      <w:r>
        <w:rPr>
          <w:rFonts w:eastAsia="等线" w:hint="eastAsia"/>
        </w:rPr>
        <w:t>）</w:t>
      </w:r>
      <w:r>
        <w:rPr>
          <w:rFonts w:ascii="宋体" w:hAnsi="宋体" w:hint="eastAsia"/>
        </w:rPr>
        <w:t>，可以生成在正方形和圆形之间插值的形状：</w:t>
      </w:r>
    </w:p>
    <w:p w14:paraId="086FE6CA" w14:textId="77777777" w:rsidR="00417D94" w:rsidRDefault="00AD03BB">
      <w:pPr>
        <w:spacing w:before="240"/>
        <w:ind w:firstLine="420"/>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=1</m:t>
          </m:r>
        </m:oMath>
      </m:oMathPara>
    </w:p>
    <w:p w14:paraId="47F57912" w14:textId="77777777" w:rsidR="00417D94" w:rsidRDefault="00AD03BB">
      <w:pPr>
        <w:spacing w:before="240"/>
        <w:ind w:firstLineChars="200" w:firstLine="480"/>
        <w:jc w:val="center"/>
      </w:pPr>
      <w:r>
        <w:rPr>
          <w:rFonts w:hint="eastAsia"/>
        </w:rPr>
        <w:t>即：</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oMath>
    </w:p>
    <w:p w14:paraId="2F328F64" w14:textId="77777777" w:rsidR="00417D94" w:rsidRDefault="00AD03BB">
      <w:pPr>
        <w:ind w:firstLine="420"/>
      </w:pPr>
      <w:r>
        <w:rPr>
          <w:rFonts w:ascii="宋体" w:hAnsi="宋体" w:hint="eastAsia"/>
        </w:rPr>
        <w:t>尽管莱姆曲线与费尔南德斯曲线在质量上有相似之处，但两者之间存在一个主要区别。</w:t>
      </w:r>
    </w:p>
    <w:p w14:paraId="41B3BFBA" w14:textId="77777777" w:rsidR="00417D94" w:rsidRDefault="00AD03BB">
      <w:pPr>
        <w:ind w:firstLine="420"/>
      </w:pPr>
      <w:r>
        <w:rPr>
          <w:rFonts w:ascii="宋体" w:hAnsi="宋体" w:hint="eastAsia"/>
        </w:rPr>
        <w:t>莱姆曲线只能逼近正方形。此外，由于莱姆曲线的多项式方程具有无界指数，因此它难以代数操作。相反，费尔南德斯曲线是低阶四次曲线。此外，由于其多项式方程中没有三次项或线性项，因此费尔南德斯曲线本质上是一条更简单的双二次曲线。这使得它更适合代数操作和简化。</w:t>
      </w:r>
    </w:p>
    <w:p w14:paraId="27CF1897" w14:textId="77777777" w:rsidR="00417D94" w:rsidRDefault="00AD03BB">
      <w:pPr>
        <w:pStyle w:val="4"/>
      </w:pPr>
      <w:r>
        <w:rPr>
          <w:rFonts w:hint="eastAsia"/>
        </w:rPr>
        <w:t>3.</w:t>
      </w:r>
      <w:r>
        <w:t>2</w:t>
      </w:r>
      <w:r>
        <w:rPr>
          <w:rFonts w:hint="eastAsia"/>
        </w:rPr>
        <w:t>.</w:t>
      </w:r>
      <w:r>
        <w:t>3</w:t>
      </w:r>
      <w:r>
        <w:rPr>
          <w:rFonts w:hint="eastAsia"/>
        </w:rPr>
        <w:t>.</w:t>
      </w:r>
      <w:r>
        <w:t xml:space="preserve">2 </w:t>
      </w:r>
      <w:r>
        <w:rPr>
          <w:rFonts w:hint="eastAsia"/>
        </w:rPr>
        <w:t>连续体之间的映射</w:t>
      </w:r>
    </w:p>
    <w:p w14:paraId="4EEF2069" w14:textId="77777777" w:rsidR="00417D94" w:rsidRDefault="00AD03BB">
      <w:pPr>
        <w:ind w:firstLine="420"/>
        <w:jc w:val="left"/>
        <w:rPr>
          <w:rFonts w:ascii="宋体" w:hAnsi="宋体"/>
        </w:rPr>
      </w:pPr>
      <w:r>
        <w:rPr>
          <w:rFonts w:hint="eastAsia"/>
        </w:rPr>
        <w:t>对于上文得到的圆角矩形表达式，我们可以了令</w:t>
      </w:r>
      <w:r>
        <w:rPr>
          <w:rFonts w:eastAsia="等线" w:hint="eastAsia"/>
        </w:rPr>
        <w:t>s</w:t>
      </w:r>
      <w:r>
        <w:rPr>
          <w:rFonts w:hint="eastAsia"/>
        </w:rPr>
        <w:t xml:space="preserve"> = </w:t>
      </w:r>
      <w:r>
        <w:rPr>
          <w:rFonts w:eastAsia="等线" w:hint="eastAsia"/>
        </w:rPr>
        <w:t>r</w:t>
      </w:r>
      <w:r>
        <w:rPr>
          <w:rFonts w:hint="eastAsia"/>
        </w:rPr>
        <w:t xml:space="preserve"> </w:t>
      </w:r>
      <w:r>
        <w:rPr>
          <w:rFonts w:ascii="宋体" w:hAnsi="宋体" w:hint="eastAsia"/>
        </w:rPr>
        <w:t>，可以得到:</w:t>
      </w:r>
    </w:p>
    <w:p w14:paraId="46BB47E4" w14:textId="77777777" w:rsidR="00417D94" w:rsidRDefault="00AD03BB">
      <w:pPr>
        <w:spacing w:before="240"/>
        <w:ind w:firstLineChars="200" w:firstLine="480"/>
        <w:jc w:val="left"/>
        <w:rPr>
          <w:rFonts w:ascii="宋体" w:hAnsi="宋体"/>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19C1D750" w14:textId="77777777" w:rsidR="00417D94" w:rsidRDefault="00AD03BB">
      <w:pPr>
        <w:ind w:firstLine="420"/>
      </w:pPr>
      <w:r>
        <w:rPr>
          <w:rFonts w:hint="eastAsia"/>
        </w:rPr>
        <w:t>在这个等式中。我们有一个参数</w:t>
      </w:r>
      <w:r>
        <w:rPr>
          <w:rFonts w:hint="eastAsia"/>
        </w:rPr>
        <w:t>s</w:t>
      </w:r>
      <w:r>
        <w:rPr>
          <w:rFonts w:hint="eastAsia"/>
        </w:rPr>
        <w:t>，可以控制圆角矩形的正方形程度和大小。从视觉上说，我们可以看到一系列不断“变大”“变方”的形状，它们在</w:t>
      </w:r>
      <w:r>
        <w:rPr>
          <w:rFonts w:hint="eastAsia"/>
        </w:rPr>
        <w:t xml:space="preserve"> s=0 </w:t>
      </w:r>
      <w:r>
        <w:rPr>
          <w:rFonts w:hint="eastAsia"/>
        </w:rPr>
        <w:t>时以一个点开始，在</w:t>
      </w:r>
      <w:r>
        <w:rPr>
          <w:rFonts w:hint="eastAsia"/>
        </w:rPr>
        <w:t xml:space="preserve"> s=1 </w:t>
      </w:r>
      <w:r>
        <w:rPr>
          <w:rFonts w:hint="eastAsia"/>
        </w:rPr>
        <w:t>时以一个正方形结束。</w:t>
      </w:r>
    </w:p>
    <w:p w14:paraId="3C6DD79A" w14:textId="77777777" w:rsidR="00417D94" w:rsidRDefault="00AD03BB">
      <w:r>
        <w:lastRenderedPageBreak/>
        <w:tab/>
      </w:r>
      <w:r>
        <w:rPr>
          <w:rFonts w:hint="eastAsia"/>
        </w:rPr>
        <w:t>我们将这一系列变化的形状组成一个正方形区域。记为：</w:t>
      </w:r>
    </w:p>
    <w:p w14:paraId="5CF509FB" w14:textId="77777777" w:rsidR="00417D94" w:rsidRDefault="00AD03BB">
      <w:pPr>
        <w:spacing w:before="240"/>
        <w:ind w:firstLineChars="200" w:firstLine="480"/>
        <w:jc w:val="left"/>
        <w:rPr>
          <w:rFonts w:ascii="宋体" w:hAnsi="宋体"/>
        </w:rPr>
      </w:pPr>
      <m:oMathPara>
        <m:oMath>
          <m:r>
            <w:rPr>
              <w:rFonts w:ascii="Cambria Math" w:hAnsi="Cambria Math"/>
            </w:rPr>
            <m:t>S=</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 </m:t>
                  </m:r>
                  <m:d>
                    <m:dPr>
                      <m:ctrlPr>
                        <w:rPr>
                          <w:rFonts w:ascii="Cambria Math" w:hAnsi="Cambria Math"/>
                          <w:i/>
                        </w:rPr>
                      </m:ctrlPr>
                    </m:dPr>
                    <m:e>
                      <m:r>
                        <w:rPr>
                          <w:rFonts w:ascii="Cambria Math" w:hAnsi="Cambria Math"/>
                        </w:rPr>
                        <m:t>x,y</m:t>
                      </m:r>
                    </m:e>
                  </m:d>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Cambria Math" w:hAnsi="Cambria Math"/>
                        </w:rPr>
                        <m:t>2</m:t>
                      </m:r>
                    </m:sup>
                  </m:sSup>
                  <m:r>
                    <w:rPr>
                      <w:rFonts w:ascii="Cambria Math" w:hAnsi="Cambria Math"/>
                    </w:rPr>
                    <m:t xml:space="preserve"> </m:t>
                  </m:r>
                </m:e>
              </m:d>
              <m:r>
                <w:rPr>
                  <w:rFonts w:ascii="Cambria Math" w:hAnsi="Cambria Math"/>
                </w:rPr>
                <m:t xml:space="preserve"> 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0≤t≤1}</m:t>
          </m:r>
        </m:oMath>
      </m:oMathPara>
    </w:p>
    <w:p w14:paraId="3F8CD69F" w14:textId="77777777" w:rsidR="00417D94" w:rsidRDefault="00AD03BB">
      <w:pPr>
        <w:jc w:val="left"/>
      </w:pPr>
      <w:r>
        <w:tab/>
      </w:r>
      <w:r>
        <w:rPr>
          <w:rFonts w:hint="eastAsia"/>
        </w:rPr>
        <w:t>而对于我们需要的单位圆盘区域，可以看作是半径从</w:t>
      </w:r>
      <w:r>
        <w:t>0</w:t>
      </w:r>
      <w:r>
        <w:rPr>
          <w:rFonts w:hint="eastAsia"/>
        </w:rPr>
        <w:t>到</w:t>
      </w:r>
      <w:r>
        <w:rPr>
          <w:rFonts w:hint="eastAsia"/>
        </w:rPr>
        <w:t>1</w:t>
      </w:r>
      <w:r>
        <w:rPr>
          <w:rFonts w:hint="eastAsia"/>
        </w:rPr>
        <w:t>的同心圆组成的连续体，从而，可以将单位圆盘记为：</w:t>
      </w:r>
    </w:p>
    <w:p w14:paraId="191275F2" w14:textId="77777777" w:rsidR="00417D94" w:rsidRDefault="00AD03BB">
      <w:pPr>
        <w:spacing w:before="240"/>
        <w:ind w:firstLineChars="200" w:firstLine="480"/>
        <w:jc w:val="left"/>
        <w:rPr>
          <w:rFonts w:ascii="宋体" w:hAnsi="宋体"/>
        </w:rPr>
      </w:pPr>
      <m:oMathPara>
        <m:oMath>
          <m:r>
            <w:rPr>
              <w:rFonts w:ascii="Cambria Math" w:hAnsi="Cambria Math"/>
            </w:rPr>
            <m:t>S=</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 </m:t>
                  </m:r>
                  <m:d>
                    <m:dPr>
                      <m:ctrlPr>
                        <w:rPr>
                          <w:rFonts w:ascii="Cambria Math" w:hAnsi="Cambria Math"/>
                          <w:i/>
                        </w:rPr>
                      </m:ctrlPr>
                    </m:dPr>
                    <m:e>
                      <m:r>
                        <w:rPr>
                          <w:rFonts w:ascii="Cambria Math" w:hAnsi="Cambria Math" w:hint="eastAsia"/>
                        </w:rPr>
                        <m:t>u,v</m:t>
                      </m:r>
                    </m:e>
                  </m:d>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Cambria Math" w:hAnsi="Cambria Math"/>
                        </w:rPr>
                        <m:t>2</m:t>
                      </m:r>
                    </m:sup>
                  </m:sSup>
                  <m:r>
                    <w:rPr>
                      <w:rFonts w:ascii="Cambria Math" w:hAnsi="Cambria Math"/>
                    </w:rPr>
                    <m:t xml:space="preserve"> </m:t>
                  </m:r>
                </m:e>
              </m:d>
              <m:r>
                <w:rPr>
                  <w:rFonts w:ascii="Cambria Math" w:hAnsi="Cambria Math"/>
                </w:rPr>
                <m:t xml:space="preserve"> 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0≤t≤1}</m:t>
          </m:r>
        </m:oMath>
      </m:oMathPara>
    </w:p>
    <w:p w14:paraId="744372C4" w14:textId="77777777" w:rsidR="00417D94" w:rsidRDefault="00AD03BB">
      <w:pPr>
        <w:jc w:val="left"/>
      </w:pPr>
      <w:r>
        <w:tab/>
      </w:r>
      <w:r>
        <w:rPr>
          <w:rFonts w:hint="eastAsia"/>
        </w:rPr>
        <w:t>这里，</w:t>
      </w:r>
      <w:r>
        <w:rPr>
          <w:rFonts w:hint="eastAsia"/>
        </w:rPr>
        <w:t>t</w:t>
      </w:r>
      <w:r>
        <w:rPr>
          <w:rFonts w:hint="eastAsia"/>
        </w:rPr>
        <w:t>的意义为点（</w:t>
      </w:r>
      <w:r>
        <w:rPr>
          <w:rFonts w:hint="eastAsia"/>
        </w:rPr>
        <w:t>u,v</w:t>
      </w:r>
      <w:r>
        <w:rPr>
          <w:rFonts w:hint="eastAsia"/>
        </w:rPr>
        <w:t>）到原点的距离。</w:t>
      </w:r>
    </w:p>
    <w:p w14:paraId="5A96CFB3" w14:textId="77777777" w:rsidR="00417D94" w:rsidRDefault="00AD03BB">
      <w:pPr>
        <w:jc w:val="left"/>
      </w:pPr>
      <w:r>
        <w:tab/>
      </w:r>
      <w:r>
        <w:rPr>
          <w:rFonts w:hint="eastAsia"/>
        </w:rPr>
        <w:t>我们可以通过将单位圆盘内部的每一个圆形轮廓，映射到正方形内部的每一个圆角矩形轮廓，来建立单位圆盘和正方形区域之间的对应关系。我们令两组参数</w:t>
      </w:r>
      <w:r>
        <w:rPr>
          <w:rFonts w:hint="eastAsia"/>
        </w:rPr>
        <w:t>t</w:t>
      </w:r>
      <w:r>
        <w:rPr>
          <w:rFonts w:hint="eastAsia"/>
        </w:rPr>
        <w:t>相等，即可得到等式：</w:t>
      </w:r>
    </w:p>
    <w:p w14:paraId="66AAE1AA" w14:textId="77777777" w:rsidR="00417D94" w:rsidRDefault="00AD03BB">
      <w:pPr>
        <w:spacing w:before="240"/>
        <w:ind w:firstLineChars="200" w:firstLine="480"/>
        <w:jc w:val="left"/>
        <w:rPr>
          <w:rFonts w:ascii="宋体" w:hAnsi="宋体"/>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14:paraId="44A01637" w14:textId="77777777" w:rsidR="00417D94" w:rsidRDefault="00AD03BB">
      <w:pPr>
        <w:jc w:val="left"/>
      </w:pPr>
      <w:r>
        <w:tab/>
      </w:r>
      <w:r>
        <w:rPr>
          <w:rFonts w:hint="eastAsia"/>
        </w:rPr>
        <w:t>这个方程将作为求解圆盘</w:t>
      </w:r>
      <w:r>
        <w:rPr>
          <w:rFonts w:hint="eastAsia"/>
        </w:rPr>
        <w:t>-</w:t>
      </w:r>
      <w:r>
        <w:rPr>
          <w:rFonts w:hint="eastAsia"/>
        </w:rPr>
        <w:t>矩形映射的条件之一。</w:t>
      </w:r>
    </w:p>
    <w:p w14:paraId="4C81258E" w14:textId="77777777" w:rsidR="00417D94" w:rsidRDefault="00AD03BB">
      <w:pPr>
        <w:pStyle w:val="4"/>
      </w:pPr>
      <w:r>
        <w:rPr>
          <w:rFonts w:hint="eastAsia"/>
        </w:rPr>
        <w:t>3.</w:t>
      </w:r>
      <w:r>
        <w:t>2</w:t>
      </w:r>
      <w:r>
        <w:rPr>
          <w:rFonts w:hint="eastAsia"/>
        </w:rPr>
        <w:t>.</w:t>
      </w:r>
      <w:r>
        <w:t>3</w:t>
      </w:r>
      <w:r>
        <w:rPr>
          <w:rFonts w:hint="eastAsia"/>
        </w:rPr>
        <w:t>.</w:t>
      </w:r>
      <w:r>
        <w:t xml:space="preserve">3 </w:t>
      </w:r>
      <w:r>
        <w:rPr>
          <w:rFonts w:hint="eastAsia"/>
        </w:rPr>
        <w:t>圆盘到矩形的映射表达式的求解</w:t>
      </w:r>
    </w:p>
    <w:p w14:paraId="118A8FCE" w14:textId="77777777" w:rsidR="00417D94" w:rsidRDefault="00AD03BB">
      <w:pPr>
        <w:ind w:firstLine="420"/>
        <w:jc w:val="left"/>
      </w:pPr>
      <w:r>
        <w:rPr>
          <w:rFonts w:hint="eastAsia"/>
        </w:rPr>
        <w:t>求解圆盘</w:t>
      </w:r>
      <w:r>
        <w:rPr>
          <w:rFonts w:hint="eastAsia"/>
        </w:rPr>
        <w:t>-</w:t>
      </w:r>
      <w:r>
        <w:rPr>
          <w:rFonts w:hint="eastAsia"/>
        </w:rPr>
        <w:t>矩形映射表达式需要的另一个条件是径向约束：</w:t>
      </w:r>
    </w:p>
    <w:p w14:paraId="0BBB95CD" w14:textId="77777777" w:rsidR="00417D94" w:rsidRDefault="00AD03BB">
      <w:pPr>
        <w:spacing w:before="240" w:after="240"/>
        <w:ind w:firstLine="420"/>
        <w:jc w:val="center"/>
        <w:rPr>
          <w:rFonts w:ascii="宋体" w:hAnsi="宋体"/>
        </w:rPr>
      </w:pPr>
      <m:oMathPara>
        <m:oMath>
          <m:r>
            <w:rPr>
              <w:rFonts w:ascii="Cambria Math" w:hAnsi="Cambria Math"/>
            </w:rPr>
            <m:t>u=t*</m:t>
          </m:r>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366E8349" w14:textId="77777777" w:rsidR="00417D94" w:rsidRDefault="00AD03BB">
      <w:pPr>
        <w:spacing w:before="240" w:after="240"/>
        <w:ind w:firstLine="420"/>
        <w:jc w:val="center"/>
        <w:rPr>
          <w:rFonts w:ascii="宋体" w:hAnsi="宋体"/>
        </w:rPr>
      </w:pPr>
      <m:oMathPara>
        <m:oMath>
          <m:r>
            <w:rPr>
              <w:rFonts w:ascii="Cambria Math" w:hAnsi="Cambria Math"/>
            </w:rPr>
            <m:t>v=t*</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48AF48A2" w14:textId="77777777" w:rsidR="00417D94" w:rsidRDefault="00AD03BB">
      <w:pPr>
        <w:spacing w:before="240" w:after="240"/>
        <w:ind w:firstLine="420"/>
        <w:jc w:val="left"/>
        <w:rPr>
          <w:rFonts w:ascii="宋体" w:hAnsi="宋体"/>
        </w:rPr>
      </w:pPr>
      <w:r>
        <w:rPr>
          <w:rFonts w:ascii="宋体" w:hAnsi="宋体" w:hint="eastAsia"/>
        </w:rPr>
        <w:t>将t代换，可以得到：</w:t>
      </w:r>
    </w:p>
    <w:p w14:paraId="078242C6" w14:textId="77777777" w:rsidR="00417D94" w:rsidRDefault="00AD03BB">
      <w:pPr>
        <w:spacing w:before="360" w:after="240"/>
        <w:ind w:firstLine="420"/>
        <w:jc w:val="center"/>
        <w:rPr>
          <w:rFonts w:ascii="宋体" w:hAnsi="宋体"/>
        </w:rPr>
      </w:pPr>
      <m:oMathPara>
        <m:oMath>
          <m:r>
            <w:rPr>
              <w:rFonts w:ascii="Cambria Math" w:hAnsi="Cambria Math"/>
            </w:rPr>
            <m:t>u=</m:t>
          </m:r>
          <m:f>
            <m:fPr>
              <m:ctrlPr>
                <w:rPr>
                  <w:rFonts w:ascii="Cambria Math" w:hAnsi="Cambria Math"/>
                  <w:i/>
                </w:rPr>
              </m:ctrlPr>
            </m:fPr>
            <m:num>
              <m:r>
                <w:rPr>
                  <w:rFonts w:ascii="Cambria Math" w:hAnsi="Cambria Math"/>
                </w:rPr>
                <m:t>x</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微软雅黑" w:eastAsia="微软雅黑" w:hAnsi="微软雅黑" w:cs="微软雅黑" w:hint="eastAsia"/>
                    </w:rPr>
                    <m:t>-</m:t>
                  </m:r>
                  <m:sSup>
                    <m:sSupPr>
                      <m:ctrlPr>
                        <w:rPr>
                          <w:rFonts w:ascii="Cambria Math" w:eastAsia="微软雅黑" w:hAnsi="微软雅黑" w:cs="微软雅黑"/>
                          <w:i/>
                        </w:rPr>
                      </m:ctrlPr>
                    </m:sSupPr>
                    <m:e>
                      <m:r>
                        <w:rPr>
                          <w:rFonts w:ascii="Cambria Math" w:eastAsia="微软雅黑" w:hAnsi="微软雅黑" w:cs="微软雅黑" w:hint="eastAsia"/>
                        </w:rPr>
                        <m:t>x</m:t>
                      </m:r>
                      <m:ctrlPr>
                        <w:rPr>
                          <w:rFonts w:ascii="Cambria Math" w:eastAsia="微软雅黑" w:hAnsi="Cambria Math" w:cs="微软雅黑"/>
                          <w:i/>
                        </w:rPr>
                      </m:ctrlPr>
                    </m:e>
                    <m:sup>
                      <m:r>
                        <w:rPr>
                          <w:rFonts w:ascii="Cambria Math" w:eastAsia="微软雅黑" w:hAnsi="微软雅黑" w:cs="微软雅黑"/>
                        </w:rPr>
                        <m:t>2</m:t>
                      </m:r>
                    </m:sup>
                  </m:sSup>
                  <m:sSup>
                    <m:sSupPr>
                      <m:ctrlPr>
                        <w:rPr>
                          <w:rFonts w:ascii="Cambria Math" w:eastAsia="微软雅黑" w:hAnsi="微软雅黑" w:cs="微软雅黑"/>
                          <w:i/>
                        </w:rPr>
                      </m:ctrlPr>
                    </m:sSupPr>
                    <m:e>
                      <m:r>
                        <w:rPr>
                          <w:rFonts w:ascii="Cambria Math" w:eastAsia="微软雅黑" w:hAnsi="微软雅黑" w:cs="微软雅黑"/>
                        </w:rPr>
                        <m:t>y</m:t>
                      </m:r>
                    </m:e>
                    <m:sup>
                      <m:r>
                        <w:rPr>
                          <w:rFonts w:ascii="Cambria Math" w:eastAsia="微软雅黑" w:hAnsi="微软雅黑" w:cs="微软雅黑"/>
                        </w:rPr>
                        <m:t>2</m:t>
                      </m:r>
                    </m:sup>
                  </m:sSup>
                </m:e>
              </m:ra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2B486A31" w14:textId="77777777" w:rsidR="00417D94" w:rsidRDefault="00AD03BB">
      <w:pPr>
        <w:spacing w:before="480" w:after="360"/>
        <w:ind w:firstLine="420"/>
        <w:jc w:val="center"/>
        <w:rPr>
          <w:rFonts w:ascii="宋体" w:hAnsi="宋体"/>
        </w:rPr>
      </w:pPr>
      <m:oMathPara>
        <m:oMath>
          <m:r>
            <w:rPr>
              <w:rFonts w:ascii="Cambria Math" w:hAnsi="Cambria Math"/>
            </w:rPr>
            <m:t>v=</m:t>
          </m:r>
          <m:f>
            <m:fPr>
              <m:ctrlPr>
                <w:rPr>
                  <w:rFonts w:ascii="Cambria Math" w:hAnsi="Cambria Math"/>
                  <w:i/>
                </w:rPr>
              </m:ctrlPr>
            </m:fPr>
            <m:num>
              <m:r>
                <w:rPr>
                  <w:rFonts w:ascii="Cambria Math" w:hAnsi="Cambria Math"/>
                </w:rPr>
                <m:t>y</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微软雅黑" w:eastAsia="微软雅黑" w:hAnsi="微软雅黑" w:cs="微软雅黑" w:hint="eastAsia"/>
                    </w:rPr>
                    <m:t>-</m:t>
                  </m:r>
                  <m:sSup>
                    <m:sSupPr>
                      <m:ctrlPr>
                        <w:rPr>
                          <w:rFonts w:ascii="Cambria Math" w:eastAsia="微软雅黑" w:hAnsi="微软雅黑" w:cs="微软雅黑"/>
                          <w:i/>
                        </w:rPr>
                      </m:ctrlPr>
                    </m:sSupPr>
                    <m:e>
                      <m:r>
                        <w:rPr>
                          <w:rFonts w:ascii="Cambria Math" w:eastAsia="微软雅黑" w:hAnsi="微软雅黑" w:cs="微软雅黑" w:hint="eastAsia"/>
                        </w:rPr>
                        <m:t>x</m:t>
                      </m:r>
                      <m:ctrlPr>
                        <w:rPr>
                          <w:rFonts w:ascii="Cambria Math" w:eastAsia="微软雅黑" w:hAnsi="Cambria Math" w:cs="微软雅黑"/>
                          <w:i/>
                        </w:rPr>
                      </m:ctrlPr>
                    </m:e>
                    <m:sup>
                      <m:r>
                        <w:rPr>
                          <w:rFonts w:ascii="Cambria Math" w:eastAsia="微软雅黑" w:hAnsi="微软雅黑" w:cs="微软雅黑"/>
                        </w:rPr>
                        <m:t>2</m:t>
                      </m:r>
                    </m:sup>
                  </m:sSup>
                  <m:sSup>
                    <m:sSupPr>
                      <m:ctrlPr>
                        <w:rPr>
                          <w:rFonts w:ascii="Cambria Math" w:eastAsia="微软雅黑" w:hAnsi="微软雅黑" w:cs="微软雅黑"/>
                          <w:i/>
                        </w:rPr>
                      </m:ctrlPr>
                    </m:sSupPr>
                    <m:e>
                      <m:r>
                        <w:rPr>
                          <w:rFonts w:ascii="Cambria Math" w:eastAsia="微软雅黑" w:hAnsi="微软雅黑" w:cs="微软雅黑"/>
                        </w:rPr>
                        <m:t>y</m:t>
                      </m:r>
                    </m:e>
                    <m:sup>
                      <m:r>
                        <w:rPr>
                          <w:rFonts w:ascii="Cambria Math" w:eastAsia="微软雅黑" w:hAnsi="微软雅黑" w:cs="微软雅黑"/>
                        </w:rPr>
                        <m:t>2</m:t>
                      </m:r>
                    </m:sup>
                  </m:sSup>
                </m:e>
              </m:ra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141E9F7D" w14:textId="77777777" w:rsidR="00417D94" w:rsidRDefault="00AD03BB">
      <w:pPr>
        <w:ind w:firstLine="420"/>
        <w:jc w:val="left"/>
        <w:rPr>
          <w:rFonts w:ascii="宋体" w:hAnsi="宋体"/>
        </w:rPr>
      </w:pPr>
      <w:r>
        <w:rPr>
          <w:rFonts w:ascii="宋体" w:hAnsi="宋体" w:hint="eastAsia"/>
        </w:rPr>
        <w:t>这就是从圆盘到矩形的映射表达式。具有良好的径向特性和保形性。</w:t>
      </w:r>
    </w:p>
    <w:p w14:paraId="75D92F09" w14:textId="77777777" w:rsidR="00417D94" w:rsidRDefault="00AD03BB">
      <w:pPr>
        <w:pStyle w:val="4"/>
      </w:pPr>
      <w:r>
        <w:rPr>
          <w:rFonts w:hint="eastAsia"/>
        </w:rPr>
        <w:t>3.</w:t>
      </w:r>
      <w:r>
        <w:t>2</w:t>
      </w:r>
      <w:r>
        <w:rPr>
          <w:rFonts w:hint="eastAsia"/>
        </w:rPr>
        <w:t>.</w:t>
      </w:r>
      <w:r>
        <w:t>3</w:t>
      </w:r>
      <w:r>
        <w:rPr>
          <w:rFonts w:hint="eastAsia"/>
        </w:rPr>
        <w:t>.</w:t>
      </w:r>
      <w:r>
        <w:t>3</w:t>
      </w:r>
      <w:r>
        <w:rPr>
          <w:rFonts w:hint="eastAsia"/>
        </w:rPr>
        <w:t>矩形到圆盘的映射表达式的求解</w:t>
      </w:r>
    </w:p>
    <w:p w14:paraId="27EE680E" w14:textId="77777777" w:rsidR="00417D94" w:rsidRDefault="00AD03BB">
      <w:pPr>
        <w:ind w:firstLineChars="200" w:firstLine="480"/>
      </w:pPr>
      <w:r>
        <w:rPr>
          <w:rFonts w:hint="eastAsia"/>
        </w:rPr>
        <w:t>现在来推导逆向的映射表达式，即从矩形映射到圆盘。首先使用径向约束，</w:t>
      </w:r>
      <w:r>
        <w:rPr>
          <w:rFonts w:hint="eastAsia"/>
        </w:rPr>
        <w:lastRenderedPageBreak/>
        <w:t>我们可以得到一个</w:t>
      </w:r>
      <w:r>
        <w:rPr>
          <w:rFonts w:hint="eastAsia"/>
        </w:rPr>
        <w:t>x</w:t>
      </w:r>
      <w:r>
        <w:rPr>
          <w:rFonts w:hint="eastAsia"/>
        </w:rPr>
        <w:t>与</w:t>
      </w:r>
      <w:r>
        <w:rPr>
          <w:rFonts w:hint="eastAsia"/>
        </w:rPr>
        <w:t>y</w:t>
      </w:r>
      <w:r>
        <w:rPr>
          <w:rFonts w:hint="eastAsia"/>
        </w:rPr>
        <w:t>的关系式。</w:t>
      </w:r>
    </w:p>
    <w:p w14:paraId="001A9743" w14:textId="77777777" w:rsidR="00417D94" w:rsidRDefault="00AD03BB">
      <w:pPr>
        <w:ind w:firstLineChars="200" w:firstLine="480"/>
      </w:pPr>
      <m:oMathPara>
        <m:oMath>
          <m:r>
            <w:rPr>
              <w:rFonts w:ascii="Cambria Math" w:hAnsi="Cambria Math" w:hint="eastAsia"/>
            </w:rPr>
            <m:t>tanθ</m:t>
          </m:r>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x</m:t>
              </m:r>
            </m:den>
          </m:f>
        </m:oMath>
      </m:oMathPara>
    </w:p>
    <w:p w14:paraId="1729A555" w14:textId="77777777" w:rsidR="00417D94" w:rsidRDefault="00AD03BB">
      <w:pPr>
        <w:spacing w:before="240"/>
        <w:ind w:firstLineChars="200" w:firstLine="480"/>
        <w:jc w:val="center"/>
      </w:pPr>
      <w:r>
        <w:rPr>
          <w:rFonts w:hint="eastAsia"/>
        </w:rPr>
        <w:t>即：</w:t>
      </w:r>
      <m:oMath>
        <m:r>
          <w:rPr>
            <w:rFonts w:ascii="Cambria Math" w:hAnsi="Cambria Math"/>
          </w:rPr>
          <m:t>y=</m:t>
        </m:r>
        <m:f>
          <m:fPr>
            <m:ctrlPr>
              <w:rPr>
                <w:rFonts w:ascii="Cambria Math" w:hAnsi="Cambria Math"/>
                <w:i/>
              </w:rPr>
            </m:ctrlPr>
          </m:fPr>
          <m:num>
            <m:r>
              <w:rPr>
                <w:rFonts w:ascii="Cambria Math" w:hAnsi="Cambria Math"/>
              </w:rPr>
              <m:t>vx</m:t>
            </m:r>
          </m:num>
          <m:den>
            <m:r>
              <w:rPr>
                <w:rFonts w:ascii="Cambria Math" w:hAnsi="Cambria Math"/>
              </w:rPr>
              <m:t>u</m:t>
            </m:r>
          </m:den>
        </m:f>
      </m:oMath>
    </w:p>
    <w:p w14:paraId="33B86601" w14:textId="77777777" w:rsidR="00417D94" w:rsidRDefault="00AD03BB">
      <w:pPr>
        <w:ind w:firstLineChars="200" w:firstLine="480"/>
        <w:jc w:val="left"/>
      </w:pPr>
      <w:r>
        <w:rPr>
          <w:rFonts w:hint="eastAsia"/>
        </w:rPr>
        <w:t>将其带入另一个表达式条件：</w:t>
      </w:r>
    </w:p>
    <w:p w14:paraId="442DF814" w14:textId="77777777" w:rsidR="00417D94" w:rsidRDefault="00AD03BB">
      <w:pPr>
        <w:spacing w:before="240"/>
        <w:ind w:firstLineChars="200" w:firstLine="480"/>
        <w:jc w:val="left"/>
        <w:rPr>
          <w:rFonts w:ascii="宋体" w:hAnsi="宋体"/>
        </w:rPr>
      </w:pPr>
      <m:oMathPara>
        <m:oMath>
          <m:sSup>
            <m:sSupPr>
              <m:ctrlPr>
                <w:rPr>
                  <w:rFonts w:ascii="Cambria Math" w:hAnsi="Cambria Math"/>
                  <w:i/>
                </w:rPr>
              </m:ctrlPr>
            </m:sSupPr>
            <m:e>
              <m:r>
                <w:rPr>
                  <w:rFonts w:ascii="Cambria Math" w:hAnsi="Cambria Math" w:hint="eastAsia"/>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329300C4" w14:textId="77777777" w:rsidR="00417D94" w:rsidRDefault="00AD03BB">
      <w:pPr>
        <w:spacing w:before="240"/>
        <w:ind w:firstLineChars="200" w:firstLine="480"/>
        <w:jc w:val="left"/>
        <w:rPr>
          <w:rFonts w:ascii="宋体" w:hAnsi="宋体"/>
        </w:rPr>
      </w:pPr>
      <m:oMathPara>
        <m:oMath>
          <m:sSup>
            <m:sSupPr>
              <m:ctrlPr>
                <w:rPr>
                  <w:rFonts w:ascii="Cambria Math" w:hAnsi="Cambria Math"/>
                  <w:i/>
                </w:rPr>
              </m:ctrlPr>
            </m:sSupPr>
            <m:e>
              <m:r>
                <w:rPr>
                  <w:rFonts w:ascii="Cambria Math" w:hAnsi="Cambria Math" w:hint="eastAsia"/>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vx</m:t>
                  </m:r>
                </m:num>
                <m:den>
                  <m:r>
                    <w:rPr>
                      <w:rFonts w:ascii="Cambria Math" w:hAnsi="Cambria Math"/>
                    </w:rPr>
                    <m:t>u</m:t>
                  </m:r>
                </m:den>
              </m:f>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vx</m:t>
                  </m:r>
                </m:num>
                <m:den>
                  <m:r>
                    <w:rPr>
                      <w:rFonts w:ascii="Cambria Math" w:hAnsi="Cambria Math"/>
                    </w:rPr>
                    <m:t>u</m:t>
                  </m:r>
                </m:den>
              </m:f>
              <m:r>
                <w:rPr>
                  <w:rFonts w:ascii="Cambria Math" w:hAnsi="Cambria Math"/>
                </w:rPr>
                <m:t>)</m:t>
              </m:r>
            </m:e>
            <m:sup>
              <m:r>
                <w:rPr>
                  <w:rFonts w:ascii="Cambria Math" w:hAnsi="Cambria Math"/>
                </w:rPr>
                <m:t>2</m:t>
              </m:r>
            </m:sup>
          </m:sSup>
        </m:oMath>
      </m:oMathPara>
    </w:p>
    <w:p w14:paraId="4C912F73" w14:textId="77777777" w:rsidR="00417D94" w:rsidRDefault="00AD03BB">
      <w:pPr>
        <w:spacing w:before="240"/>
        <w:ind w:firstLineChars="200" w:firstLine="480"/>
        <w:jc w:val="left"/>
        <w:rPr>
          <w:rFonts w:ascii="宋体" w:hAnsi="宋体"/>
        </w:rPr>
      </w:pPr>
      <m:oMathPara>
        <m:oMath>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u</m:t>
                      </m:r>
                    </m:e>
                    <m:sup>
                      <m:r>
                        <w:rPr>
                          <w:rFonts w:ascii="Cambria Math" w:hAnsi="Cambria Math"/>
                        </w:rPr>
                        <m:t>2</m:t>
                      </m:r>
                    </m:sup>
                  </m:sSup>
                </m:den>
              </m:f>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u</m:t>
                      </m:r>
                    </m:e>
                    <m:sup>
                      <m:r>
                        <w:rPr>
                          <w:rFonts w:ascii="Cambria Math" w:hAnsi="Cambria Math"/>
                        </w:rPr>
                        <m:t>2</m:t>
                      </m:r>
                    </m:sup>
                  </m:sSup>
                </m:den>
              </m:f>
              <m:r>
                <w:rPr>
                  <w:rFonts w:ascii="Cambria Math" w:hAnsi="Cambria Math"/>
                </w:rPr>
                <m:t>x</m:t>
              </m:r>
            </m:e>
            <m:sup>
              <m:r>
                <w:rPr>
                  <w:rFonts w:ascii="Cambria Math" w:hAnsi="Cambria Math"/>
                </w:rPr>
                <m:t>4</m:t>
              </m:r>
            </m:sup>
          </m:sSup>
        </m:oMath>
      </m:oMathPara>
    </w:p>
    <w:p w14:paraId="78D63D38" w14:textId="77777777" w:rsidR="00417D94" w:rsidRDefault="00AD03BB">
      <w:pPr>
        <w:spacing w:before="240"/>
        <w:ind w:firstLineChars="200" w:firstLine="480"/>
        <w:jc w:val="left"/>
        <w:rPr>
          <w:rFonts w:ascii="宋体" w:hAnsi="宋体"/>
        </w:rPr>
      </w:pPr>
      <m:oMathPara>
        <m:oMath>
          <m:r>
            <w:rPr>
              <w:rFonts w:ascii="Cambria Math" w:hAnsi="Cambria Math" w:hint="eastAsia"/>
            </w:rPr>
            <m:t>=</m:t>
          </m:r>
          <m:r>
            <w:rPr>
              <w:rFonts w:ascii="Cambria Math" w:hAnsi="Cambria Math"/>
            </w:rPr>
            <m:t>(1+</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u</m:t>
                      </m:r>
                    </m:e>
                    <m:sup>
                      <m:r>
                        <w:rPr>
                          <w:rFonts w:ascii="Cambria Math" w:hAnsi="Cambria Math"/>
                        </w:rPr>
                        <m:t>2</m:t>
                      </m:r>
                    </m:sup>
                  </m:sSup>
                </m:den>
              </m:f>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u</m:t>
                      </m:r>
                    </m:e>
                    <m:sup>
                      <m:r>
                        <w:rPr>
                          <w:rFonts w:ascii="Cambria Math" w:hAnsi="Cambria Math"/>
                        </w:rPr>
                        <m:t>2</m:t>
                      </m:r>
                    </m:sup>
                  </m:sSup>
                </m:den>
              </m:f>
              <m:r>
                <w:rPr>
                  <w:rFonts w:ascii="Cambria Math" w:hAnsi="Cambria Math"/>
                </w:rPr>
                <m:t>x</m:t>
              </m:r>
            </m:e>
            <m:sup>
              <m:r>
                <w:rPr>
                  <w:rFonts w:ascii="Cambria Math" w:hAnsi="Cambria Math"/>
                </w:rPr>
                <m:t>4</m:t>
              </m:r>
            </m:sup>
          </m:sSup>
        </m:oMath>
      </m:oMathPara>
    </w:p>
    <w:p w14:paraId="4DF78381" w14:textId="77777777" w:rsidR="00417D94" w:rsidRDefault="00AD03BB">
      <w:pPr>
        <w:ind w:firstLine="420"/>
        <w:jc w:val="left"/>
      </w:pPr>
      <w:r>
        <w:rPr>
          <w:rFonts w:hint="eastAsia"/>
        </w:rPr>
        <w:t>整理成</w:t>
      </w:r>
      <w:r>
        <w:rPr>
          <w:rFonts w:hint="eastAsia"/>
        </w:rPr>
        <w:t>x</w:t>
      </w:r>
      <w:r>
        <w:rPr>
          <w:rFonts w:hint="eastAsia"/>
        </w:rPr>
        <w:t>的多项式即：</w:t>
      </w:r>
    </w:p>
    <w:p w14:paraId="2B7CD6F0" w14:textId="77777777" w:rsidR="00417D94" w:rsidRDefault="00AD03BB">
      <w:pPr>
        <w:ind w:firstLineChars="200" w:firstLine="480"/>
        <w:jc w:val="left"/>
      </w:pPr>
      <m:oMathPara>
        <m:oMath>
          <m:sSup>
            <m:sSupPr>
              <m:ctrlPr>
                <w:rPr>
                  <w:rFonts w:ascii="Cambria Math" w:hAnsi="Cambria Math"/>
                  <w:i/>
                </w:rPr>
              </m:ctrlPr>
            </m:sSupPr>
            <m:e>
              <m:r>
                <w:rPr>
                  <w:rFonts w:ascii="Cambria Math" w:hAnsi="Cambria Math"/>
                </w:rPr>
                <m:t>v</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hint="eastAsia"/>
                    </w:rPr>
                    <m:t>v</m:t>
                  </m:r>
                  <m:ctrlPr>
                    <w:rPr>
                      <w:rFonts w:ascii="Cambria Math" w:hAnsi="Cambria Math" w:hint="eastAsia"/>
                      <w:i/>
                    </w:rPr>
                  </m:ctrlPr>
                </m:e>
                <m:sup>
                  <m:r>
                    <w:rPr>
                      <w:rFonts w:ascii="Cambria Math" w:hAnsi="Cambria Math" w:hint="eastAsia"/>
                    </w:rPr>
                    <m:t>2</m:t>
                  </m:r>
                </m:sup>
              </m:sSup>
            </m:e>
          </m:d>
          <m:r>
            <w:rPr>
              <w:rFonts w:ascii="Cambria Math" w:hAnsi="Cambria Math"/>
            </w:rPr>
            <m:t xml:space="preserve">=0 </m:t>
          </m:r>
        </m:oMath>
      </m:oMathPara>
    </w:p>
    <w:p w14:paraId="6F4E7E51" w14:textId="77777777" w:rsidR="00417D94" w:rsidRDefault="00AD03BB">
      <w:pPr>
        <w:ind w:firstLine="420"/>
        <w:jc w:val="left"/>
      </w:pPr>
      <w:r>
        <w:rPr>
          <w:rFonts w:hint="eastAsia"/>
        </w:rPr>
        <w:t>在这个关于</w:t>
      </w:r>
      <w:r>
        <w:rPr>
          <w:rFonts w:hint="eastAsia"/>
        </w:rPr>
        <w:t>x</w:t>
      </w:r>
      <w:r>
        <w:rPr>
          <w:rFonts w:hint="eastAsia"/>
        </w:rPr>
        <w:t>的四次方程中，没有三次项和线性项。所以可以作为关于</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hint="eastAsia"/>
        </w:rPr>
        <w:t>的二元方程求解。</w:t>
      </w:r>
    </w:p>
    <w:p w14:paraId="3150CE0E" w14:textId="77777777" w:rsidR="00417D94" w:rsidRDefault="00AD03BB">
      <w:pPr>
        <w:jc w:val="center"/>
        <w:rPr>
          <w:i/>
        </w:rPr>
      </w:pPr>
      <m:oMathPara>
        <m:oMath>
          <m:r>
            <w:rPr>
              <w:rFonts w:ascii="Cambria Math" w:hAnsi="Cambria Math" w:hint="eastAsia"/>
            </w:rPr>
            <m:t>a</m:t>
          </m: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14:paraId="03FDC6D5" w14:textId="77777777" w:rsidR="00417D94" w:rsidRDefault="00AD03BB">
      <w:pPr>
        <w:ind w:firstLineChars="200" w:firstLine="480"/>
        <w:jc w:val="center"/>
      </w:pPr>
      <m:oMathPara>
        <m:oMath>
          <m:r>
            <w:rPr>
              <w:rFonts w:ascii="Cambria Math" w:hAnsi="Cambria Math"/>
            </w:rPr>
            <m:t>b=-</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C18164" w14:textId="77777777" w:rsidR="00417D94" w:rsidRDefault="00AD03BB">
      <w:pPr>
        <w:ind w:firstLineChars="200" w:firstLine="480"/>
        <w:jc w:val="center"/>
      </w:pPr>
      <m:oMathPara>
        <m:oMath>
          <m:r>
            <w:rPr>
              <w:rFonts w:ascii="Cambria Math" w:hAnsi="Cambria Math"/>
            </w:rPr>
            <m:t>c=</m:t>
          </m:r>
          <m:sSup>
            <m:sSupPr>
              <m:ctrlPr>
                <w:rPr>
                  <w:rFonts w:ascii="Cambria Math" w:hAnsi="Cambria Math"/>
                  <w:i/>
                </w:rPr>
              </m:ctrlPr>
            </m:sSupPr>
            <m:e>
              <m:r>
                <w:rPr>
                  <w:rFonts w:ascii="Cambria Math" w:hAnsi="Cambria Math"/>
                </w:rPr>
                <m:t>u</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hint="eastAsia"/>
                </w:rPr>
                <m:t>v</m:t>
              </m:r>
              <m:ctrlPr>
                <w:rPr>
                  <w:rFonts w:ascii="Cambria Math" w:hAnsi="Cambria Math" w:hint="eastAsia"/>
                  <w:i/>
                </w:rPr>
              </m:ctrlPr>
            </m:e>
            <m:sup>
              <m:r>
                <w:rPr>
                  <w:rFonts w:ascii="Cambria Math" w:hAnsi="Cambria Math" w:hint="eastAsia"/>
                </w:rPr>
                <m:t>2</m:t>
              </m:r>
            </m:sup>
          </m:sSup>
        </m:oMath>
      </m:oMathPara>
    </w:p>
    <w:p w14:paraId="4F8DB304" w14:textId="77777777" w:rsidR="00417D94" w:rsidRDefault="00AD03BB">
      <w:pPr>
        <w:spacing w:before="360" w:after="360"/>
        <w:ind w:left="357" w:firstLineChars="200" w:firstLine="480"/>
        <w:jc w:val="center"/>
        <w:rPr>
          <w:i/>
        </w:rPr>
      </w:pPr>
      <m:oMathPara>
        <m:oMathParaPr>
          <m:jc m:val="center"/>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hint="eastAsia"/>
                            </w:rPr>
                            <m:t>v</m:t>
                          </m:r>
                          <m:ctrlPr>
                            <w:rPr>
                              <w:rFonts w:ascii="Cambria Math" w:hAnsi="Cambria Math" w:hint="eastAsia"/>
                              <w:i/>
                            </w:rPr>
                          </m:ctrlPr>
                        </m:e>
                        <m:sup>
                          <m:r>
                            <w:rPr>
                              <w:rFonts w:ascii="Cambria Math" w:hAnsi="Cambria Math" w:hint="eastAsia"/>
                            </w:rPr>
                            <m:t>2</m:t>
                          </m:r>
                        </m:sup>
                      </m:sSup>
                    </m:e>
                  </m:d>
                </m:e>
              </m:rad>
            </m:num>
            <m:den>
              <m:r>
                <w:rPr>
                  <w:rFonts w:ascii="Cambria Math" w:hAnsi="Cambria Math"/>
                </w:rPr>
                <m:t>2</m:t>
              </m:r>
              <m:sSup>
                <m:sSupPr>
                  <m:ctrlPr>
                    <w:rPr>
                      <w:rFonts w:ascii="Cambria Math" w:hAnsi="Cambria Math"/>
                      <w:i/>
                    </w:rPr>
                  </m:ctrlPr>
                </m:sSupPr>
                <m:e>
                  <m:r>
                    <w:rPr>
                      <w:rFonts w:ascii="Cambria Math" w:hAnsi="Cambria Math"/>
                    </w:rPr>
                    <m:t>v</m:t>
                  </m:r>
                </m:e>
                <m:sup>
                  <m:r>
                    <w:rPr>
                      <w:rFonts w:ascii="Cambria Math" w:hAnsi="Cambria Math"/>
                    </w:rPr>
                    <m:t>2</m:t>
                  </m:r>
                </m:sup>
              </m:sSup>
            </m:den>
          </m:f>
        </m:oMath>
      </m:oMathPara>
    </w:p>
    <w:p w14:paraId="0A198A8E" w14:textId="77777777" w:rsidR="00417D94" w:rsidRDefault="00AD03BB">
      <w:pPr>
        <w:spacing w:before="480" w:after="360"/>
        <w:ind w:left="357" w:firstLineChars="200" w:firstLine="480"/>
        <w:jc w:val="center"/>
        <w:rPr>
          <w:i/>
        </w:rPr>
      </w:pPr>
      <m:oMathPara>
        <m:oMathParaPr>
          <m:jc m:val="center"/>
        </m:oMathParaPr>
        <m:oMath>
          <m:r>
            <w:rPr>
              <w:rFonts w:ascii="Cambria Math" w:hAnsi="Cambria Math" w:hint="eastAsia"/>
            </w:rPr>
            <m:t>x</m:t>
          </m:r>
          <m:r>
            <w:rPr>
              <w:rFonts w:ascii="Cambria Math" w:hAnsi="Cambria Math"/>
            </w:rPr>
            <m:t>=</m:t>
          </m:r>
          <m:f>
            <m:fPr>
              <m:ctrlPr>
                <w:rPr>
                  <w:rFonts w:ascii="Cambria Math" w:hAnsi="Cambria Math"/>
                  <w:i/>
                </w:rPr>
              </m:ctrlPr>
            </m:fPr>
            <m:num>
              <m:r>
                <w:rPr>
                  <w:rFonts w:ascii="Cambria Math" w:hAnsi="Cambria Math" w:hint="eastAsia"/>
                </w:rPr>
                <m:t>sgn</m:t>
              </m:r>
              <m:r>
                <w:rPr>
                  <w:rFonts w:ascii="Cambria Math" w:hAnsi="Cambria Math"/>
                </w:rPr>
                <m:t>(uv)</m:t>
              </m:r>
            </m:num>
            <m:den>
              <m:rad>
                <m:radPr>
                  <m:degHide m:val="1"/>
                  <m:ctrlPr>
                    <w:rPr>
                      <w:rFonts w:ascii="Cambria Math" w:hAnsi="Cambria Math"/>
                      <w:i/>
                    </w:rPr>
                  </m:ctrlPr>
                </m:radPr>
                <m:deg/>
                <m:e>
                  <m:r>
                    <w:rPr>
                      <w:rFonts w:ascii="Cambria Math" w:hAnsi="Cambria Math"/>
                    </w:rPr>
                    <m:t>2</m:t>
                  </m:r>
                </m:e>
              </m:rad>
              <m:r>
                <w:rPr>
                  <w:rFonts w:ascii="Cambria Math" w:hAnsi="Cambria Math"/>
                </w:rPr>
                <m:t>v</m:t>
              </m:r>
            </m:den>
          </m:f>
          <m:rad>
            <m:radPr>
              <m:degHide m:val="1"/>
              <m:ctrlPr>
                <w:rPr>
                  <w:rFonts w:ascii="Cambria Math" w:hAnsi="Cambria Math"/>
                  <w:i/>
                </w:rPr>
              </m:ctrlPr>
            </m:radPr>
            <m:deg/>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e>
                    <m:sup>
                      <m:r>
                        <w:rPr>
                          <w:rFonts w:ascii="Cambria Math" w:hAnsi="Cambria Math"/>
                        </w:rPr>
                        <m:t xml:space="preserve"> </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e>
              </m:rad>
            </m:e>
          </m:rad>
        </m:oMath>
      </m:oMathPara>
    </w:p>
    <w:p w14:paraId="10E524DB" w14:textId="77777777" w:rsidR="00417D94" w:rsidRDefault="00AD03BB">
      <w:pPr>
        <w:ind w:firstLine="357"/>
        <w:jc w:val="left"/>
      </w:pPr>
      <w:r>
        <w:rPr>
          <w:rFonts w:hint="eastAsia"/>
        </w:rPr>
        <w:t>用径向约束条件的</w:t>
      </w:r>
      <m:oMath>
        <m:r>
          <w:rPr>
            <w:rFonts w:ascii="Cambria Math" w:hAnsi="Cambria Math"/>
          </w:rPr>
          <m:t>y=</m:t>
        </m:r>
        <m:f>
          <m:fPr>
            <m:ctrlPr>
              <w:rPr>
                <w:rFonts w:ascii="Cambria Math" w:hAnsi="Cambria Math"/>
                <w:i/>
              </w:rPr>
            </m:ctrlPr>
          </m:fPr>
          <m:num>
            <m:r>
              <w:rPr>
                <w:rFonts w:ascii="Cambria Math" w:hAnsi="Cambria Math"/>
              </w:rPr>
              <m:t>vx</m:t>
            </m:r>
          </m:num>
          <m:den>
            <m:r>
              <w:rPr>
                <w:rFonts w:ascii="Cambria Math" w:hAnsi="Cambria Math"/>
              </w:rPr>
              <m:t>u</m:t>
            </m:r>
          </m:den>
        </m:f>
      </m:oMath>
      <w:r>
        <w:rPr>
          <w:rFonts w:hint="eastAsia"/>
        </w:rPr>
        <w:t>替换</w:t>
      </w:r>
      <w:r>
        <w:rPr>
          <w:rFonts w:hint="eastAsia"/>
        </w:rPr>
        <w:t>x</w:t>
      </w:r>
      <w:r>
        <w:rPr>
          <w:rFonts w:hint="eastAsia"/>
        </w:rPr>
        <w:t>，得到</w:t>
      </w:r>
      <w:r>
        <w:rPr>
          <w:rFonts w:hint="eastAsia"/>
        </w:rPr>
        <w:t>y</w:t>
      </w:r>
      <w:r>
        <w:rPr>
          <w:rFonts w:hint="eastAsia"/>
        </w:rPr>
        <w:t>的表达式：</w:t>
      </w:r>
    </w:p>
    <w:p w14:paraId="41C3B309" w14:textId="77777777" w:rsidR="00417D94" w:rsidRDefault="00AD03BB">
      <w:pPr>
        <w:spacing w:before="480" w:after="360"/>
        <w:ind w:left="357" w:firstLineChars="200" w:firstLine="480"/>
        <w:jc w:val="center"/>
        <w:rPr>
          <w:i/>
        </w:rPr>
      </w:pPr>
      <m:oMathPara>
        <m:oMathParaPr>
          <m:jc m:val="center"/>
        </m:oMathParaPr>
        <m:oMath>
          <m:r>
            <w:rPr>
              <w:rFonts w:ascii="Cambria Math" w:hAnsi="Cambria Math" w:hint="eastAsia"/>
            </w:rPr>
            <m:t>y</m:t>
          </m:r>
          <m:r>
            <w:rPr>
              <w:rFonts w:ascii="Cambria Math" w:hAnsi="Cambria Math"/>
            </w:rPr>
            <m:t>=</m:t>
          </m:r>
          <m:f>
            <m:fPr>
              <m:ctrlPr>
                <w:rPr>
                  <w:rFonts w:ascii="Cambria Math" w:hAnsi="Cambria Math"/>
                  <w:i/>
                </w:rPr>
              </m:ctrlPr>
            </m:fPr>
            <m:num>
              <m:r>
                <w:rPr>
                  <w:rFonts w:ascii="Cambria Math" w:hAnsi="Cambria Math" w:hint="eastAsia"/>
                </w:rPr>
                <m:t>sgn</m:t>
              </m:r>
              <m:r>
                <w:rPr>
                  <w:rFonts w:ascii="Cambria Math" w:hAnsi="Cambria Math"/>
                </w:rPr>
                <m:t>(uv)</m:t>
              </m:r>
            </m:num>
            <m:den>
              <m:rad>
                <m:radPr>
                  <m:degHide m:val="1"/>
                  <m:ctrlPr>
                    <w:rPr>
                      <w:rFonts w:ascii="Cambria Math" w:hAnsi="Cambria Math"/>
                      <w:i/>
                    </w:rPr>
                  </m:ctrlPr>
                </m:radPr>
                <m:deg/>
                <m:e>
                  <m:r>
                    <w:rPr>
                      <w:rFonts w:ascii="Cambria Math" w:hAnsi="Cambria Math"/>
                    </w:rPr>
                    <m:t>2</m:t>
                  </m:r>
                </m:e>
              </m:rad>
              <m:r>
                <w:rPr>
                  <w:rFonts w:ascii="Cambria Math" w:hAnsi="Cambria Math"/>
                </w:rPr>
                <m:t>u</m:t>
              </m:r>
            </m:den>
          </m:f>
          <m:rad>
            <m:radPr>
              <m:degHide m:val="1"/>
              <m:ctrlPr>
                <w:rPr>
                  <w:rFonts w:ascii="Cambria Math" w:hAnsi="Cambria Math"/>
                  <w:i/>
                </w:rPr>
              </m:ctrlPr>
            </m:radPr>
            <m:deg/>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d>
                    </m:e>
                    <m:sup>
                      <m:r>
                        <w:rPr>
                          <w:rFonts w:ascii="Cambria Math" w:hAnsi="Cambria Math"/>
                        </w:rPr>
                        <m:t xml:space="preserve"> </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e>
              </m:rad>
            </m:e>
          </m:rad>
        </m:oMath>
      </m:oMathPara>
    </w:p>
    <w:p w14:paraId="0BB83312" w14:textId="77777777" w:rsidR="00417D94" w:rsidRDefault="00417D94">
      <w:pPr>
        <w:jc w:val="center"/>
      </w:pPr>
    </w:p>
    <w:p w14:paraId="348BE200" w14:textId="77777777" w:rsidR="00417D94" w:rsidRDefault="00AD03BB">
      <w:pPr>
        <w:pStyle w:val="3"/>
      </w:pPr>
      <w:bookmarkStart w:id="33" w:name="_Toc151225677"/>
      <w:r>
        <w:rPr>
          <w:rFonts w:hint="eastAsia"/>
        </w:rPr>
        <w:lastRenderedPageBreak/>
        <w:t>3.</w:t>
      </w:r>
      <w:r>
        <w:t>2</w:t>
      </w:r>
      <w:r>
        <w:rPr>
          <w:rFonts w:hint="eastAsia"/>
        </w:rPr>
        <w:t>.</w:t>
      </w:r>
      <w:r>
        <w:t xml:space="preserve">4 </w:t>
      </w:r>
      <w:r>
        <w:rPr>
          <w:rFonts w:hint="eastAsia"/>
        </w:rPr>
        <w:t>计算优化</w:t>
      </w:r>
      <w:bookmarkEnd w:id="33"/>
    </w:p>
    <w:p w14:paraId="7569F722" w14:textId="77777777" w:rsidR="00417D94" w:rsidRDefault="00AD03BB">
      <w:pPr>
        <w:ind w:firstLine="420"/>
        <w:rPr>
          <w:rFonts w:ascii="宋体" w:hAnsi="宋体"/>
        </w:rPr>
      </w:pPr>
      <w:r>
        <w:rPr>
          <w:rFonts w:ascii="宋体" w:hAnsi="宋体" w:hint="eastAsia"/>
        </w:rPr>
        <w:t>上一节中，我们在圆角矩形方程中，</w:t>
      </w:r>
    </w:p>
    <w:p w14:paraId="7D3ACB15" w14:textId="77777777" w:rsidR="00417D94" w:rsidRDefault="00AD03BB">
      <w:pPr>
        <w:spacing w:before="240"/>
        <w:ind w:firstLineChars="200" w:firstLine="480"/>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p w14:paraId="538DEF05" w14:textId="77777777" w:rsidR="00417D94" w:rsidRDefault="00AD03BB">
      <w:pPr>
        <w:ind w:firstLine="420"/>
        <w:rPr>
          <w:rFonts w:ascii="宋体" w:hAnsi="宋体"/>
        </w:rPr>
      </w:pPr>
      <w:r>
        <w:rPr>
          <w:rFonts w:ascii="宋体" w:hAnsi="宋体" w:hint="eastAsia"/>
        </w:rPr>
        <w:t>令s</w:t>
      </w:r>
      <w:r>
        <w:rPr>
          <w:rFonts w:ascii="宋体" w:hAnsi="宋体"/>
        </w:rPr>
        <w:t>=t</w:t>
      </w:r>
      <w:r>
        <w:rPr>
          <w:rFonts w:ascii="宋体" w:hAnsi="宋体" w:hint="eastAsia"/>
        </w:rPr>
        <w:t>，得到了描述如下的正方形：</w:t>
      </w:r>
    </w:p>
    <w:p w14:paraId="07177F8B" w14:textId="77777777" w:rsidR="00417D94" w:rsidRDefault="00AD03BB">
      <w:pPr>
        <w:spacing w:before="240"/>
        <w:ind w:firstLineChars="200" w:firstLine="480"/>
        <w:jc w:val="left"/>
        <w:rPr>
          <w:rFonts w:ascii="宋体" w:hAnsi="宋体"/>
        </w:rPr>
      </w:pPr>
      <m:oMathPara>
        <m:oMath>
          <m:r>
            <w:rPr>
              <w:rFonts w:ascii="Cambria Math" w:hAnsi="Cambria Math"/>
            </w:rPr>
            <m:t>S=</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 </m:t>
                  </m:r>
                  <m:d>
                    <m:dPr>
                      <m:ctrlPr>
                        <w:rPr>
                          <w:rFonts w:ascii="Cambria Math" w:hAnsi="Cambria Math"/>
                          <w:i/>
                        </w:rPr>
                      </m:ctrlPr>
                    </m:dPr>
                    <m:e>
                      <m:r>
                        <w:rPr>
                          <w:rFonts w:ascii="Cambria Math" w:hAnsi="Cambria Math"/>
                        </w:rPr>
                        <m:t>x,y</m:t>
                      </m:r>
                    </m:e>
                  </m:d>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Cambria Math" w:hAnsi="Cambria Math"/>
                        </w:rPr>
                        <m:t>2</m:t>
                      </m:r>
                    </m:sup>
                  </m:sSup>
                  <m:r>
                    <w:rPr>
                      <w:rFonts w:ascii="Cambria Math" w:hAnsi="Cambria Math"/>
                    </w:rPr>
                    <m:t xml:space="preserve"> </m:t>
                  </m:r>
                </m:e>
              </m:d>
              <m:r>
                <w:rPr>
                  <w:rFonts w:ascii="Cambria Math" w:hAnsi="Cambria Math"/>
                </w:rPr>
                <m:t xml:space="preserve"> 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0≤t≤1}</m:t>
          </m:r>
        </m:oMath>
      </m:oMathPara>
    </w:p>
    <w:p w14:paraId="2B849A1D" w14:textId="77777777" w:rsidR="00417D94" w:rsidRDefault="00AD03BB">
      <w:pPr>
        <w:ind w:firstLine="420"/>
        <w:rPr>
          <w:rFonts w:ascii="宋体" w:hAnsi="宋体"/>
        </w:rPr>
      </w:pPr>
      <w:r>
        <w:rPr>
          <w:rFonts w:ascii="宋体" w:hAnsi="宋体" w:hint="eastAsia"/>
        </w:rPr>
        <w:t>而这只是一种特例，其绝非此类圆角矩形的唯一映射方式。</w:t>
      </w:r>
    </w:p>
    <w:p w14:paraId="1919213B" w14:textId="77777777" w:rsidR="00417D94" w:rsidRDefault="00AD03BB">
      <w:pPr>
        <w:ind w:firstLine="420"/>
        <w:rPr>
          <w:rFonts w:ascii="等线" w:hAnsi="等线"/>
          <w:sz w:val="21"/>
          <w:szCs w:val="21"/>
        </w:rPr>
      </w:pPr>
      <w:r>
        <w:rPr>
          <w:rFonts w:ascii="宋体" w:hAnsi="宋体" w:hint="eastAsia"/>
        </w:rPr>
        <w:t>我们发现，费尔南德斯圆角矩形可以在圆形与正方形之间插值的关键是，在</w:t>
      </w:r>
      <w:r>
        <w:rPr>
          <w:rFonts w:eastAsia="等线" w:hint="eastAsia"/>
        </w:rPr>
        <w:t>r</w:t>
      </w:r>
      <w:r>
        <w:rPr>
          <w:rFonts w:ascii="宋体" w:hAnsi="宋体" w:hint="eastAsia"/>
        </w:rPr>
        <w:t>接近</w:t>
      </w:r>
      <w:r>
        <w:rPr>
          <w:rFonts w:eastAsia="等线" w:hint="eastAsia"/>
        </w:rPr>
        <w:t>0</w:t>
      </w:r>
      <w:r>
        <w:rPr>
          <w:rFonts w:ascii="宋体" w:hAnsi="宋体" w:hint="eastAsia"/>
        </w:rPr>
        <w:t>的时候，</w:t>
      </w:r>
      <w:r>
        <w:rPr>
          <w:rFonts w:eastAsia="等线" w:hint="eastAsia"/>
        </w:rPr>
        <w:t>s</w:t>
      </w:r>
      <w:r>
        <w:rPr>
          <w:rFonts w:ascii="宋体" w:hAnsi="宋体" w:hint="eastAsia"/>
        </w:rPr>
        <w:t>也接近</w:t>
      </w:r>
      <w:r>
        <w:rPr>
          <w:rFonts w:eastAsia="等线" w:hint="eastAsia"/>
        </w:rPr>
        <w:t>0</w:t>
      </w:r>
      <w:r>
        <w:rPr>
          <w:rFonts w:ascii="宋体" w:hAnsi="宋体" w:hint="eastAsia"/>
        </w:rPr>
        <w:t>；在</w:t>
      </w:r>
      <w:r>
        <w:rPr>
          <w:rFonts w:eastAsia="等线" w:hint="eastAsia"/>
        </w:rPr>
        <w:t>r</w:t>
      </w:r>
      <w:r>
        <w:rPr>
          <w:rFonts w:ascii="宋体" w:hAnsi="宋体" w:hint="eastAsia"/>
        </w:rPr>
        <w:t>接近</w:t>
      </w:r>
      <w:r>
        <w:rPr>
          <w:rFonts w:eastAsia="等线" w:hint="eastAsia"/>
        </w:rPr>
        <w:t>1</w:t>
      </w:r>
      <w:r>
        <w:rPr>
          <w:rFonts w:ascii="宋体" w:hAnsi="宋体" w:hint="eastAsia"/>
        </w:rPr>
        <w:t>的时候，</w:t>
      </w:r>
      <w:r>
        <w:rPr>
          <w:rFonts w:eastAsia="等线" w:hint="eastAsia"/>
        </w:rPr>
        <w:t>s</w:t>
      </w:r>
      <w:r>
        <w:rPr>
          <w:rFonts w:ascii="宋体" w:hAnsi="宋体" w:hint="eastAsia"/>
        </w:rPr>
        <w:t>也接近</w:t>
      </w:r>
      <w:r>
        <w:rPr>
          <w:rFonts w:eastAsia="等线" w:hint="eastAsia"/>
        </w:rPr>
        <w:t>1</w:t>
      </w:r>
      <w:r>
        <w:rPr>
          <w:rFonts w:ascii="宋体" w:hAnsi="宋体" w:hint="eastAsia"/>
        </w:rPr>
        <w:t>。得到这样性质的关键在于，</w:t>
      </w:r>
      <m:oMath>
        <m:r>
          <m:rPr>
            <m:sty m:val="p"/>
          </m:rPr>
          <w:rPr>
            <w:rFonts w:ascii="Cambria Math" w:eastAsia="等线" w:hAnsi="Cambria Math" w:hint="eastAsia"/>
          </w:rPr>
          <m:t>s=f(r)</m:t>
        </m:r>
      </m:oMath>
      <w:r>
        <w:rPr>
          <w:rFonts w:ascii="宋体" w:hAnsi="宋体" w:hint="eastAsia"/>
        </w:rPr>
        <w:t>是一条过（</w:t>
      </w:r>
      <w:r>
        <w:rPr>
          <w:rFonts w:eastAsia="等线" w:hint="eastAsia"/>
        </w:rPr>
        <w:t>0,0</w:t>
      </w:r>
      <w:r>
        <w:rPr>
          <w:rFonts w:ascii="宋体" w:hAnsi="宋体" w:hint="eastAsia"/>
        </w:rPr>
        <w:t>）和（</w:t>
      </w:r>
      <w:r>
        <w:rPr>
          <w:rFonts w:eastAsia="等线" w:hint="eastAsia"/>
        </w:rPr>
        <w:t>1,1</w:t>
      </w:r>
      <w:r>
        <w:rPr>
          <w:rFonts w:ascii="宋体" w:hAnsi="宋体" w:hint="eastAsia"/>
        </w:rPr>
        <w:t>）点的单调增函数。</w:t>
      </w:r>
    </w:p>
    <w:p w14:paraId="741C8DFA" w14:textId="77777777" w:rsidR="00417D94" w:rsidRDefault="00AD03BB">
      <w:pPr>
        <w:snapToGrid w:val="0"/>
        <w:spacing w:line="300" w:lineRule="auto"/>
        <w:ind w:firstLineChars="200" w:firstLine="480"/>
        <w:rPr>
          <w:rFonts w:ascii="宋体" w:hAnsi="宋体"/>
        </w:rPr>
      </w:pPr>
      <w:r>
        <w:rPr>
          <w:rFonts w:ascii="宋体" w:hAnsi="宋体" w:hint="eastAsia"/>
        </w:rPr>
        <w:t>令</w:t>
      </w:r>
      <w:r>
        <w:rPr>
          <w:rFonts w:hint="eastAsia"/>
        </w:rPr>
        <w:t xml:space="preserve"> </w:t>
      </w:r>
      <w:r>
        <w:rPr>
          <w:rFonts w:eastAsia="等线" w:hint="eastAsia"/>
        </w:rPr>
        <w:t>s</w:t>
      </w:r>
      <w:r>
        <w:rPr>
          <w:rFonts w:hint="eastAsia"/>
        </w:rPr>
        <w:t xml:space="preserve"> = </w:t>
      </w:r>
      <m:oMath>
        <m:r>
          <w:rPr>
            <w:rFonts w:ascii="Cambria Math" w:hAnsi="Cambria Math"/>
          </w:rPr>
          <m:t xml:space="preserve"> </m:t>
        </m:r>
        <m:sSup>
          <m:sSupPr>
            <m:ctrlPr>
              <w:rPr>
                <w:rFonts w:ascii="Cambria Math" w:hAnsi="Cambria Math"/>
                <w:i/>
              </w:rPr>
            </m:ctrlPr>
          </m:sSupPr>
          <m:e>
            <m:r>
              <w:rPr>
                <w:rFonts w:ascii="Cambria Math" w:hAnsi="Cambria Math" w:hint="eastAsia"/>
              </w:rPr>
              <m:t>t</m:t>
            </m:r>
          </m:e>
          <m:sup>
            <m:r>
              <w:rPr>
                <w:rFonts w:ascii="Cambria Math" w:hAnsi="Cambria Math"/>
              </w:rPr>
              <m:t>2</m:t>
            </m:r>
          </m:sup>
        </m:sSup>
      </m:oMath>
      <w:r>
        <w:rPr>
          <w:rFonts w:ascii="宋体" w:hAnsi="宋体" w:hint="eastAsia"/>
        </w:rPr>
        <w:t>，此时的映射方程为：</w:t>
      </w:r>
    </w:p>
    <w:p w14:paraId="067F9CD8" w14:textId="77777777" w:rsidR="00417D94" w:rsidRDefault="00AD03BB">
      <w:pPr>
        <w:snapToGrid w:val="0"/>
        <w:spacing w:line="300" w:lineRule="auto"/>
        <w:ind w:firstLineChars="200" w:firstLine="480"/>
        <w:jc w:val="center"/>
        <w:rPr>
          <w:rFonts w:ascii="宋体" w:hAnsi="宋体"/>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68B0C908" w14:textId="77777777" w:rsidR="00417D94" w:rsidRDefault="00AD03BB">
      <w:pPr>
        <w:snapToGrid w:val="0"/>
        <w:spacing w:line="300" w:lineRule="auto"/>
        <w:ind w:firstLineChars="200" w:firstLine="480"/>
        <w:rPr>
          <w:rFonts w:ascii="宋体" w:hAnsi="宋体"/>
        </w:rPr>
      </w:pPr>
      <w:r>
        <w:rPr>
          <w:rFonts w:ascii="宋体" w:hAnsi="宋体" w:hint="eastAsia"/>
        </w:rPr>
        <w:t>将</w:t>
      </w:r>
      <m:oMath>
        <m:sSup>
          <m:sSupPr>
            <m:ctrlPr>
              <w:rPr>
                <w:rFonts w:ascii="Cambria Math" w:hAnsi="Cambria Math"/>
                <w:i/>
              </w:rPr>
            </m:ctrlPr>
          </m:sSupPr>
          <m:e>
            <m:r>
              <w:rPr>
                <w:rFonts w:ascii="Cambria Math" w:hAnsi="Cambria Math"/>
              </w:rPr>
              <m:t>t</m:t>
            </m:r>
          </m:e>
          <m:sup>
            <m:r>
              <w:rPr>
                <w:rFonts w:ascii="Cambria Math" w:hAnsi="Cambria Math"/>
              </w:rPr>
              <m:t>2</m:t>
            </m:r>
          </m:sup>
        </m:sSup>
      </m:oMath>
      <w:r>
        <w:rPr>
          <w:rFonts w:ascii="宋体" w:hAnsi="宋体" w:hint="eastAsia"/>
        </w:rPr>
        <w:t>分离到等式的一边并开根号：</w:t>
      </w:r>
    </w:p>
    <w:p w14:paraId="611D2B72" w14:textId="77777777" w:rsidR="00417D94" w:rsidRDefault="00AD03BB">
      <w:pPr>
        <w:snapToGrid w:val="0"/>
        <w:spacing w:line="300" w:lineRule="auto"/>
        <w:ind w:firstLineChars="200" w:firstLine="480"/>
        <w:jc w:val="center"/>
        <w:rPr>
          <w:rFonts w:ascii="宋体" w:hAnsi="宋体"/>
          <w:i/>
        </w:rPr>
      </w:pPr>
      <m:oMathPara>
        <m:oMath>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den>
              </m:f>
            </m:e>
          </m:rad>
        </m:oMath>
      </m:oMathPara>
    </w:p>
    <w:p w14:paraId="371891B3" w14:textId="77777777" w:rsidR="00417D94" w:rsidRDefault="00AD03BB">
      <w:pPr>
        <w:snapToGrid w:val="0"/>
        <w:spacing w:line="300" w:lineRule="auto"/>
        <w:ind w:firstLineChars="200" w:firstLine="480"/>
        <w:rPr>
          <w:rFonts w:ascii="宋体" w:hAnsi="宋体"/>
        </w:rPr>
      </w:pPr>
      <w:r>
        <w:rPr>
          <w:rFonts w:ascii="宋体" w:hAnsi="宋体" w:hint="eastAsia"/>
        </w:rPr>
        <w:t>将t带入表达径向映射的参数方程：</w:t>
      </w:r>
    </w:p>
    <w:p w14:paraId="449A5F56" w14:textId="77777777" w:rsidR="00417D94" w:rsidRDefault="00AD03BB">
      <w:pPr>
        <w:snapToGrid w:val="0"/>
        <w:spacing w:line="300" w:lineRule="auto"/>
        <w:ind w:firstLineChars="200" w:firstLine="480"/>
        <w:jc w:val="center"/>
        <w:rPr>
          <w:rFonts w:ascii="宋体" w:hAnsi="宋体"/>
        </w:rPr>
      </w:pPr>
      <m:oMathPara>
        <m:oMath>
          <m:r>
            <w:rPr>
              <w:rFonts w:ascii="Cambria Math" w:hAnsi="Cambria Math"/>
            </w:rPr>
            <m:t>u=</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den>
              </m:f>
            </m:e>
          </m:rad>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714841E0" w14:textId="77777777" w:rsidR="00417D94" w:rsidRDefault="00AD03BB">
      <w:pPr>
        <w:snapToGrid w:val="0"/>
        <w:spacing w:line="300" w:lineRule="auto"/>
        <w:ind w:firstLineChars="200" w:firstLine="480"/>
        <w:jc w:val="center"/>
        <w:rPr>
          <w:rFonts w:ascii="宋体" w:hAnsi="宋体"/>
        </w:rPr>
      </w:pPr>
      <m:oMathPara>
        <m:oMath>
          <m:r>
            <w:rPr>
              <w:rFonts w:ascii="Cambria Math" w:hAnsi="Cambria Math"/>
            </w:rPr>
            <m:t>v=</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den>
              </m:f>
            </m:e>
          </m:rad>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7C143432" w14:textId="77777777" w:rsidR="00417D94" w:rsidRDefault="00AD03BB">
      <w:pPr>
        <w:snapToGrid w:val="0"/>
        <w:spacing w:line="300" w:lineRule="auto"/>
        <w:ind w:firstLineChars="200" w:firstLine="480"/>
        <w:jc w:val="left"/>
        <w:rPr>
          <w:rFonts w:ascii="宋体" w:hAnsi="宋体"/>
        </w:rPr>
      </w:pPr>
      <w:r>
        <w:rPr>
          <w:rFonts w:ascii="宋体" w:hAnsi="宋体" w:hint="eastAsia"/>
        </w:rPr>
        <w:t>化简可得u、v分别关于x、y的表达式，即正方形域到圆域的映射：</w:t>
      </w:r>
    </w:p>
    <w:p w14:paraId="2E234BE4" w14:textId="77777777" w:rsidR="00417D94" w:rsidRDefault="00AD03BB">
      <w:pPr>
        <w:snapToGrid w:val="0"/>
        <w:spacing w:line="300" w:lineRule="auto"/>
        <w:ind w:firstLineChars="200" w:firstLine="480"/>
        <w:jc w:val="center"/>
        <w:rPr>
          <w:rFonts w:ascii="宋体" w:hAnsi="宋体"/>
        </w:rPr>
      </w:pPr>
      <m:oMathPara>
        <m:oMath>
          <m:r>
            <w:rPr>
              <w:rFonts w:ascii="Cambria Math" w:hAnsi="Cambria Math"/>
            </w:rPr>
            <m:t>u=</m:t>
          </m:r>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1B2328B2" w14:textId="77777777" w:rsidR="00417D94" w:rsidRDefault="00AD03BB">
      <w:pPr>
        <w:snapToGrid w:val="0"/>
        <w:spacing w:line="300" w:lineRule="auto"/>
        <w:ind w:firstLineChars="200" w:firstLine="480"/>
        <w:jc w:val="center"/>
        <w:rPr>
          <w:rFonts w:ascii="宋体" w:hAnsi="宋体"/>
        </w:rPr>
      </w:pPr>
      <m:oMathPara>
        <m:oMath>
          <m:r>
            <w:rPr>
              <w:rFonts w:ascii="Cambria Math" w:hAnsi="Cambria Math"/>
            </w:rPr>
            <m:t>u=</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e>
              </m:rad>
            </m:den>
          </m:f>
        </m:oMath>
      </m:oMathPara>
    </w:p>
    <w:p w14:paraId="2EDCF75A" w14:textId="77777777" w:rsidR="00417D94" w:rsidRDefault="00AD03BB">
      <w:pPr>
        <w:snapToGrid w:val="0"/>
        <w:spacing w:line="300" w:lineRule="auto"/>
        <w:ind w:firstLineChars="200" w:firstLine="480"/>
        <w:jc w:val="left"/>
        <w:rPr>
          <w:rFonts w:ascii="宋体" w:hAnsi="宋体"/>
        </w:rPr>
      </w:pPr>
      <w:r>
        <w:rPr>
          <w:rFonts w:ascii="宋体" w:hAnsi="宋体" w:hint="eastAsia"/>
        </w:rPr>
        <w:t>对于逆向的映射，与上一节中的计算类似，也是先得到一个以u、v为参数的，关于</w:t>
      </w:r>
      <w:r>
        <w:rPr>
          <w:rFonts w:ascii="宋体" w:hAnsi="宋体"/>
        </w:rPr>
        <w:t>x</w:t>
      </w:r>
      <w:r>
        <w:rPr>
          <w:rFonts w:ascii="宋体" w:hAnsi="宋体" w:hint="eastAsia"/>
        </w:rPr>
        <w:t>的四次方程：</w:t>
      </w:r>
    </w:p>
    <w:p w14:paraId="6E0A047F" w14:textId="77777777" w:rsidR="00417D94" w:rsidRDefault="00AD03BB">
      <w:pPr>
        <w:snapToGrid w:val="0"/>
        <w:spacing w:line="300" w:lineRule="auto"/>
        <w:ind w:firstLineChars="200" w:firstLine="480"/>
        <w:jc w:val="center"/>
        <w:rPr>
          <w:rFonts w:ascii="宋体" w:hAnsi="宋体"/>
          <w:i/>
        </w:rPr>
      </w:pPr>
      <m:oMathPara>
        <m:oMath>
          <m:sSup>
            <m:sSupPr>
              <m:ctrlPr>
                <w:rPr>
                  <w:rFonts w:ascii="Cambria Math" w:hAnsi="Cambria Math"/>
                  <w:i/>
                </w:rPr>
              </m:ctrlPr>
            </m:sSupPr>
            <m:e>
              <m:r>
                <w:rPr>
                  <w:rFonts w:ascii="Cambria Math" w:hAnsi="Cambria Math" w:hint="eastAsia"/>
                </w:rPr>
                <m:t>v</m:t>
              </m:r>
              <m:ctrlPr>
                <w:rPr>
                  <w:rFonts w:ascii="Cambria Math" w:hAnsi="Cambria Math" w:hint="eastAsia"/>
                  <w:i/>
                </w:rPr>
              </m:ctrlPr>
            </m:e>
            <m:sup>
              <m:r>
                <w:rPr>
                  <w:rFonts w:ascii="Cambria Math" w:hAnsi="Cambria Math" w:hint="eastAsia"/>
                </w:rPr>
                <m:t>2</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=0</m:t>
          </m:r>
        </m:oMath>
      </m:oMathPara>
    </w:p>
    <w:p w14:paraId="115B5CF2" w14:textId="77777777" w:rsidR="00417D94" w:rsidRDefault="00AD03BB">
      <w:pPr>
        <w:snapToGrid w:val="0"/>
        <w:spacing w:line="300" w:lineRule="auto"/>
        <w:ind w:firstLineChars="200" w:firstLine="480"/>
        <w:rPr>
          <w:rFonts w:ascii="宋体" w:hAnsi="宋体"/>
        </w:rPr>
      </w:pPr>
      <w:r>
        <w:rPr>
          <w:rFonts w:ascii="宋体" w:hAnsi="宋体" w:hint="eastAsia"/>
        </w:rPr>
        <w:lastRenderedPageBreak/>
        <w:t xml:space="preserve">同样是没有三次项和 </w:t>
      </w:r>
      <w:r>
        <w:rPr>
          <w:rFonts w:ascii="宋体" w:hAnsi="宋体"/>
        </w:rPr>
        <w:t xml:space="preserve">     </w:t>
      </w:r>
    </w:p>
    <w:p w14:paraId="79097D76" w14:textId="77777777" w:rsidR="00417D94" w:rsidRDefault="00AD03BB">
      <w:pPr>
        <w:snapToGrid w:val="0"/>
        <w:spacing w:before="240" w:after="240" w:line="300" w:lineRule="auto"/>
        <w:ind w:firstLineChars="200" w:firstLine="480"/>
        <w:jc w:val="center"/>
        <w:rPr>
          <w:rFonts w:ascii="宋体" w:hAnsi="宋体"/>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1-4</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e>
              </m:rad>
            </m:num>
            <m:den>
              <m:r>
                <w:rPr>
                  <w:rFonts w:ascii="Cambria Math" w:hAnsi="Cambria Math"/>
                </w:rPr>
                <m:t>2</m:t>
              </m:r>
              <m:sSup>
                <m:sSupPr>
                  <m:ctrlPr>
                    <w:rPr>
                      <w:rFonts w:ascii="Cambria Math" w:hAnsi="Cambria Math"/>
                      <w:i/>
                    </w:rPr>
                  </m:ctrlPr>
                </m:sSupPr>
                <m:e>
                  <m:r>
                    <w:rPr>
                      <w:rFonts w:ascii="Cambria Math" w:hAnsi="Cambria Math"/>
                    </w:rPr>
                    <m:t>v</m:t>
                  </m:r>
                </m:e>
                <m:sup>
                  <m:r>
                    <w:rPr>
                      <w:rFonts w:ascii="Cambria Math" w:hAnsi="Cambria Math"/>
                    </w:rPr>
                    <m:t>2</m:t>
                  </m:r>
                </m:sup>
              </m:sSup>
            </m:den>
          </m:f>
        </m:oMath>
      </m:oMathPara>
    </w:p>
    <w:p w14:paraId="7C1F17FE" w14:textId="77777777" w:rsidR="00417D94" w:rsidRDefault="00AD03BB">
      <w:pPr>
        <w:snapToGrid w:val="0"/>
        <w:spacing w:line="300" w:lineRule="auto"/>
        <w:ind w:firstLineChars="200" w:firstLine="480"/>
        <w:rPr>
          <w:rFonts w:ascii="宋体" w:hAnsi="宋体"/>
        </w:rPr>
      </w:pPr>
      <w:r>
        <w:rPr>
          <w:rFonts w:ascii="宋体" w:hAnsi="宋体" w:hint="eastAsia"/>
        </w:rPr>
        <w:t>最终得到圆域到正方形域的映射表达式：</w:t>
      </w:r>
    </w:p>
    <w:p w14:paraId="4FE85C7D" w14:textId="77777777" w:rsidR="00417D94" w:rsidRDefault="00AD03BB">
      <w:pPr>
        <w:snapToGrid w:val="0"/>
        <w:spacing w:before="240" w:after="240" w:line="300" w:lineRule="auto"/>
        <w:ind w:firstLineChars="200" w:firstLine="480"/>
        <w:jc w:val="center"/>
        <w:rPr>
          <w:rFonts w:ascii="宋体" w:hAnsi="宋体"/>
        </w:rPr>
      </w:pPr>
      <m:oMathPara>
        <m:oMath>
          <m:r>
            <w:rPr>
              <w:rFonts w:ascii="Cambria Math" w:hAnsi="Cambria Math"/>
            </w:rPr>
            <m:t>x=</m:t>
          </m:r>
          <m:f>
            <m:fPr>
              <m:ctrlPr>
                <w:rPr>
                  <w:rFonts w:ascii="Cambria Math" w:hAnsi="Cambria Math"/>
                  <w:i/>
                </w:rPr>
              </m:ctrlPr>
            </m:fPr>
            <m:num>
              <m:r>
                <w:rPr>
                  <w:rFonts w:ascii="Cambria Math" w:hAnsi="Cambria Math"/>
                </w:rPr>
                <m:t>sgn(uv)</m:t>
              </m:r>
            </m:num>
            <m:den>
              <m:r>
                <w:rPr>
                  <w:rFonts w:ascii="Cambria Math" w:hAnsi="Cambria Math"/>
                </w:rPr>
                <m:t>v</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e>
              </m:rad>
            </m:e>
          </m:rad>
        </m:oMath>
      </m:oMathPara>
    </w:p>
    <w:p w14:paraId="203112EF" w14:textId="77777777" w:rsidR="00417D94" w:rsidRDefault="00AD03BB">
      <w:pPr>
        <w:snapToGrid w:val="0"/>
        <w:spacing w:before="240" w:after="240" w:line="300" w:lineRule="auto"/>
        <w:ind w:firstLineChars="200" w:firstLine="480"/>
        <w:jc w:val="center"/>
        <w:rPr>
          <w:rFonts w:ascii="宋体" w:hAnsi="宋体"/>
        </w:rPr>
      </w:pPr>
      <m:oMathPara>
        <m:oMath>
          <m:r>
            <w:rPr>
              <w:rFonts w:ascii="Cambria Math" w:hAnsi="Cambria Math"/>
            </w:rPr>
            <m:t>y=</m:t>
          </m:r>
          <m:f>
            <m:fPr>
              <m:ctrlPr>
                <w:rPr>
                  <w:rFonts w:ascii="Cambria Math" w:hAnsi="Cambria Math"/>
                  <w:i/>
                </w:rPr>
              </m:ctrlPr>
            </m:fPr>
            <m:num>
              <m:r>
                <w:rPr>
                  <w:rFonts w:ascii="Cambria Math" w:hAnsi="Cambria Math"/>
                </w:rPr>
                <m:t>sgn(uv)</m:t>
              </m:r>
            </m:num>
            <m:den>
              <m:r>
                <w:rPr>
                  <w:rFonts w:ascii="Cambria Math" w:hAnsi="Cambria Math"/>
                </w:rPr>
                <m:t>u</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e>
              </m:rad>
            </m:e>
          </m:rad>
        </m:oMath>
      </m:oMathPara>
    </w:p>
    <w:p w14:paraId="15B02767" w14:textId="77777777" w:rsidR="00417D94" w:rsidRDefault="00AD03BB">
      <w:pPr>
        <w:snapToGrid w:val="0"/>
        <w:spacing w:line="300" w:lineRule="auto"/>
        <w:ind w:firstLineChars="200" w:firstLine="480"/>
      </w:pPr>
      <w:r>
        <w:rPr>
          <w:rFonts w:ascii="宋体" w:hAnsi="宋体" w:hint="eastAsia"/>
        </w:rPr>
        <w:t>因为是上一节中圆域-正方形域映射方程的变形版本，所以其性质与结果类似，仅凭人眼无法直观地区分两种映射的效果，但是其解在计算上更简单。</w:t>
      </w:r>
    </w:p>
    <w:p w14:paraId="21E46653" w14:textId="77777777" w:rsidR="00417D94" w:rsidRDefault="00417D94"/>
    <w:p w14:paraId="523631B4" w14:textId="77777777" w:rsidR="00417D94" w:rsidRDefault="00AD03BB">
      <w:pPr>
        <w:pStyle w:val="2"/>
      </w:pPr>
      <w:bookmarkStart w:id="34" w:name="_Toc151225678"/>
      <w:r>
        <w:rPr>
          <w:rFonts w:hint="eastAsia"/>
        </w:rPr>
        <w:t>3.</w:t>
      </w:r>
      <w:r>
        <w:t xml:space="preserve">3 </w:t>
      </w:r>
      <w:r>
        <w:rPr>
          <w:rFonts w:hint="eastAsia"/>
        </w:rPr>
        <w:t>帧间反走样</w:t>
      </w:r>
      <w:bookmarkEnd w:id="34"/>
    </w:p>
    <w:p w14:paraId="041D9F09" w14:textId="77777777" w:rsidR="00417D94" w:rsidRDefault="00AD03BB">
      <w:pPr>
        <w:ind w:firstLine="420"/>
      </w:pPr>
      <w:r>
        <w:rPr>
          <w:rFonts w:hint="eastAsia"/>
        </w:rPr>
        <w:t>粗糙的外围层的伪影，会在场景运动时产生时间走样，很容易令人分心。这些混叠着的伪影，如沿着锐利边缘或较薄的高光层移动，表现尤其糟糕，因为眼睛会被吸引过去。而增加采样密度这种暴力的解决方法，又会抵消我们先前通过对几何着色器做映射而带来的性能提升。除了需要高效之外，抗锯齿的方法还应具有通用性，只需很少或无需修改着色器或几何图形，从而使现有的图形应用软件更容易实现凹陷化。</w:t>
      </w:r>
    </w:p>
    <w:p w14:paraId="7F6ACB2C" w14:textId="77777777" w:rsidR="00417D94" w:rsidRDefault="00AD03BB">
      <w:pPr>
        <w:ind w:firstLine="420"/>
      </w:pPr>
      <w:r>
        <w:rPr>
          <w:rFonts w:hint="eastAsia"/>
        </w:rPr>
        <w:t>所以，根据</w:t>
      </w:r>
      <w:r>
        <w:t>人眼对闪烁的高度敏感性</w:t>
      </w:r>
      <w:r>
        <w:rPr>
          <w:rFonts w:hint="eastAsia"/>
        </w:rPr>
        <w:t>，</w:t>
      </w:r>
      <w:r>
        <w:t>和人眼视觉外围对模糊的低敏感性，我们独特地设计了一种改进</w:t>
      </w:r>
      <w:r>
        <w:rPr>
          <w:rFonts w:hint="eastAsia"/>
        </w:rPr>
        <w:t>帧间凡走样</w:t>
      </w:r>
      <w:r>
        <w:t>算法，该算法通过使用方差</w:t>
      </w:r>
      <w:r>
        <w:rPr>
          <w:rFonts w:hint="eastAsia"/>
        </w:rPr>
        <w:t>采样</w:t>
      </w:r>
      <w:r>
        <w:t>及其它一些创新策略，提供了更好的视觉体验。</w:t>
      </w:r>
    </w:p>
    <w:p w14:paraId="3F014BF3" w14:textId="77777777" w:rsidR="00417D94" w:rsidRDefault="00AD03BB">
      <w:pPr>
        <w:ind w:firstLine="420"/>
      </w:pPr>
      <w:r>
        <w:t>首先，高光闪烁问题的出现主要是由于光线在物体表面反射产生</w:t>
      </w:r>
      <w:r>
        <w:rPr>
          <w:rFonts w:hint="eastAsia"/>
        </w:rPr>
        <w:t>的</w:t>
      </w:r>
      <w:r>
        <w:t>亮斑，</w:t>
      </w:r>
      <w:r>
        <w:rPr>
          <w:rFonts w:hint="eastAsia"/>
        </w:rPr>
        <w:t>具有高频率和高对比度的特性。</w:t>
      </w:r>
      <w:r>
        <w:t>在</w:t>
      </w:r>
      <w:r>
        <w:rPr>
          <w:rFonts w:hint="eastAsia"/>
        </w:rPr>
        <w:t>光栅化</w:t>
      </w:r>
      <w:r>
        <w:t>显示时</w:t>
      </w:r>
      <w:r>
        <w:rPr>
          <w:rFonts w:hint="eastAsia"/>
        </w:rPr>
        <w:t>，因为较低的采样率（尤其是上一节中经过映射后的几何缓冲区，其使得外围像素对场景的采样率更低），所以会</w:t>
      </w:r>
      <w:r>
        <w:t>出现</w:t>
      </w:r>
      <w:r>
        <w:rPr>
          <w:rFonts w:hint="eastAsia"/>
        </w:rPr>
        <w:t>高光</w:t>
      </w:r>
      <w:r>
        <w:t>闪烁</w:t>
      </w:r>
      <w:r>
        <w:rPr>
          <w:rFonts w:hint="eastAsia"/>
        </w:rPr>
        <w:t>的现象</w:t>
      </w:r>
      <w:r>
        <w:t>。传统的</w:t>
      </w:r>
      <w:r>
        <w:rPr>
          <w:rFonts w:hint="eastAsia"/>
        </w:rPr>
        <w:t>各类反走样和滤波的</w:t>
      </w:r>
      <w:r>
        <w:t>方法提供了一种四舍五入的解决方案，这在消除锯齿和一些细微的闪烁上是有效的。但是，当应对更</w:t>
      </w:r>
      <w:r>
        <w:rPr>
          <w:rFonts w:hint="eastAsia"/>
        </w:rPr>
        <w:lastRenderedPageBreak/>
        <w:t>具有强对比度和高频率</w:t>
      </w:r>
      <w:r>
        <w:t>的闪烁问题时，其效果难以满足。对于高光闪烁，</w:t>
      </w:r>
      <w:r>
        <w:rPr>
          <w:rFonts w:hint="eastAsia"/>
        </w:rPr>
        <w:t>最大程度的</w:t>
      </w:r>
      <w:r>
        <w:t>消除闪烁效果是我们</w:t>
      </w:r>
      <w:r>
        <w:rPr>
          <w:rFonts w:hint="eastAsia"/>
        </w:rPr>
        <w:t>所</w:t>
      </w:r>
      <w:r>
        <w:t>需要的。</w:t>
      </w:r>
    </w:p>
    <w:p w14:paraId="2FCB7196" w14:textId="77777777" w:rsidR="00417D94" w:rsidRDefault="00AD03BB">
      <w:pPr>
        <w:ind w:firstLine="420"/>
      </w:pPr>
      <w:r>
        <w:rPr>
          <w:rFonts w:hint="eastAsia"/>
        </w:rPr>
        <w:t>如图，</w:t>
      </w:r>
      <w:r>
        <w:t>我们所提出的</w:t>
      </w:r>
      <w:r>
        <w:t>TAA</w:t>
      </w:r>
      <w:r>
        <w:t>算法，通过当前帧与前一帧的图像信息计算，合并产生新的帧，独特的是，在标准</w:t>
      </w:r>
      <w:r>
        <w:t>TAA</w:t>
      </w:r>
      <w:r>
        <w:t>计算中并入了</w:t>
      </w:r>
      <w:r>
        <w:rPr>
          <w:rFonts w:hint="eastAsia"/>
        </w:rPr>
        <w:t>方差</w:t>
      </w:r>
      <w:r>
        <w:t>优化，尽可能地减少图像的尾影效果。</w:t>
      </w:r>
      <w:r>
        <w:rPr>
          <w:rFonts w:hint="eastAsia"/>
        </w:rPr>
        <w:t>其源自</w:t>
      </w:r>
      <w:r>
        <w:rPr>
          <w:rFonts w:hint="eastAsia"/>
        </w:rPr>
        <w:t xml:space="preserve"> Karis [2014] </w:t>
      </w:r>
      <w:r>
        <w:rPr>
          <w:rFonts w:hint="eastAsia"/>
        </w:rPr>
        <w:t>所描述的算法，但引入了可变大小的采样和对历史帧更为严格的纠正。</w:t>
      </w:r>
      <w:r>
        <w:t>以此来消除高光闪烁。同时，利用人眼的生理特性，使得轻微的模糊在外围视觉中不会产生显著的不适感。</w:t>
      </w:r>
    </w:p>
    <w:p w14:paraId="2AD145D6" w14:textId="77777777" w:rsidR="00417D94" w:rsidRDefault="00AD03BB">
      <w:pPr>
        <w:ind w:firstLine="420"/>
        <w:jc w:val="center"/>
      </w:pPr>
      <w:r>
        <w:rPr>
          <w:rFonts w:hint="eastAsia"/>
        </w:rPr>
        <w:t>图：注视点渲染专用的帧间反走样流程图</w:t>
      </w:r>
      <w:r>
        <w:rPr>
          <w:noProof/>
        </w:rPr>
        <w:drawing>
          <wp:anchor distT="0" distB="0" distL="114300" distR="114300" simplePos="0" relativeHeight="251656192" behindDoc="0" locked="0" layoutInCell="1" allowOverlap="1" wp14:anchorId="0B6BE96D" wp14:editId="45E6B8CA">
            <wp:simplePos x="0" y="0"/>
            <wp:positionH relativeFrom="column">
              <wp:posOffset>1270</wp:posOffset>
            </wp:positionH>
            <wp:positionV relativeFrom="paragraph">
              <wp:posOffset>85725</wp:posOffset>
            </wp:positionV>
            <wp:extent cx="5274310" cy="2383790"/>
            <wp:effectExtent l="0" t="0" r="0" b="0"/>
            <wp:wrapTopAndBottom/>
            <wp:docPr id="1156993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93155"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2383790"/>
                    </a:xfrm>
                    <a:prstGeom prst="rect">
                      <a:avLst/>
                    </a:prstGeom>
                    <a:noFill/>
                    <a:ln>
                      <a:noFill/>
                    </a:ln>
                  </pic:spPr>
                </pic:pic>
              </a:graphicData>
            </a:graphic>
          </wp:anchor>
        </w:drawing>
      </w:r>
    </w:p>
    <w:p w14:paraId="3970DB04" w14:textId="77777777" w:rsidR="00417D94" w:rsidRDefault="00417D94"/>
    <w:p w14:paraId="398EEBBD" w14:textId="77777777" w:rsidR="00417D94" w:rsidRDefault="00AD03BB">
      <w:pPr>
        <w:pStyle w:val="3"/>
      </w:pPr>
      <w:bookmarkStart w:id="35" w:name="_Toc151225679"/>
      <w:r>
        <w:rPr>
          <w:rFonts w:hint="eastAsia"/>
        </w:rPr>
        <w:t>3.</w:t>
      </w:r>
      <w:r>
        <w:t>3</w:t>
      </w:r>
      <w:r>
        <w:rPr>
          <w:rFonts w:hint="eastAsia"/>
        </w:rPr>
        <w:t>.</w:t>
      </w:r>
      <w:r>
        <w:t>1</w:t>
      </w:r>
      <w:r>
        <w:rPr>
          <w:rFonts w:hint="eastAsia"/>
        </w:rPr>
        <w:t>背景介绍</w:t>
      </w:r>
      <w:bookmarkEnd w:id="35"/>
      <w:r>
        <w:rPr>
          <w:rFonts w:hint="eastAsia"/>
        </w:rPr>
        <w:t xml:space="preserve"> </w:t>
      </w:r>
    </w:p>
    <w:p w14:paraId="3AF68FD8" w14:textId="77777777" w:rsidR="00417D94" w:rsidRDefault="00AD03BB">
      <w:pPr>
        <w:ind w:firstLine="420"/>
      </w:pPr>
      <w:r>
        <w:rPr>
          <w:rFonts w:hint="eastAsia"/>
        </w:rPr>
        <w:t>重复使用先前帧的样本需要进行时间重投影，以保持图像的稳定性。</w:t>
      </w:r>
      <w:r>
        <w:rPr>
          <w:rFonts w:hint="eastAsia"/>
        </w:rPr>
        <w:t xml:space="preserve">Guenter </w:t>
      </w:r>
      <w:r>
        <w:rPr>
          <w:rFonts w:hint="eastAsia"/>
        </w:rPr>
        <w:t>等人的研究</w:t>
      </w:r>
      <w:r>
        <w:rPr>
          <w:rFonts w:hint="eastAsia"/>
        </w:rPr>
        <w:t>[2012]</w:t>
      </w:r>
      <w:r>
        <w:rPr>
          <w:rFonts w:hint="eastAsia"/>
        </w:rPr>
        <w:t>依赖于这种投影。最先进的时间抗锯齿（</w:t>
      </w:r>
      <w:r>
        <w:rPr>
          <w:rFonts w:hint="eastAsia"/>
        </w:rPr>
        <w:t>TAA</w:t>
      </w:r>
      <w:r>
        <w:rPr>
          <w:rFonts w:hint="eastAsia"/>
        </w:rPr>
        <w:t>）变体</w:t>
      </w:r>
      <w:r>
        <w:rPr>
          <w:rFonts w:hint="eastAsia"/>
        </w:rPr>
        <w:t>[Karis 2014</w:t>
      </w:r>
      <w:r>
        <w:rPr>
          <w:rFonts w:hint="eastAsia"/>
        </w:rPr>
        <w:t>；</w:t>
      </w:r>
      <w:r>
        <w:rPr>
          <w:rFonts w:hint="eastAsia"/>
        </w:rPr>
        <w:t xml:space="preserve">Jimenez </w:t>
      </w:r>
      <w:r>
        <w:rPr>
          <w:rFonts w:hint="eastAsia"/>
        </w:rPr>
        <w:t>等人，</w:t>
      </w:r>
      <w:r>
        <w:rPr>
          <w:rFonts w:hint="eastAsia"/>
        </w:rPr>
        <w:t>2012]</w:t>
      </w:r>
      <w:r>
        <w:rPr>
          <w:rFonts w:hint="eastAsia"/>
        </w:rPr>
        <w:t>具有最小的计算和内存开销，并能显著改善图像质量。</w:t>
      </w:r>
      <w:r>
        <w:rPr>
          <w:rFonts w:hint="eastAsia"/>
        </w:rPr>
        <w:t xml:space="preserve">TAA </w:t>
      </w:r>
      <w:r>
        <w:rPr>
          <w:rFonts w:hint="eastAsia"/>
        </w:rPr>
        <w:t>可以进行调整，以减少各种噪声和走样，包括高光走样、几何走样、随机噪声。作为减少混叠的交换条件，它往往会去除高频细节或引入重影，因为前一帧的细节在可以正确再投影后仍然存在。</w:t>
      </w:r>
    </w:p>
    <w:p w14:paraId="1FF937AC" w14:textId="77777777" w:rsidR="00417D94" w:rsidRDefault="00AD03BB">
      <w:pPr>
        <w:ind w:firstLine="420"/>
      </w:pPr>
      <w:r>
        <w:rPr>
          <w:rFonts w:hint="eastAsia"/>
        </w:rPr>
        <w:t>持续整合前一帧的色彩样本是摊销超采样成本的常用方法</w:t>
      </w:r>
      <w:r>
        <w:rPr>
          <w:rFonts w:hint="eastAsia"/>
        </w:rPr>
        <w:t xml:space="preserve">[Yang </w:t>
      </w:r>
      <w:r>
        <w:rPr>
          <w:rFonts w:hint="eastAsia"/>
        </w:rPr>
        <w:t>等人，</w:t>
      </w:r>
      <w:r>
        <w:rPr>
          <w:rFonts w:hint="eastAsia"/>
        </w:rPr>
        <w:t>2009]</w:t>
      </w:r>
      <w:r>
        <w:rPr>
          <w:rFonts w:hint="eastAsia"/>
        </w:rPr>
        <w:t>，但在使用陈旧样本时很容易产生重影走样。</w:t>
      </w:r>
      <w:r>
        <w:rPr>
          <w:rFonts w:hint="eastAsia"/>
        </w:rPr>
        <w:t xml:space="preserve">Karis [2014] </w:t>
      </w:r>
      <w:r>
        <w:rPr>
          <w:rFonts w:hint="eastAsia"/>
        </w:rPr>
        <w:t>的</w:t>
      </w:r>
      <w:r>
        <w:rPr>
          <w:rFonts w:hint="eastAsia"/>
        </w:rPr>
        <w:t xml:space="preserve"> TAA </w:t>
      </w:r>
      <w:r>
        <w:rPr>
          <w:rFonts w:hint="eastAsia"/>
        </w:rPr>
        <w:t>技术通过调节与当前帧样本不一致的前一帧色彩样本来减少重影。</w:t>
      </w:r>
    </w:p>
    <w:p w14:paraId="36D99208" w14:textId="77777777" w:rsidR="00417D94" w:rsidRDefault="00AD03BB">
      <w:pPr>
        <w:ind w:firstLine="420"/>
      </w:pPr>
      <w:r>
        <w:rPr>
          <w:rFonts w:hint="eastAsia"/>
        </w:rPr>
        <w:lastRenderedPageBreak/>
        <w:t>首先，该方法在色彩空间中计算出一个轴对齐的边界框，其中包含当前帧中局部</w:t>
      </w:r>
      <w:r>
        <w:rPr>
          <w:rFonts w:hint="eastAsia"/>
        </w:rPr>
        <w:t>3</w:t>
      </w:r>
      <w:r>
        <w:rPr>
          <w:rFonts w:hint="eastAsia"/>
        </w:rPr>
        <w:t>×</w:t>
      </w:r>
      <w:r>
        <w:rPr>
          <w:rFonts w:hint="eastAsia"/>
        </w:rPr>
        <w:t>3</w:t>
      </w:r>
      <w:r>
        <w:rPr>
          <w:rFonts w:hint="eastAsia"/>
        </w:rPr>
        <w:t>像素窗口内的所有色彩样本。</w:t>
      </w:r>
      <w:r>
        <w:rPr>
          <w:rFonts w:hint="eastAsia"/>
        </w:rPr>
        <w:t>3</w:t>
      </w:r>
      <w:r>
        <w:rPr>
          <w:rFonts w:hint="eastAsia"/>
        </w:rPr>
        <w:t>×</w:t>
      </w:r>
      <w:r>
        <w:rPr>
          <w:rFonts w:hint="eastAsia"/>
        </w:rPr>
        <w:t xml:space="preserve">3 </w:t>
      </w:r>
      <w:r>
        <w:rPr>
          <w:rFonts w:hint="eastAsia"/>
        </w:rPr>
        <w:t>窗口以当前像素为中心。当前像素颜色记为</w:t>
      </w:r>
      <m:oMath>
        <m:r>
          <w:rPr>
            <w:rFonts w:ascii="Cambria Math" w:hAnsi="Cambria Math" w:hint="eastAsia"/>
          </w:rPr>
          <m:t xml:space="preserve"> </m:t>
        </m:r>
        <m:sSub>
          <m:sSubPr>
            <m:ctrlPr>
              <w:rPr>
                <w:rFonts w:ascii="Cambria Math" w:hAnsi="Cambria Math"/>
                <w:i/>
              </w:rPr>
            </m:ctrlPr>
          </m:sSubPr>
          <m:e>
            <m:r>
              <w:rPr>
                <w:rFonts w:ascii="Cambria Math" w:hAnsi="Cambria Math" w:hint="eastAsia"/>
              </w:rPr>
              <m:t>C</m:t>
            </m:r>
          </m:e>
          <m:sub>
            <m:r>
              <w:rPr>
                <w:rFonts w:ascii="Cambria Math" w:hAnsi="Cambria Math" w:hint="eastAsia"/>
              </w:rPr>
              <m:t>t</m:t>
            </m:r>
          </m:sub>
        </m:sSub>
      </m:oMath>
      <w:r>
        <w:rPr>
          <w:rFonts w:hint="eastAsia"/>
        </w:rPr>
        <w:t>。其次，将上一帧的反向投影和重新采样的颜色</w:t>
      </w:r>
      <m:oMath>
        <m:r>
          <w:rPr>
            <w:rFonts w:ascii="Cambria Math" w:hAnsi="Cambria Math" w:hint="eastAsia"/>
          </w:rPr>
          <m:t xml:space="preserve"> </m:t>
        </m:r>
        <m:sSub>
          <m:sSubPr>
            <m:ctrlPr>
              <w:rPr>
                <w:rFonts w:ascii="Cambria Math" w:hAnsi="Cambria Math"/>
                <w:i/>
              </w:rPr>
            </m:ctrlPr>
          </m:sSubPr>
          <m:e>
            <m:r>
              <w:rPr>
                <w:rFonts w:ascii="Cambria Math" w:hAnsi="Cambria Math" w:hint="eastAsia"/>
              </w:rPr>
              <m:t>C</m:t>
            </m:r>
          </m:e>
          <m:sub>
            <m:r>
              <w:rPr>
                <w:rFonts w:ascii="Cambria Math" w:hAnsi="Cambria Math" w:hint="eastAsia"/>
              </w:rPr>
              <m:t>t</m:t>
            </m:r>
            <m:r>
              <w:rPr>
                <w:rFonts w:ascii="微软雅黑" w:eastAsia="微软雅黑" w:hAnsi="微软雅黑" w:cs="微软雅黑" w:hint="eastAsia"/>
              </w:rPr>
              <m:t>-</m:t>
            </m:r>
            <m:r>
              <w:rPr>
                <w:rFonts w:ascii="Cambria Math" w:hAnsi="Cambria Math" w:hint="eastAsia"/>
              </w:rPr>
              <m:t>1</m:t>
            </m:r>
          </m:sub>
        </m:sSub>
      </m:oMath>
      <w:r>
        <w:rPr>
          <w:rFonts w:hint="eastAsia"/>
        </w:rPr>
        <w:t>夹在该边界框中。从上一帧重新使用的数据如果被包围在边界框内，则不会受到影响。相反，经过截断操作后，重新使用的数据将位于边界框的边缘，从而与当前的色彩数据更加一致。最后，通过使用指数移动平均法对新的着色数据和截断后的颜色样本</w:t>
      </w:r>
      <m:oMath>
        <m:sSub>
          <m:sSubPr>
            <m:ctrlPr>
              <w:rPr>
                <w:rFonts w:ascii="Cambria Math" w:hAnsi="Cambria Math"/>
                <w:i/>
              </w:rPr>
            </m:ctrlPr>
          </m:sSubPr>
          <m:e>
            <m:sSup>
              <m:sSupPr>
                <m:ctrlPr>
                  <w:rPr>
                    <w:rFonts w:ascii="Cambria Math" w:hAnsi="Cambria Math"/>
                    <w:i/>
                  </w:rPr>
                </m:ctrlPr>
              </m:sSupPr>
              <m:e>
                <m:r>
                  <w:rPr>
                    <w:rFonts w:ascii="Cambria Math" w:hAnsi="Cambria Math" w:hint="eastAsia"/>
                  </w:rPr>
                  <m:t>C</m:t>
                </m:r>
              </m:e>
              <m:sup>
                <m:r>
                  <w:rPr>
                    <w:rFonts w:ascii="Cambria Math" w:hAnsi="Cambria Math"/>
                  </w:rPr>
                  <m:t>'</m:t>
                </m:r>
              </m:sup>
            </m:sSup>
          </m:e>
          <m:sub>
            <m:r>
              <w:rPr>
                <w:rFonts w:ascii="Cambria Math" w:hAnsi="Cambria Math" w:hint="eastAsia"/>
              </w:rPr>
              <m:t>t</m:t>
            </m:r>
            <m:r>
              <w:rPr>
                <w:rFonts w:ascii="微软雅黑" w:eastAsia="微软雅黑" w:hAnsi="微软雅黑" w:cs="微软雅黑" w:hint="eastAsia"/>
              </w:rPr>
              <m:t>-</m:t>
            </m:r>
            <m:r>
              <w:rPr>
                <w:rFonts w:ascii="Cambria Math" w:hAnsi="Cambria Math" w:hint="eastAsia"/>
              </w:rPr>
              <m:t>1</m:t>
            </m:r>
          </m:sub>
        </m:sSub>
      </m:oMath>
      <w:r>
        <w:rPr>
          <w:rFonts w:hint="eastAsia"/>
        </w:rPr>
        <w:t>进行整合，实现时间超采样：</w:t>
      </w:r>
    </w:p>
    <w:p w14:paraId="53C420DC" w14:textId="77777777" w:rsidR="00417D94" w:rsidRDefault="00AD03BB">
      <m:oMathPara>
        <m:oMath>
          <m:sSub>
            <m:sSubPr>
              <m:ctrlPr>
                <w:rPr>
                  <w:rFonts w:ascii="Cambria Math" w:hAnsi="Cambria Math"/>
                  <w:i/>
                </w:rPr>
              </m:ctrlPr>
            </m:sSubPr>
            <m:e>
              <m:r>
                <w:rPr>
                  <w:rFonts w:ascii="Cambria Math" w:hAnsi="Cambria Math" w:hint="eastAsia"/>
                </w:rPr>
                <m:t>C</m:t>
              </m:r>
            </m:e>
            <m:sub>
              <m:r>
                <w:rPr>
                  <w:rFonts w:ascii="Cambria Math" w:hAnsi="Cambria Math" w:hint="eastAsia"/>
                </w:rPr>
                <m:t>t</m:t>
              </m:r>
            </m:sub>
          </m:sSub>
          <m:r>
            <w:rPr>
              <w:rFonts w:ascii="Cambria Math" w:hAnsi="Cambria Math" w:hint="eastAsia"/>
            </w:rPr>
            <m:t>=α</m:t>
          </m:r>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hint="eastAsia"/>
                </w:rPr>
                <m:t>t</m:t>
              </m:r>
            </m:sub>
          </m:sSub>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hint="eastAsia"/>
                </w:rPr>
                <m:t>α</m:t>
              </m:r>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hint="eastAsia"/>
                    </w:rPr>
                    <m:t>C</m:t>
                  </m:r>
                </m:e>
                <m:sup>
                  <m:r>
                    <w:rPr>
                      <w:rFonts w:ascii="Cambria Math" w:hAnsi="Cambria Math"/>
                    </w:rPr>
                    <m:t>'</m:t>
                  </m:r>
                </m:sup>
              </m:sSup>
            </m:e>
            <m:sub>
              <m:r>
                <w:rPr>
                  <w:rFonts w:ascii="Cambria Math" w:hAnsi="Cambria Math" w:hint="eastAsia"/>
                </w:rPr>
                <m:t>t</m:t>
              </m:r>
              <m:r>
                <w:rPr>
                  <w:rFonts w:ascii="微软雅黑" w:eastAsia="微软雅黑" w:hAnsi="微软雅黑" w:cs="微软雅黑" w:hint="eastAsia"/>
                </w:rPr>
                <m:t>-</m:t>
              </m:r>
              <m:r>
                <w:rPr>
                  <w:rFonts w:ascii="Cambria Math" w:hAnsi="Cambria Math" w:hint="eastAsia"/>
                </w:rPr>
                <m:t>1</m:t>
              </m:r>
            </m:sub>
          </m:sSub>
        </m:oMath>
      </m:oMathPara>
    </w:p>
    <w:p w14:paraId="262D7D9A" w14:textId="77777777" w:rsidR="00417D94" w:rsidRDefault="00AD03BB">
      <w:r>
        <w:tab/>
      </w:r>
      <w:r>
        <w:rPr>
          <w:rFonts w:hint="eastAsia"/>
        </w:rPr>
        <w:t>这里的参数α一般使用</w:t>
      </w:r>
      <w:r>
        <w:rPr>
          <w:rFonts w:hint="eastAsia"/>
        </w:rPr>
        <w:t>0.</w:t>
      </w:r>
      <w:r>
        <w:t>1</w:t>
      </w:r>
      <w:r>
        <w:rPr>
          <w:rFonts w:hint="eastAsia"/>
        </w:rPr>
        <w:t>。也就是说，当我们对上一帧的像素颜色没有做修正时，当前帧的像素颜色的</w:t>
      </w:r>
      <w:r>
        <w:rPr>
          <w:rFonts w:hint="eastAsia"/>
        </w:rPr>
        <w:t>9</w:t>
      </w:r>
      <w:r>
        <w:t>0</w:t>
      </w:r>
      <w:r>
        <w:rPr>
          <w:rFonts w:hint="eastAsia"/>
        </w:rPr>
        <w:t>%</w:t>
      </w:r>
      <w:r>
        <w:rPr>
          <w:rFonts w:hint="eastAsia"/>
        </w:rPr>
        <w:t>来自上一帧。</w:t>
      </w:r>
    </w:p>
    <w:p w14:paraId="3A384314" w14:textId="77777777" w:rsidR="00417D94" w:rsidRDefault="00AD03BB">
      <w:pPr>
        <w:pStyle w:val="3"/>
      </w:pPr>
      <w:bookmarkStart w:id="36" w:name="_Toc151225680"/>
      <w:r>
        <w:rPr>
          <w:rFonts w:hint="eastAsia"/>
        </w:rPr>
        <w:t>3</w:t>
      </w:r>
      <w:r>
        <w:t xml:space="preserve">.3.2 </w:t>
      </w:r>
      <w:r>
        <w:rPr>
          <w:rFonts w:hint="eastAsia"/>
        </w:rPr>
        <w:t>方差采样</w:t>
      </w:r>
      <w:bookmarkEnd w:id="36"/>
      <w:r>
        <w:rPr>
          <w:rFonts w:hint="eastAsia"/>
        </w:rPr>
        <w:t xml:space="preserve"> </w:t>
      </w:r>
    </w:p>
    <w:p w14:paraId="1B7230B5" w14:textId="77777777" w:rsidR="00417D94" w:rsidRDefault="00AD03BB">
      <w:pPr>
        <w:ind w:firstLine="420"/>
      </w:pPr>
      <w:r>
        <w:rPr>
          <w:rFonts w:hint="eastAsia"/>
        </w:rPr>
        <w:t>上述方法在游戏中已经得到了广泛的使用，但仍存在明显的重影走样问题。这是由于离群的色彩样本大大扩展了边界框，使其无法很好地呈现局部色彩分布。此外，以往的注视点渲染技术也不能很好地与这种方法配合使用，因为色彩样本会被复制到许多像素上，从而削弱了我们对局部色彩分布的感知。在更大的像素窗口上计算色彩空间边界框，能显著改善我们对局部色彩分布的了解，但成本高昂。</w:t>
      </w:r>
    </w:p>
    <w:p w14:paraId="06C34C73" w14:textId="77777777" w:rsidR="00417D94" w:rsidRDefault="00AD03BB">
      <w:pPr>
        <w:ind w:firstLine="420"/>
      </w:pPr>
      <w:r>
        <w:rPr>
          <w:rFonts w:hint="eastAsia"/>
        </w:rPr>
        <w:t>因此，我们引入了方差采样。</w:t>
      </w:r>
    </w:p>
    <w:p w14:paraId="0D589034" w14:textId="77777777" w:rsidR="00417D94" w:rsidRDefault="00AD03BB">
      <w:pPr>
        <w:spacing w:before="240" w:after="360"/>
        <w:jc w:val="center"/>
        <w:rPr>
          <w:i/>
        </w:rPr>
      </w:pPr>
      <m:oMathPara>
        <m:oMath>
          <m:sSub>
            <m:sSubPr>
              <m:ctrlPr>
                <w:rPr>
                  <w:rFonts w:ascii="Cambria Math" w:hAnsi="Cambria Math"/>
                  <w:i/>
                </w:rPr>
              </m:ctrlPr>
            </m:sSubPr>
            <m:e>
              <m:r>
                <w:rPr>
                  <w:rFonts w:ascii="Cambria Math" w:hAnsi="Cambria Math"/>
                </w:rPr>
                <m:t>m</m:t>
              </m:r>
            </m:e>
            <m:sub>
              <m:r>
                <w:rPr>
                  <w:rFonts w:ascii="Cambria Math" w:hAnsi="Cambria Math"/>
                </w:rPr>
                <m:t>1i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ij</m:t>
                  </m:r>
                </m:sub>
              </m:sSub>
            </m:e>
          </m:nary>
        </m:oMath>
      </m:oMathPara>
    </w:p>
    <w:p w14:paraId="19A0C5C1" w14:textId="77777777" w:rsidR="00417D94" w:rsidRDefault="00AD03BB">
      <w:pPr>
        <w:spacing w:before="240" w:after="360"/>
        <w:jc w:val="center"/>
        <w:rPr>
          <w:i/>
        </w:rPr>
      </w:pPr>
      <m:oMathPara>
        <m:oMath>
          <m:sSub>
            <m:sSubPr>
              <m:ctrlPr>
                <w:rPr>
                  <w:rFonts w:ascii="Cambria Math" w:hAnsi="Cambria Math"/>
                  <w:i/>
                </w:rPr>
              </m:ctrlPr>
            </m:sSubPr>
            <m:e>
              <m:r>
                <w:rPr>
                  <w:rFonts w:ascii="Cambria Math" w:hAnsi="Cambria Math"/>
                </w:rPr>
                <m:t>m</m:t>
              </m:r>
            </m:e>
            <m:sub>
              <m:r>
                <w:rPr>
                  <w:rFonts w:ascii="Cambria Math" w:hAnsi="Cambria Math"/>
                </w:rPr>
                <m:t>2i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j</m:t>
              </m:r>
            </m:sub>
            <m:sup/>
            <m:e>
              <m:sSubSup>
                <m:sSubSupPr>
                  <m:ctrlPr>
                    <w:rPr>
                      <w:rFonts w:ascii="Cambria Math" w:hAnsi="Cambria Math"/>
                      <w:i/>
                    </w:rPr>
                  </m:ctrlPr>
                </m:sSubSupPr>
                <m:e>
                  <m:r>
                    <w:rPr>
                      <w:rFonts w:ascii="Cambria Math" w:hAnsi="Cambria Math"/>
                    </w:rPr>
                    <m:t>c</m:t>
                  </m:r>
                </m:e>
                <m:sub>
                  <m:r>
                    <w:rPr>
                      <w:rFonts w:ascii="Cambria Math" w:hAnsi="Cambria Math"/>
                    </w:rPr>
                    <m:t>ij</m:t>
                  </m:r>
                </m:sub>
                <m:sup>
                  <m:r>
                    <w:rPr>
                      <w:rFonts w:ascii="Cambria Math" w:hAnsi="Cambria Math"/>
                    </w:rPr>
                    <m:t>2</m:t>
                  </m:r>
                </m:sup>
              </m:sSubSup>
            </m:e>
          </m:nary>
        </m:oMath>
      </m:oMathPara>
    </w:p>
    <w:p w14:paraId="47CF2CB1" w14:textId="77777777" w:rsidR="00417D94" w:rsidRDefault="00AD03BB">
      <w:pPr>
        <w:ind w:firstLine="420"/>
      </w:pPr>
      <w:r>
        <w:rPr>
          <w:rFonts w:hint="eastAsia"/>
        </w:rPr>
        <w:t>这样，我们就能得出分布均值：</w:t>
      </w:r>
    </w:p>
    <w:p w14:paraId="71F26940" w14:textId="77777777" w:rsidR="00417D94" w:rsidRDefault="00AD03BB">
      <w:pPr>
        <w:ind w:firstLine="420"/>
      </w:pPr>
      <m:oMathPara>
        <m:oMath>
          <m:sSub>
            <m:sSubPr>
              <m:ctrlPr>
                <w:rPr>
                  <w:rFonts w:ascii="Cambria Math" w:hAnsi="Cambria Math"/>
                  <w:i/>
                </w:rPr>
              </m:ctrlPr>
            </m:sSubPr>
            <m:e>
              <m:r>
                <w:rPr>
                  <w:rFonts w:ascii="Cambria Math" w:hAnsi="Cambria Math" w:hint="eastAsia"/>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1i</m:t>
              </m:r>
            </m:sub>
          </m:sSub>
        </m:oMath>
      </m:oMathPara>
    </w:p>
    <w:p w14:paraId="7BBCAC1D" w14:textId="77777777" w:rsidR="00417D94" w:rsidRDefault="00AD03BB">
      <w:pPr>
        <w:ind w:firstLine="420"/>
      </w:pPr>
      <w:r>
        <w:rPr>
          <w:rFonts w:hint="eastAsia"/>
        </w:rPr>
        <w:t>和标准偏差</w:t>
      </w:r>
      <w:r>
        <w:rPr>
          <w:rFonts w:hint="eastAsia"/>
        </w:rPr>
        <w:t xml:space="preserve"> </w:t>
      </w:r>
      <w:r>
        <w:rPr>
          <w:rFonts w:hint="eastAsia"/>
        </w:rPr>
        <w:t>：</w:t>
      </w:r>
    </w:p>
    <w:p w14:paraId="1023DC15" w14:textId="77777777" w:rsidR="00417D94" w:rsidRDefault="00AD03BB">
      <w:pPr>
        <w:ind w:firstLine="420"/>
      </w:pPr>
      <m:oMathPara>
        <m:oMath>
          <m:sSub>
            <m:sSubPr>
              <m:ctrlPr>
                <w:rPr>
                  <w:rFonts w:ascii="Cambria Math" w:hAnsi="Cambria Math"/>
                  <w:i/>
                </w:rPr>
              </m:ctrlPr>
            </m:sSubPr>
            <m:e>
              <m:r>
                <w:rPr>
                  <w:rFonts w:ascii="Cambria Math" w:hAnsi="Cambria Math" w:hint="eastAsia"/>
                </w:rPr>
                <m:t>σ</m:t>
              </m:r>
            </m:e>
            <m:sub>
              <m:r>
                <w:rPr>
                  <w:rFonts w:ascii="Cambria Math" w:hAnsi="Cambria Math"/>
                </w:rPr>
                <m:t>i</m:t>
              </m:r>
            </m:sub>
          </m:sSub>
          <m:r>
            <w:rPr>
              <w:rFonts w:ascii="Cambria Math" w:hAnsi="Cambria Math"/>
            </w:rPr>
            <m:t>=</m:t>
          </m:r>
          <m:rad>
            <m:radPr>
              <m:degHide m:val="1"/>
              <m:ctrlPr>
                <w:rPr>
                  <w:rFonts w:ascii="Cambria Math" w:hAnsi="Cambria Math"/>
                  <w:i/>
                </w:rPr>
              </m:ctrlPr>
            </m:radPr>
            <m:deg/>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1i</m:t>
                  </m:r>
                </m:sub>
                <m:sup>
                  <m:r>
                    <w:rPr>
                      <w:rFonts w:ascii="Cambria Math" w:hAnsi="Cambria Math"/>
                    </w:rPr>
                    <m:t>2</m:t>
                  </m:r>
                </m:sup>
              </m:sSubSup>
              <m:r>
                <w:rPr>
                  <w:rFonts w:ascii="Cambria Math" w:hAnsi="Cambria Math"/>
                </w:rPr>
                <m:t>)</m:t>
              </m:r>
            </m:e>
          </m:rad>
        </m:oMath>
      </m:oMathPara>
    </w:p>
    <w:p w14:paraId="4ABEDBBC" w14:textId="77777777" w:rsidR="00417D94" w:rsidRDefault="00AD03BB">
      <w:pPr>
        <w:ind w:firstLine="420"/>
      </w:pPr>
      <w:r>
        <w:rPr>
          <w:rFonts w:hint="eastAsia"/>
        </w:rPr>
        <w:t>从而生成一个以</w:t>
      </w:r>
      <m:oMath>
        <m:sSub>
          <m:sSubPr>
            <m:ctrlPr>
              <w:rPr>
                <w:rFonts w:ascii="Cambria Math" w:hAnsi="Cambria Math"/>
                <w:i/>
              </w:rPr>
            </m:ctrlPr>
          </m:sSubPr>
          <m:e>
            <m:r>
              <w:rPr>
                <w:rFonts w:ascii="Cambria Math" w:hAnsi="Cambria Math" w:hint="eastAsia"/>
              </w:rPr>
              <m:t>μ</m:t>
            </m:r>
          </m:e>
          <m:sub>
            <m:r>
              <w:rPr>
                <w:rFonts w:ascii="Cambria Math" w:hAnsi="Cambria Math"/>
              </w:rPr>
              <m:t>i</m:t>
            </m:r>
          </m:sub>
        </m:sSub>
      </m:oMath>
      <w:r>
        <w:rPr>
          <w:rFonts w:hint="eastAsia"/>
        </w:rPr>
        <w:t>为中心的包围盒，包围盒的范围由</w:t>
      </w:r>
      <m:oMath>
        <m:sSub>
          <m:sSubPr>
            <m:ctrlPr>
              <w:rPr>
                <w:rFonts w:ascii="Cambria Math" w:hAnsi="Cambria Math"/>
                <w:i/>
              </w:rPr>
            </m:ctrlPr>
          </m:sSubPr>
          <m:e>
            <m:r>
              <w:rPr>
                <w:rFonts w:ascii="Cambria Math" w:hAnsi="Cambria Math" w:hint="eastAsia"/>
              </w:rPr>
              <m:t>σ</m:t>
            </m:r>
          </m:e>
          <m:sub>
            <m:r>
              <w:rPr>
                <w:rFonts w:ascii="Cambria Math" w:hAnsi="Cambria Math"/>
              </w:rPr>
              <m:t>i</m:t>
            </m:r>
          </m:sub>
        </m:sSub>
      </m:oMath>
      <w:r>
        <w:rPr>
          <w:rFonts w:hint="eastAsia"/>
        </w:rPr>
        <w:t>确定。这种方法有两大好处。首先，我们的色彩边界框倾向于自然排除异常值，它能更好地包围当</w:t>
      </w:r>
      <w:r>
        <w:rPr>
          <w:rFonts w:hint="eastAsia"/>
        </w:rPr>
        <w:lastRenderedPageBreak/>
        <w:t>前帧色彩样本所在的色彩空间区域，与之前的方法相比，能有效减少重影走样，同时不增加计算和内存带宽成本。其次，分布的一阶原始矩是线性量，可以在大图像区域内进行预过滤。这一特性使得多尺度</w:t>
      </w:r>
      <w:r>
        <w:rPr>
          <w:rFonts w:hint="eastAsia"/>
        </w:rPr>
        <w:t>TAA</w:t>
      </w:r>
      <w:r>
        <w:rPr>
          <w:rFonts w:hint="eastAsia"/>
        </w:rPr>
        <w:t>对采样不足的图像区域，可以有效地确定其统计特性，并提高其时间稳定性。</w:t>
      </w:r>
    </w:p>
    <w:p w14:paraId="1700876D" w14:textId="77777777" w:rsidR="00417D94" w:rsidRDefault="00AD03BB">
      <w:pPr>
        <w:ind w:firstLine="420"/>
        <w:jc w:val="center"/>
      </w:pPr>
      <w:r>
        <w:rPr>
          <w:rFonts w:hint="eastAsia"/>
        </w:rPr>
        <w:t>图：包围盒对历史颜色的</w:t>
      </w:r>
      <w:r>
        <w:rPr>
          <w:rFonts w:hint="eastAsia"/>
        </w:rPr>
        <w:t>Clip</w:t>
      </w:r>
      <w:r>
        <w:rPr>
          <w:rFonts w:hint="eastAsia"/>
        </w:rPr>
        <w:t>约束和</w:t>
      </w:r>
      <w:r>
        <w:rPr>
          <w:rFonts w:hint="eastAsia"/>
        </w:rPr>
        <w:t>Clamp</w:t>
      </w:r>
      <w:r>
        <w:rPr>
          <w:rFonts w:hint="eastAsia"/>
        </w:rPr>
        <w:t>约束的区别</w:t>
      </w:r>
      <w:r>
        <w:rPr>
          <w:noProof/>
        </w:rPr>
        <w:drawing>
          <wp:anchor distT="0" distB="0" distL="114300" distR="114300" simplePos="0" relativeHeight="251669504" behindDoc="0" locked="0" layoutInCell="1" allowOverlap="1" wp14:anchorId="3F4BEE15" wp14:editId="5EF96728">
            <wp:simplePos x="0" y="0"/>
            <wp:positionH relativeFrom="column">
              <wp:posOffset>2540</wp:posOffset>
            </wp:positionH>
            <wp:positionV relativeFrom="paragraph">
              <wp:posOffset>68580</wp:posOffset>
            </wp:positionV>
            <wp:extent cx="5274310" cy="3956050"/>
            <wp:effectExtent l="0" t="0" r="0" b="0"/>
            <wp:wrapTopAndBottom/>
            <wp:docPr id="138179434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94344" name="图片 1" descr="图表, 折线图&#10;&#10;描述已自动生成"/>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anchor>
        </w:drawing>
      </w:r>
    </w:p>
    <w:p w14:paraId="0A58290F" w14:textId="77777777" w:rsidR="00417D94" w:rsidRDefault="00AD03BB">
      <w:pPr>
        <w:pStyle w:val="3"/>
      </w:pPr>
      <w:bookmarkStart w:id="37" w:name="_Toc151225681"/>
      <w:r>
        <w:rPr>
          <w:rFonts w:hint="eastAsia"/>
        </w:rPr>
        <w:t>3.</w:t>
      </w:r>
      <w:r>
        <w:t>3</w:t>
      </w:r>
      <w:r>
        <w:rPr>
          <w:rFonts w:hint="eastAsia"/>
        </w:rPr>
        <w:t>.</w:t>
      </w:r>
      <w:r>
        <w:t xml:space="preserve">3 </w:t>
      </w:r>
      <w:r>
        <w:rPr>
          <w:rFonts w:hint="eastAsia"/>
        </w:rPr>
        <w:t>减少时间不稳定性</w:t>
      </w:r>
      <w:bookmarkEnd w:id="37"/>
    </w:p>
    <w:p w14:paraId="732BCA5C" w14:textId="77777777" w:rsidR="00417D94" w:rsidRDefault="00AD03BB">
      <w:r>
        <w:tab/>
      </w:r>
      <w:r>
        <w:rPr>
          <w:rFonts w:hint="eastAsia"/>
        </w:rPr>
        <w:t xml:space="preserve">TAA </w:t>
      </w:r>
      <w:r>
        <w:rPr>
          <w:rFonts w:hint="eastAsia"/>
        </w:rPr>
        <w:t>的主要目标之一是减少帧的时间不稳定性，如高光闪烁或摩尔纹伪影。由于在每一帧中都会对视口应用不同的抖动偏移，因此即使摄像机保持静止不动，为像素计算的着色样本也会在每一帧中发生变化。通常情况下，样本累积步骤（当前帧与上一帧混合）会吸收这些差异，从而提供正确滤波的像素。但是，历史记录剔除或纠正算法，可能会因抖动引起的样本颜色变化，而错误地</w:t>
      </w:r>
    </w:p>
    <w:p w14:paraId="71FF282D" w14:textId="77777777" w:rsidR="00417D94" w:rsidRDefault="00AD03BB">
      <w:pPr>
        <w:jc w:val="center"/>
      </w:pPr>
      <w:r>
        <w:rPr>
          <w:noProof/>
        </w:rPr>
        <w:lastRenderedPageBreak/>
        <w:drawing>
          <wp:anchor distT="0" distB="0" distL="114300" distR="114300" simplePos="0" relativeHeight="251661312" behindDoc="0" locked="0" layoutInCell="1" allowOverlap="1" wp14:anchorId="20F746F8" wp14:editId="496A5EFA">
            <wp:simplePos x="0" y="0"/>
            <wp:positionH relativeFrom="column">
              <wp:posOffset>244475</wp:posOffset>
            </wp:positionH>
            <wp:positionV relativeFrom="paragraph">
              <wp:posOffset>45085</wp:posOffset>
            </wp:positionV>
            <wp:extent cx="4794250" cy="2197100"/>
            <wp:effectExtent l="0" t="0" r="0" b="0"/>
            <wp:wrapTopAndBottom/>
            <wp:docPr id="1274820178" name="图片 1" descr="建筑的摆设布局&#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0178" name="图片 1" descr="建筑的摆设布局&#10;&#10;中度可信度描述已自动生成"/>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94250" cy="2197100"/>
                    </a:xfrm>
                    <a:prstGeom prst="rect">
                      <a:avLst/>
                    </a:prstGeom>
                  </pic:spPr>
                </pic:pic>
              </a:graphicData>
            </a:graphic>
          </wp:anchor>
        </w:drawing>
      </w:r>
      <w:r>
        <w:rPr>
          <w:rFonts w:hint="eastAsia"/>
        </w:rPr>
        <w:t>图：注视点渲染尚存在的时间不稳定性问题</w:t>
      </w:r>
    </w:p>
    <w:p w14:paraId="64B530D2" w14:textId="77777777" w:rsidR="00417D94" w:rsidRDefault="00AD03BB">
      <w:pPr>
        <w:jc w:val="center"/>
      </w:pPr>
      <w:r>
        <w:rPr>
          <w:rFonts w:hint="eastAsia"/>
        </w:rPr>
        <w:t>【此处应有图：</w:t>
      </w:r>
      <w:r>
        <w:rPr>
          <w:rFonts w:hint="eastAsia"/>
        </w:rPr>
        <w:t>Bloom</w:t>
      </w:r>
      <w:r>
        <w:rPr>
          <w:rFonts w:hint="eastAsia"/>
        </w:rPr>
        <w:t>下的高光的不稳定性】</w:t>
      </w:r>
    </w:p>
    <w:p w14:paraId="161EC67A" w14:textId="77777777" w:rsidR="00417D94" w:rsidRDefault="00AD03BB">
      <w:r>
        <w:rPr>
          <w:rFonts w:hint="eastAsia"/>
        </w:rPr>
        <w:t>使历史记录失效或截断历史记录。下图显示了这样一个例子：低频莫伊纹会导致某些像素附近的色域完全改变，从而迫使历史色彩在每一帧中都被</w:t>
      </w:r>
      <w:r>
        <w:rPr>
          <w:rFonts w:hint="eastAsia"/>
        </w:rPr>
        <w:t>clip</w:t>
      </w:r>
      <w:r>
        <w:rPr>
          <w:rFonts w:hint="eastAsia"/>
        </w:rPr>
        <w:t>或</w:t>
      </w:r>
      <w:r>
        <w:rPr>
          <w:rFonts w:hint="eastAsia"/>
        </w:rPr>
        <w:t>clamp</w:t>
      </w:r>
      <w:r>
        <w:rPr>
          <w:rFonts w:hint="eastAsia"/>
        </w:rPr>
        <w:t>到新的采样值，从而丢弃了历史结果。禁用或放宽历史校正可以避免闪烁（此处应有图，无闪烁的对比图），但可能会出现重影。事实上，在设计历史记录剔除或纠正算法时，避免重影和闪烁往往是相互矛盾的。</w:t>
      </w:r>
    </w:p>
    <w:p w14:paraId="35B0F629" w14:textId="77777777" w:rsidR="00417D94" w:rsidRDefault="00AD03BB">
      <w:pPr>
        <w:ind w:firstLine="420"/>
      </w:pPr>
      <w:r>
        <w:rPr>
          <w:rFonts w:hint="eastAsia"/>
        </w:rPr>
        <w:t>导致时间不稳定性的根本问题与前面介绍的问题的原因类似：采样不足的输入没有足够的信息来可靠地检测历史的有效性。有效历史被视为无效，会导致时间不稳定性；无效历史被视为有效，又会导致重影。</w:t>
      </w:r>
    </w:p>
    <w:p w14:paraId="60E05371" w14:textId="77777777" w:rsidR="00417D94" w:rsidRDefault="00AD03BB">
      <w:pPr>
        <w:ind w:firstLine="420"/>
      </w:pPr>
      <w:r>
        <w:rPr>
          <w:rFonts w:hint="eastAsia"/>
        </w:rPr>
        <w:t>Karis</w:t>
      </w:r>
      <w:r>
        <w:rPr>
          <w:rFonts w:hint="eastAsia"/>
        </w:rPr>
        <w:t>在历史样本接近截断时减少混合因子α，以缓和截断发生后的时间变化。这种启发式的算法可以良好地减少时间不稳定性。</w:t>
      </w:r>
    </w:p>
    <w:p w14:paraId="18EDFA02" w14:textId="77777777" w:rsidR="00417D94" w:rsidRDefault="00417D94"/>
    <w:p w14:paraId="7C9CDE0A" w14:textId="77777777" w:rsidR="00417D94" w:rsidRDefault="00AD03BB">
      <w:pPr>
        <w:pStyle w:val="1"/>
      </w:pPr>
      <w:bookmarkStart w:id="38" w:name="_Toc151225682"/>
      <w:r>
        <w:rPr>
          <w:rFonts w:hint="eastAsia"/>
        </w:rPr>
        <w:t xml:space="preserve">4 </w:t>
      </w:r>
      <w:r>
        <w:rPr>
          <w:rFonts w:hint="eastAsia"/>
        </w:rPr>
        <w:t>系统实现</w:t>
      </w:r>
      <w:bookmarkEnd w:id="38"/>
    </w:p>
    <w:p w14:paraId="28FF1221" w14:textId="77777777" w:rsidR="00417D94" w:rsidRDefault="00AD03BB">
      <w:pPr>
        <w:pStyle w:val="2"/>
      </w:pPr>
      <w:bookmarkStart w:id="39" w:name="_Toc151225683"/>
      <w:r>
        <w:rPr>
          <w:rFonts w:hint="eastAsia"/>
        </w:rPr>
        <w:t>4</w:t>
      </w:r>
      <w:r>
        <w:t xml:space="preserve">.1 </w:t>
      </w:r>
      <w:r>
        <w:rPr>
          <w:rFonts w:hint="eastAsia"/>
        </w:rPr>
        <w:t>延迟渲染管线</w:t>
      </w:r>
      <w:bookmarkEnd w:id="39"/>
    </w:p>
    <w:p w14:paraId="5C67566D" w14:textId="77777777" w:rsidR="00417D94" w:rsidRDefault="00AD03BB">
      <w:pPr>
        <w:pStyle w:val="3"/>
      </w:pPr>
      <w:bookmarkStart w:id="40" w:name="_Toc151225684"/>
      <w:r>
        <w:rPr>
          <w:rFonts w:hint="eastAsia"/>
        </w:rPr>
        <w:t>4.</w:t>
      </w:r>
      <w:r>
        <w:t>1</w:t>
      </w:r>
      <w:r>
        <w:rPr>
          <w:rFonts w:hint="eastAsia"/>
        </w:rPr>
        <w:t>.</w:t>
      </w:r>
      <w:r>
        <w:t xml:space="preserve">1 </w:t>
      </w:r>
      <w:r>
        <w:rPr>
          <w:rFonts w:hint="eastAsia"/>
        </w:rPr>
        <w:t>几何缓冲区的填充</w:t>
      </w:r>
      <w:bookmarkEnd w:id="40"/>
    </w:p>
    <w:p w14:paraId="036B76A8" w14:textId="77777777" w:rsidR="00417D94" w:rsidRDefault="00AD03BB">
      <w:pPr>
        <w:ind w:firstLine="360"/>
      </w:pPr>
      <w:r>
        <w:rPr>
          <w:rFonts w:hint="eastAsia"/>
        </w:rPr>
        <w:t>这一节我们要完成填充</w:t>
      </w:r>
      <w:r>
        <w:rPr>
          <w:rFonts w:hint="eastAsia"/>
        </w:rPr>
        <w:t>G</w:t>
      </w:r>
      <w:r>
        <w:t>b</w:t>
      </w:r>
      <w:r>
        <w:rPr>
          <w:rFonts w:hint="eastAsia"/>
        </w:rPr>
        <w:t>uffer</w:t>
      </w:r>
      <w:r>
        <w:rPr>
          <w:rFonts w:hint="eastAsia"/>
        </w:rPr>
        <w:t>的着色器。这里我们需要填充的既不是几何数据，也不是光照计算的结果，而是光栅化后，每个片元所需要的着色计算的</w:t>
      </w:r>
      <w:r>
        <w:rPr>
          <w:rFonts w:hint="eastAsia"/>
        </w:rPr>
        <w:lastRenderedPageBreak/>
        <w:t>“材料”。</w:t>
      </w:r>
    </w:p>
    <w:p w14:paraId="4CB3C374" w14:textId="77777777" w:rsidR="00417D94" w:rsidRDefault="00AD03BB">
      <w:pPr>
        <w:ind w:firstLine="360"/>
      </w:pPr>
      <w:r>
        <w:rPr>
          <w:rFonts w:hint="eastAsia"/>
        </w:rPr>
        <w:t>在本文的实现中，我们的这个“材料”是四个缓冲区。因为</w:t>
      </w:r>
      <w:r>
        <w:rPr>
          <w:rFonts w:hint="eastAsia"/>
        </w:rPr>
        <w:t>Unity</w:t>
      </w:r>
      <w:r>
        <w:rPr>
          <w:rFonts w:hint="eastAsia"/>
        </w:rPr>
        <w:t>已经实现并封装了</w:t>
      </w:r>
      <w:r>
        <w:rPr>
          <w:rFonts w:hint="eastAsia"/>
        </w:rPr>
        <w:t>Multiple</w:t>
      </w:r>
      <w:r>
        <w:t xml:space="preserve"> </w:t>
      </w:r>
      <w:r>
        <w:rPr>
          <w:rFonts w:hint="eastAsia"/>
        </w:rPr>
        <w:t>Render</w:t>
      </w:r>
      <w:r>
        <w:t xml:space="preserve"> </w:t>
      </w:r>
      <w:r>
        <w:rPr>
          <w:rFonts w:hint="eastAsia"/>
        </w:rPr>
        <w:t>Target</w:t>
      </w:r>
      <w:r>
        <w:rPr>
          <w:rFonts w:hint="eastAsia"/>
        </w:rPr>
        <w:t>技术，我们只需要通过</w:t>
      </w:r>
      <w:r>
        <w:rPr>
          <w:rFonts w:hint="eastAsia"/>
        </w:rPr>
        <w:t>Unity</w:t>
      </w:r>
      <w:r>
        <w:t xml:space="preserve"> </w:t>
      </w:r>
      <w:r>
        <w:rPr>
          <w:rFonts w:hint="eastAsia"/>
        </w:rPr>
        <w:t>Shader</w:t>
      </w:r>
      <w:r>
        <w:rPr>
          <w:rFonts w:hint="eastAsia"/>
        </w:rPr>
        <w:t>的</w:t>
      </w:r>
      <w:r>
        <w:rPr>
          <w:rFonts w:hint="eastAsia"/>
        </w:rPr>
        <w:t>SV</w:t>
      </w:r>
      <w:r>
        <w:t>_Target</w:t>
      </w:r>
      <w:r>
        <w:rPr>
          <w:rFonts w:hint="eastAsia"/>
        </w:rPr>
        <w:t>语义来将结果输出到四个目标即可。</w:t>
      </w:r>
    </w:p>
    <w:p w14:paraId="275E0A5D" w14:textId="77777777" w:rsidR="00417D94" w:rsidRDefault="00AD03BB">
      <w:pPr>
        <w:widowControl/>
        <w:numPr>
          <w:ilvl w:val="0"/>
          <w:numId w:val="1"/>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void frag (</w:t>
      </w:r>
    </w:p>
    <w:p w14:paraId="5DC067BA" w14:textId="77777777" w:rsidR="00417D94" w:rsidRDefault="00AD03BB">
      <w:pPr>
        <w:widowControl/>
        <w:numPr>
          <w:ilvl w:val="0"/>
          <w:numId w:val="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v2f i,</w:t>
      </w:r>
    </w:p>
    <w:p w14:paraId="39583186" w14:textId="77777777" w:rsidR="00417D94" w:rsidRDefault="00AD03BB">
      <w:pPr>
        <w:widowControl/>
        <w:numPr>
          <w:ilvl w:val="0"/>
          <w:numId w:val="1"/>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out float4 GT0 : SV_Target0,</w:t>
      </w:r>
    </w:p>
    <w:p w14:paraId="0770AB30" w14:textId="77777777" w:rsidR="00417D94" w:rsidRDefault="00AD03BB">
      <w:pPr>
        <w:widowControl/>
        <w:numPr>
          <w:ilvl w:val="0"/>
          <w:numId w:val="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out float4 GT1 : SV_Target1,</w:t>
      </w:r>
    </w:p>
    <w:p w14:paraId="08640B2F" w14:textId="77777777" w:rsidR="00417D94" w:rsidRDefault="00AD03BB">
      <w:pPr>
        <w:widowControl/>
        <w:numPr>
          <w:ilvl w:val="0"/>
          <w:numId w:val="1"/>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out float4 GT2 : SV_Target2,</w:t>
      </w:r>
    </w:p>
    <w:p w14:paraId="010DCD24" w14:textId="77777777" w:rsidR="00417D94" w:rsidRDefault="00AD03BB">
      <w:pPr>
        <w:widowControl/>
        <w:numPr>
          <w:ilvl w:val="0"/>
          <w:numId w:val="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out float4 GT3 : SV_Target3</w:t>
      </w:r>
    </w:p>
    <w:p w14:paraId="09838100" w14:textId="77777777" w:rsidR="00417D94" w:rsidRDefault="00AD03BB">
      <w:pPr>
        <w:widowControl/>
        <w:numPr>
          <w:ilvl w:val="0"/>
          <w:numId w:val="1"/>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w:t>
      </w:r>
    </w:p>
    <w:p w14:paraId="14F882D8" w14:textId="77777777" w:rsidR="00417D94" w:rsidRDefault="00AD03BB">
      <w:pPr>
        <w:widowControl/>
        <w:numPr>
          <w:ilvl w:val="0"/>
          <w:numId w:val="1"/>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hint="eastAsia"/>
          <w:color w:val="000000"/>
          <w:kern w:val="0"/>
          <w:sz w:val="18"/>
          <w:szCs w:val="18"/>
        </w:rPr>
        <w:t>{</w:t>
      </w:r>
      <w:r>
        <w:rPr>
          <w:rFonts w:ascii="Consolas" w:hAnsi="Consolas" w:cs="宋体"/>
          <w:color w:val="000000"/>
          <w:kern w:val="0"/>
          <w:sz w:val="18"/>
          <w:szCs w:val="18"/>
        </w:rPr>
        <w:t xml:space="preserve"> … }</w:t>
      </w:r>
    </w:p>
    <w:p w14:paraId="1CC04D09" w14:textId="77777777" w:rsidR="00417D94" w:rsidRDefault="00AD03BB">
      <w:pPr>
        <w:pStyle w:val="4"/>
      </w:pPr>
      <w:r>
        <w:rPr>
          <w:rFonts w:hint="eastAsia"/>
        </w:rPr>
        <w:t>4.</w:t>
      </w:r>
      <w:r>
        <w:t>1</w:t>
      </w:r>
      <w:r>
        <w:rPr>
          <w:rFonts w:hint="eastAsia"/>
        </w:rPr>
        <w:t>.</w:t>
      </w:r>
      <w:r>
        <w:t>1</w:t>
      </w:r>
      <w:r>
        <w:rPr>
          <w:rFonts w:hint="eastAsia"/>
        </w:rPr>
        <w:t>.</w:t>
      </w:r>
      <w:r>
        <w:t xml:space="preserve">1 </w:t>
      </w:r>
      <w:r>
        <w:rPr>
          <w:rFonts w:hint="eastAsia"/>
        </w:rPr>
        <w:t>几何缓冲区</w:t>
      </w:r>
      <w:r>
        <w:t>0</w:t>
      </w:r>
    </w:p>
    <w:p w14:paraId="185802B7" w14:textId="77777777" w:rsidR="00417D94" w:rsidRDefault="00AD03BB">
      <w:pPr>
        <w:ind w:firstLine="360"/>
      </w:pPr>
      <w:r>
        <w:t>第一个</w:t>
      </w:r>
      <w:r>
        <w:t xml:space="preserve"> G </w:t>
      </w:r>
      <w:r>
        <w:t>缓冲区用于存储漫反射反照率和表面遮挡。它是一个</w:t>
      </w:r>
      <w:r>
        <w:t xml:space="preserve"> ARGB32 </w:t>
      </w:r>
      <w:r>
        <w:t>纹理，就像常规帧缓冲区一样。反照率存储在</w:t>
      </w:r>
      <w:r>
        <w:t xml:space="preserve"> RGB </w:t>
      </w:r>
      <w:r>
        <w:t>通道中，遮挡存储在</w:t>
      </w:r>
      <w:r>
        <w:t xml:space="preserve"> A </w:t>
      </w:r>
      <w:r>
        <w:t>通道中。此时我们知道反照率颜色，我们可以使用它</w:t>
      </w:r>
      <w:r>
        <w:t>GetOcclusion</w:t>
      </w:r>
      <w:r>
        <w:t>来访问遮挡值。</w:t>
      </w:r>
    </w:p>
    <w:p w14:paraId="036CD74D" w14:textId="77777777" w:rsidR="00417D94" w:rsidRDefault="00AD03BB">
      <w:pPr>
        <w:widowControl/>
        <w:numPr>
          <w:ilvl w:val="0"/>
          <w:numId w:val="2"/>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output.gBuffer0.rgb = albedo;</w:t>
      </w:r>
    </w:p>
    <w:p w14:paraId="018C5245" w14:textId="77777777" w:rsidR="00417D94" w:rsidRDefault="00AD03BB">
      <w:pPr>
        <w:widowControl/>
        <w:numPr>
          <w:ilvl w:val="0"/>
          <w:numId w:val="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output.gBuffer0.a = GetOcclusion(i);</w:t>
      </w:r>
    </w:p>
    <w:p w14:paraId="7F3CE01D" w14:textId="77777777" w:rsidR="00417D94" w:rsidRDefault="00AD03BB">
      <w:pPr>
        <w:ind w:firstLine="360"/>
      </w:pPr>
      <w:r>
        <w:rPr>
          <w:rFonts w:hint="eastAsia"/>
        </w:rPr>
        <w:t>我们</w:t>
      </w:r>
      <w:r>
        <w:t>可以使用</w:t>
      </w:r>
      <w:r>
        <w:rPr>
          <w:rFonts w:hint="eastAsia"/>
        </w:rPr>
        <w:t>Unity</w:t>
      </w:r>
      <w:r>
        <w:rPr>
          <w:rFonts w:hint="eastAsia"/>
        </w:rPr>
        <w:t>内置的</w:t>
      </w:r>
      <w:r>
        <w:t>帧调试器来检查第一个</w:t>
      </w:r>
      <w:r>
        <w:rPr>
          <w:rFonts w:hint="eastAsia"/>
        </w:rPr>
        <w:t>几何</w:t>
      </w:r>
      <w:r>
        <w:t>缓冲区的内容，以验证</w:t>
      </w:r>
      <w:r>
        <w:rPr>
          <w:rFonts w:hint="eastAsia"/>
        </w:rPr>
        <w:t>其</w:t>
      </w:r>
      <w:r>
        <w:t>是否</w:t>
      </w:r>
      <w:r>
        <w:rPr>
          <w:rFonts w:hint="eastAsia"/>
        </w:rPr>
        <w:t>被</w:t>
      </w:r>
      <w:r>
        <w:t>正确</w:t>
      </w:r>
      <w:r>
        <w:rPr>
          <w:rFonts w:hint="eastAsia"/>
        </w:rPr>
        <w:t>地</w:t>
      </w:r>
      <w:r>
        <w:t>填充。这将向您显示它的</w:t>
      </w:r>
      <w:r>
        <w:t xml:space="preserve"> RGB </w:t>
      </w:r>
      <w:r>
        <w:t>通道。但是，未显示</w:t>
      </w:r>
      <w:r>
        <w:t xml:space="preserve"> A </w:t>
      </w:r>
      <w:r>
        <w:t>通道。要检查遮挡数据，您可以将其临时分配给</w:t>
      </w:r>
      <w:r>
        <w:t xml:space="preserve"> RGB </w:t>
      </w:r>
      <w:r>
        <w:t>通道。</w:t>
      </w:r>
    </w:p>
    <w:p w14:paraId="5D6EC630" w14:textId="77777777" w:rsidR="00417D94" w:rsidRDefault="00AD03BB">
      <w:pPr>
        <w:pStyle w:val="4"/>
      </w:pPr>
      <w:r>
        <w:rPr>
          <w:rFonts w:hint="eastAsia"/>
        </w:rPr>
        <w:t>4.</w:t>
      </w:r>
      <w:r>
        <w:t>1</w:t>
      </w:r>
      <w:r>
        <w:rPr>
          <w:rFonts w:hint="eastAsia"/>
        </w:rPr>
        <w:t>.</w:t>
      </w:r>
      <w:r>
        <w:t>1</w:t>
      </w:r>
      <w:r>
        <w:rPr>
          <w:rFonts w:hint="eastAsia"/>
        </w:rPr>
        <w:t>.</w:t>
      </w:r>
      <w:r>
        <w:t xml:space="preserve">2 </w:t>
      </w:r>
      <w:r>
        <w:rPr>
          <w:rFonts w:hint="eastAsia"/>
        </w:rPr>
        <w:t>几何缓冲区</w:t>
      </w:r>
      <w:r>
        <w:t>1</w:t>
      </w:r>
    </w:p>
    <w:p w14:paraId="7DB6009E" w14:textId="77777777" w:rsidR="00417D94" w:rsidRDefault="00AD03BB">
      <w:pPr>
        <w:ind w:firstLine="360"/>
      </w:pPr>
      <w:r>
        <w:t>第二个</w:t>
      </w:r>
      <w:r>
        <w:t xml:space="preserve"> G </w:t>
      </w:r>
      <w:r>
        <w:t>缓冲区用于存储</w:t>
      </w:r>
      <w:r>
        <w:t xml:space="preserve"> RGB </w:t>
      </w:r>
      <w:r>
        <w:t>通道中的镜面反射颜色以及</w:t>
      </w:r>
      <w:r>
        <w:t xml:space="preserve"> A </w:t>
      </w:r>
      <w:r>
        <w:t>通道中的平滑度值。它也是一个</w:t>
      </w:r>
      <w:r>
        <w:t xml:space="preserve"> ARGB32 </w:t>
      </w:r>
      <w:r>
        <w:t>纹理。我们知道镜面反射色调是什么，并且可以用来</w:t>
      </w:r>
      <w:r>
        <w:t>GetSmoothness</w:t>
      </w:r>
      <w:r>
        <w:t>检索平滑度值。</w:t>
      </w:r>
    </w:p>
    <w:p w14:paraId="4A429DCA" w14:textId="77777777" w:rsidR="00417D94" w:rsidRDefault="00AD03BB">
      <w:pPr>
        <w:widowControl/>
        <w:numPr>
          <w:ilvl w:val="0"/>
          <w:numId w:val="3"/>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output.gBuffer1.rgb = specularTint;</w:t>
      </w:r>
    </w:p>
    <w:p w14:paraId="78AC39E7" w14:textId="77777777" w:rsidR="00417D94" w:rsidRDefault="00AD03BB">
      <w:pPr>
        <w:widowControl/>
        <w:numPr>
          <w:ilvl w:val="0"/>
          <w:numId w:val="3"/>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output.gBuffer1.a = GetSmoothness(i);</w:t>
      </w:r>
    </w:p>
    <w:p w14:paraId="023645DD" w14:textId="77777777" w:rsidR="00417D94" w:rsidRDefault="00417D94">
      <w:pPr>
        <w:ind w:firstLine="360"/>
      </w:pPr>
    </w:p>
    <w:p w14:paraId="7722D4F9" w14:textId="77777777" w:rsidR="00417D94" w:rsidRDefault="00AD03BB">
      <w:pPr>
        <w:pStyle w:val="4"/>
      </w:pPr>
      <w:r>
        <w:rPr>
          <w:rFonts w:hint="eastAsia"/>
        </w:rPr>
        <w:lastRenderedPageBreak/>
        <w:t>4.</w:t>
      </w:r>
      <w:r>
        <w:t>1</w:t>
      </w:r>
      <w:r>
        <w:rPr>
          <w:rFonts w:hint="eastAsia"/>
        </w:rPr>
        <w:t>.</w:t>
      </w:r>
      <w:r>
        <w:t>1</w:t>
      </w:r>
      <w:r>
        <w:rPr>
          <w:rFonts w:hint="eastAsia"/>
        </w:rPr>
        <w:t>.</w:t>
      </w:r>
      <w:r>
        <w:t xml:space="preserve">3 </w:t>
      </w:r>
      <w:r>
        <w:rPr>
          <w:rFonts w:hint="eastAsia"/>
        </w:rPr>
        <w:t>几何缓冲区</w:t>
      </w:r>
      <w:r>
        <w:t>2</w:t>
      </w:r>
    </w:p>
    <w:p w14:paraId="0E513C50" w14:textId="77777777" w:rsidR="00417D94" w:rsidRDefault="00AD03BB">
      <w:pPr>
        <w:ind w:firstLine="360"/>
      </w:pPr>
      <w:r>
        <w:t>第三个</w:t>
      </w:r>
      <w:r>
        <w:t xml:space="preserve"> G </w:t>
      </w:r>
      <w:r>
        <w:t>缓冲区包含世界空间法线向量。它们存储在</w:t>
      </w:r>
      <w:r>
        <w:t xml:space="preserve"> ARGB2101010 </w:t>
      </w:r>
      <w:r>
        <w:t>纹理的</w:t>
      </w:r>
      <w:r>
        <w:t xml:space="preserve"> RGB </w:t>
      </w:r>
      <w:r>
        <w:t>通道中。这意味着每个坐标使用十位存储，而不是通常的八位，</w:t>
      </w:r>
      <w:r>
        <w:rPr>
          <w:rFonts w:hint="eastAsia"/>
        </w:rPr>
        <w:t>因为法线需要</w:t>
      </w:r>
      <w:r>
        <w:t>更加精确</w:t>
      </w:r>
      <w:r>
        <w:rPr>
          <w:rFonts w:hint="eastAsia"/>
        </w:rPr>
        <w:t>的数值</w:t>
      </w:r>
      <w:r>
        <w:t>。</w:t>
      </w:r>
      <w:r>
        <w:t xml:space="preserve">A </w:t>
      </w:r>
      <w:r>
        <w:t>通道只有两位</w:t>
      </w:r>
      <w:r>
        <w:rPr>
          <w:rFonts w:hint="eastAsia"/>
        </w:rPr>
        <w:t>，</w:t>
      </w:r>
      <w:r>
        <w:t>所以总数又是</w:t>
      </w:r>
      <w:r>
        <w:t xml:space="preserve"> 32 </w:t>
      </w:r>
      <w:r>
        <w:t>位</w:t>
      </w:r>
      <w:r>
        <w:rPr>
          <w:rFonts w:hint="eastAsia"/>
        </w:rPr>
        <w:t>，</w:t>
      </w:r>
      <w:r>
        <w:t>但</w:t>
      </w:r>
      <w:r>
        <w:rPr>
          <w:rFonts w:hint="eastAsia"/>
        </w:rPr>
        <w:t>我们不</w:t>
      </w:r>
      <w:r>
        <w:t>使用</w:t>
      </w:r>
      <w:r>
        <w:rPr>
          <w:rFonts w:hint="eastAsia"/>
        </w:rPr>
        <w:t>它</w:t>
      </w:r>
      <w:r>
        <w:t>，所以我们将其设置为</w:t>
      </w:r>
      <w:r>
        <w:t xml:space="preserve"> 1</w:t>
      </w:r>
      <w:r>
        <w:t>。</w:t>
      </w:r>
      <w:r>
        <w:rPr>
          <w:rFonts w:hint="eastAsia"/>
        </w:rPr>
        <w:t>我们按</w:t>
      </w:r>
      <w:r>
        <w:t>常规法线贴图</w:t>
      </w:r>
      <w:r>
        <w:rPr>
          <w:rFonts w:hint="eastAsia"/>
        </w:rPr>
        <w:t>的格式</w:t>
      </w:r>
      <w:r>
        <w:t>进行编码。</w:t>
      </w:r>
    </w:p>
    <w:p w14:paraId="5D838A2C" w14:textId="77777777" w:rsidR="00417D94" w:rsidRDefault="00AD03BB">
      <w:pPr>
        <w:widowControl/>
        <w:numPr>
          <w:ilvl w:val="0"/>
          <w:numId w:val="4"/>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output.gBuffer2 = float4(i.normal * 0.5 + 0.5, 1);</w:t>
      </w:r>
    </w:p>
    <w:p w14:paraId="1A58B445" w14:textId="77777777" w:rsidR="00417D94" w:rsidRDefault="00417D94">
      <w:pPr>
        <w:ind w:firstLine="360"/>
      </w:pPr>
    </w:p>
    <w:p w14:paraId="58087F53" w14:textId="77777777" w:rsidR="00417D94" w:rsidRDefault="00AD03BB">
      <w:pPr>
        <w:pStyle w:val="4"/>
      </w:pPr>
      <w:r>
        <w:rPr>
          <w:rFonts w:hint="eastAsia"/>
        </w:rPr>
        <w:t>4.</w:t>
      </w:r>
      <w:r>
        <w:t>1</w:t>
      </w:r>
      <w:r>
        <w:rPr>
          <w:rFonts w:hint="eastAsia"/>
        </w:rPr>
        <w:t>.</w:t>
      </w:r>
      <w:r>
        <w:t>1</w:t>
      </w:r>
      <w:r>
        <w:rPr>
          <w:rFonts w:hint="eastAsia"/>
        </w:rPr>
        <w:t>.</w:t>
      </w:r>
      <w:r>
        <w:t xml:space="preserve">4 </w:t>
      </w:r>
      <w:r>
        <w:rPr>
          <w:rFonts w:hint="eastAsia"/>
        </w:rPr>
        <w:t>几何缓冲区</w:t>
      </w:r>
      <w:r>
        <w:t>3</w:t>
      </w:r>
    </w:p>
    <w:p w14:paraId="59097F33" w14:textId="77777777" w:rsidR="00417D94" w:rsidRDefault="00AD03BB">
      <w:pPr>
        <w:ind w:firstLine="360"/>
      </w:pPr>
      <w:r>
        <w:rPr>
          <w:rFonts w:hint="eastAsia"/>
        </w:rPr>
        <w:t>最后的几何</w:t>
      </w:r>
      <w:r>
        <w:t>缓冲区用于</w:t>
      </w:r>
      <w:r>
        <w:rPr>
          <w:rFonts w:hint="eastAsia"/>
        </w:rPr>
        <w:t>存储</w:t>
      </w:r>
      <w:r>
        <w:t>场景的</w:t>
      </w:r>
      <w:r>
        <w:rPr>
          <w:rFonts w:hint="eastAsia"/>
        </w:rPr>
        <w:t>自发光</w:t>
      </w:r>
      <w:r>
        <w:t>。其格式取决于相机设置为</w:t>
      </w:r>
      <w:r>
        <w:t xml:space="preserve"> LDR </w:t>
      </w:r>
      <w:r>
        <w:t>还是</w:t>
      </w:r>
      <w:r>
        <w:t>HDR</w:t>
      </w:r>
      <w:r>
        <w:t>。对于</w:t>
      </w:r>
      <w:r>
        <w:t>LDR</w:t>
      </w:r>
      <w:r>
        <w:t>，它是一个</w:t>
      </w:r>
      <w:r>
        <w:t>ARGB2101010</w:t>
      </w:r>
      <w:r>
        <w:t>纹理，就像法线的缓冲区一样。启用</w:t>
      </w:r>
      <w:r>
        <w:t>HDR</w:t>
      </w:r>
      <w:r>
        <w:t>后，格式为</w:t>
      </w:r>
      <w:r>
        <w:t>ARGBHalf</w:t>
      </w:r>
      <w:r>
        <w:t>，每个通道存储</w:t>
      </w:r>
      <w:r>
        <w:t>16</w:t>
      </w:r>
      <w:r>
        <w:t>位浮点值，总共</w:t>
      </w:r>
      <w:r>
        <w:t>64</w:t>
      </w:r>
      <w:r>
        <w:t>位</w:t>
      </w:r>
      <w:r>
        <w:rPr>
          <w:rFonts w:hint="eastAsia"/>
        </w:rPr>
        <w:t>，因为之后如果要支持一些高级光照特性比如</w:t>
      </w:r>
      <w:r>
        <w:rPr>
          <w:rFonts w:hint="eastAsia"/>
        </w:rPr>
        <w:t xml:space="preserve">Bloom </w:t>
      </w:r>
      <w:r>
        <w:rPr>
          <w:rFonts w:hint="eastAsia"/>
        </w:rPr>
        <w:t>，会需要更高的精度</w:t>
      </w:r>
      <w:r>
        <w:t>。因此</w:t>
      </w:r>
      <w:r>
        <w:t xml:space="preserve"> HDR</w:t>
      </w:r>
      <w:r>
        <w:t>版本的缓冲区是其他缓冲区的两倍。仅使用</w:t>
      </w:r>
      <w:r>
        <w:t>RGB</w:t>
      </w:r>
      <w:r>
        <w:t>通道，因此可以将</w:t>
      </w:r>
      <w:r>
        <w:t>A</w:t>
      </w:r>
      <w:r>
        <w:t>通道再次设置为</w:t>
      </w:r>
      <w:r>
        <w:t>1</w:t>
      </w:r>
      <w:r>
        <w:t>。</w:t>
      </w:r>
    </w:p>
    <w:p w14:paraId="5C619E85" w14:textId="77777777" w:rsidR="00417D94" w:rsidRDefault="00AD03BB">
      <w:pPr>
        <w:ind w:firstLine="360"/>
      </w:pPr>
      <w:r>
        <w:rPr>
          <w:rFonts w:hint="eastAsia"/>
        </w:rPr>
        <w:t>如果我们不使用</w:t>
      </w:r>
      <w:r>
        <w:rPr>
          <w:rFonts w:hint="eastAsia"/>
        </w:rPr>
        <w:t xml:space="preserve"> A </w:t>
      </w:r>
      <w:r>
        <w:rPr>
          <w:rFonts w:hint="eastAsia"/>
        </w:rPr>
        <w:t>通道，则意味着每像素</w:t>
      </w:r>
      <w:r>
        <w:rPr>
          <w:rFonts w:hint="eastAsia"/>
        </w:rPr>
        <w:t xml:space="preserve"> 16 </w:t>
      </w:r>
      <w:r>
        <w:rPr>
          <w:rFonts w:hint="eastAsia"/>
        </w:rPr>
        <w:t>位未被使用。而每像素其实只需要</w:t>
      </w:r>
      <w:r>
        <w:rPr>
          <w:rFonts w:hint="eastAsia"/>
        </w:rPr>
        <w:t xml:space="preserve"> 48 </w:t>
      </w:r>
      <w:r>
        <w:rPr>
          <w:rFonts w:hint="eastAsia"/>
        </w:rPr>
        <w:t>位，而不是</w:t>
      </w:r>
      <w:r>
        <w:rPr>
          <w:rFonts w:hint="eastAsia"/>
        </w:rPr>
        <w:t xml:space="preserve"> 64 </w:t>
      </w:r>
      <w:r>
        <w:rPr>
          <w:rFonts w:hint="eastAsia"/>
        </w:rPr>
        <w:t>位。</w:t>
      </w:r>
      <w:r>
        <w:rPr>
          <w:rFonts w:hint="eastAsia"/>
        </w:rPr>
        <w:t xml:space="preserve"> </w:t>
      </w:r>
    </w:p>
    <w:p w14:paraId="280B29BD" w14:textId="77777777" w:rsidR="00417D94" w:rsidRDefault="00AD03BB">
      <w:pPr>
        <w:ind w:firstLine="360"/>
      </w:pPr>
      <w:r>
        <w:rPr>
          <w:rFonts w:hint="eastAsia"/>
        </w:rPr>
        <w:t>我们使用</w:t>
      </w:r>
      <w:r>
        <w:rPr>
          <w:rFonts w:hint="eastAsia"/>
        </w:rPr>
        <w:t xml:space="preserve"> ARGBHalf </w:t>
      </w:r>
      <w:r>
        <w:rPr>
          <w:rFonts w:hint="eastAsia"/>
        </w:rPr>
        <w:t>的原因是大多数</w:t>
      </w:r>
      <w:r>
        <w:rPr>
          <w:rFonts w:hint="eastAsia"/>
        </w:rPr>
        <w:t xml:space="preserve"> GPU </w:t>
      </w:r>
      <w:r>
        <w:rPr>
          <w:rFonts w:hint="eastAsia"/>
        </w:rPr>
        <w:t>都使用四个字节的块。大多数纹理是每像素</w:t>
      </w:r>
      <w:r>
        <w:rPr>
          <w:rFonts w:hint="eastAsia"/>
        </w:rPr>
        <w:t xml:space="preserve"> 32 </w:t>
      </w:r>
      <w:r>
        <w:rPr>
          <w:rFonts w:hint="eastAsia"/>
        </w:rPr>
        <w:t>位，对应于一个块。</w:t>
      </w:r>
      <w:r>
        <w:rPr>
          <w:rFonts w:hint="eastAsia"/>
        </w:rPr>
        <w:t xml:space="preserve">64 </w:t>
      </w:r>
      <w:r>
        <w:rPr>
          <w:rFonts w:hint="eastAsia"/>
        </w:rPr>
        <w:t>位需要两个块，所以这也可以。但</w:t>
      </w:r>
      <w:r>
        <w:rPr>
          <w:rFonts w:hint="eastAsia"/>
        </w:rPr>
        <w:t xml:space="preserve"> 48 </w:t>
      </w:r>
      <w:r>
        <w:rPr>
          <w:rFonts w:hint="eastAsia"/>
        </w:rPr>
        <w:t>位对应</w:t>
      </w:r>
      <w:r>
        <w:rPr>
          <w:rFonts w:hint="eastAsia"/>
        </w:rPr>
        <w:t xml:space="preserve"> 1.5 </w:t>
      </w:r>
      <w:r>
        <w:rPr>
          <w:rFonts w:hint="eastAsia"/>
        </w:rPr>
        <w:t>个块。这会导致错位，通过对</w:t>
      </w:r>
      <w:r>
        <w:rPr>
          <w:rFonts w:hint="eastAsia"/>
        </w:rPr>
        <w:t xml:space="preserve"> 48 </w:t>
      </w:r>
      <w:r>
        <w:rPr>
          <w:rFonts w:hint="eastAsia"/>
        </w:rPr>
        <w:t>位使用两个块可以防止错位。这会导致每个像素有</w:t>
      </w:r>
      <w:r>
        <w:rPr>
          <w:rFonts w:hint="eastAsia"/>
        </w:rPr>
        <w:t xml:space="preserve"> 16 </w:t>
      </w:r>
      <w:r>
        <w:rPr>
          <w:rFonts w:hint="eastAsia"/>
        </w:rPr>
        <w:t>位填充，与</w:t>
      </w:r>
      <w:r>
        <w:rPr>
          <w:rFonts w:hint="eastAsia"/>
        </w:rPr>
        <w:t xml:space="preserve"> ARGBHalf </w:t>
      </w:r>
      <w:r>
        <w:rPr>
          <w:rFonts w:hint="eastAsia"/>
        </w:rPr>
        <w:t>相同。</w:t>
      </w:r>
      <w:r>
        <w:rPr>
          <w:rFonts w:hint="eastAsia"/>
        </w:rPr>
        <w:t xml:space="preserve"> </w:t>
      </w:r>
    </w:p>
    <w:p w14:paraId="4F4CEDD5" w14:textId="77777777" w:rsidR="00417D94" w:rsidRDefault="00AD03BB">
      <w:pPr>
        <w:ind w:firstLine="360"/>
      </w:pPr>
      <w:r>
        <w:rPr>
          <w:rFonts w:hint="eastAsia"/>
        </w:rPr>
        <w:t>存储法线的几何缓冲区</w:t>
      </w:r>
      <w:r>
        <w:rPr>
          <w:rFonts w:hint="eastAsia"/>
        </w:rPr>
        <w:t>2</w:t>
      </w:r>
      <w:r>
        <w:rPr>
          <w:rFonts w:hint="eastAsia"/>
        </w:rPr>
        <w:t>使用</w:t>
      </w:r>
      <w:r>
        <w:rPr>
          <w:rFonts w:hint="eastAsia"/>
        </w:rPr>
        <w:t xml:space="preserve"> ARGB2101010 </w:t>
      </w:r>
      <w:r>
        <w:rPr>
          <w:rFonts w:hint="eastAsia"/>
        </w:rPr>
        <w:t>的原因相同。两个未使用的位是起到填充的作用。</w:t>
      </w:r>
      <w:r>
        <w:rPr>
          <w:rFonts w:hint="eastAsia"/>
        </w:rPr>
        <w:t xml:space="preserve">RGB24 </w:t>
      </w:r>
      <w:r>
        <w:rPr>
          <w:rFonts w:hint="eastAsia"/>
        </w:rPr>
        <w:t>纹理通常也以</w:t>
      </w:r>
      <w:r>
        <w:rPr>
          <w:rFonts w:hint="eastAsia"/>
        </w:rPr>
        <w:t xml:space="preserve"> ARGB32 </w:t>
      </w:r>
      <w:r>
        <w:rPr>
          <w:rFonts w:hint="eastAsia"/>
        </w:rPr>
        <w:t>形式存储在</w:t>
      </w:r>
      <w:r>
        <w:rPr>
          <w:rFonts w:hint="eastAsia"/>
        </w:rPr>
        <w:t xml:space="preserve"> GPU </w:t>
      </w:r>
      <w:r>
        <w:rPr>
          <w:rFonts w:hint="eastAsia"/>
        </w:rPr>
        <w:t>内存中。</w:t>
      </w:r>
    </w:p>
    <w:p w14:paraId="554CEABB" w14:textId="77777777" w:rsidR="00417D94" w:rsidRDefault="00AD03BB">
      <w:pPr>
        <w:pStyle w:val="3"/>
        <w:rPr>
          <w:shd w:val="clear" w:color="auto" w:fill="FAFAFA"/>
        </w:rPr>
      </w:pPr>
      <w:bookmarkStart w:id="41" w:name="_Toc151225685"/>
      <w:r>
        <w:rPr>
          <w:rFonts w:hint="eastAsia"/>
          <w:shd w:val="clear" w:color="auto" w:fill="FAFAFA"/>
        </w:rPr>
        <w:t>4</w:t>
      </w:r>
      <w:r>
        <w:rPr>
          <w:shd w:val="clear" w:color="auto" w:fill="FAFAFA"/>
        </w:rPr>
        <w:t xml:space="preserve">.1.2 </w:t>
      </w:r>
      <w:r>
        <w:rPr>
          <w:rFonts w:hint="eastAsia"/>
          <w:shd w:val="clear" w:color="auto" w:fill="FAFAFA"/>
        </w:rPr>
        <w:t>基于</w:t>
      </w:r>
      <w:r>
        <w:rPr>
          <w:rFonts w:hint="eastAsia"/>
          <w:shd w:val="clear" w:color="auto" w:fill="FAFAFA"/>
        </w:rPr>
        <w:t>PBR</w:t>
      </w:r>
      <w:r>
        <w:rPr>
          <w:rFonts w:hint="eastAsia"/>
          <w:shd w:val="clear" w:color="auto" w:fill="FAFAFA"/>
        </w:rPr>
        <w:t>的延迟着色</w:t>
      </w:r>
      <w:bookmarkEnd w:id="41"/>
    </w:p>
    <w:p w14:paraId="02D5E66C" w14:textId="77777777" w:rsidR="00417D94" w:rsidRDefault="00417D94"/>
    <w:p w14:paraId="62F57295" w14:textId="77777777" w:rsidR="00417D94" w:rsidRDefault="00417D94"/>
    <w:p w14:paraId="7D39A48E" w14:textId="77777777" w:rsidR="00417D94" w:rsidRDefault="00417D94"/>
    <w:p w14:paraId="276AD80B" w14:textId="77777777" w:rsidR="00417D94" w:rsidRDefault="00417D94"/>
    <w:p w14:paraId="48EEEC98" w14:textId="77777777" w:rsidR="00417D94" w:rsidRDefault="00417D94">
      <w:pPr>
        <w:tabs>
          <w:tab w:val="left" w:pos="30"/>
        </w:tabs>
        <w:rPr>
          <w:rFonts w:ascii="Arial" w:hAnsi="Arial" w:cs="Arial"/>
          <w:color w:val="222222"/>
          <w:shd w:val="clear" w:color="auto" w:fill="FAFAFA"/>
        </w:rPr>
      </w:pPr>
    </w:p>
    <w:p w14:paraId="10F771D1" w14:textId="77777777" w:rsidR="00417D94" w:rsidRDefault="00417D94">
      <w:pPr>
        <w:tabs>
          <w:tab w:val="left" w:pos="30"/>
        </w:tabs>
      </w:pPr>
    </w:p>
    <w:p w14:paraId="7FD6164B" w14:textId="77777777" w:rsidR="00417D94" w:rsidRDefault="00AD03BB">
      <w:pPr>
        <w:pStyle w:val="2"/>
      </w:pPr>
      <w:bookmarkStart w:id="42" w:name="_Toc151225686"/>
      <w:r>
        <w:rPr>
          <w:rFonts w:hint="eastAsia"/>
        </w:rPr>
        <w:t>4.</w:t>
      </w:r>
      <w:r>
        <w:t xml:space="preserve">2 </w:t>
      </w:r>
      <w:r>
        <w:rPr>
          <w:rFonts w:hint="eastAsia"/>
        </w:rPr>
        <w:t>几何缓冲区的映射</w:t>
      </w:r>
      <w:bookmarkEnd w:id="42"/>
    </w:p>
    <w:p w14:paraId="5322445D" w14:textId="77777777" w:rsidR="00417D94" w:rsidRDefault="00417D94"/>
    <w:p w14:paraId="64A58D35" w14:textId="77777777" w:rsidR="00417D94" w:rsidRDefault="00417D94"/>
    <w:p w14:paraId="3E2719E6" w14:textId="77777777" w:rsidR="00417D94" w:rsidRDefault="00417D94"/>
    <w:p w14:paraId="7D1958C1" w14:textId="77777777" w:rsidR="00417D94" w:rsidRDefault="00417D94"/>
    <w:p w14:paraId="506ED9E6" w14:textId="77777777" w:rsidR="00417D94" w:rsidRDefault="00417D94"/>
    <w:p w14:paraId="47AA3B13" w14:textId="77777777" w:rsidR="00417D94" w:rsidRDefault="00417D94"/>
    <w:p w14:paraId="68A91EAB" w14:textId="77777777" w:rsidR="00417D94" w:rsidRDefault="00417D94"/>
    <w:p w14:paraId="3B0A6D00" w14:textId="77777777" w:rsidR="00417D94" w:rsidRDefault="00AD03BB">
      <w:pPr>
        <w:pStyle w:val="2"/>
      </w:pPr>
      <w:bookmarkStart w:id="43" w:name="_Toc151225687"/>
      <w:r>
        <w:rPr>
          <w:rFonts w:hint="eastAsia"/>
        </w:rPr>
        <w:t>4.</w:t>
      </w:r>
      <w:r>
        <w:t xml:space="preserve">3 </w:t>
      </w:r>
      <w:r>
        <w:rPr>
          <w:rFonts w:hint="eastAsia"/>
        </w:rPr>
        <w:t>反走样的实现</w:t>
      </w:r>
      <w:bookmarkEnd w:id="43"/>
    </w:p>
    <w:p w14:paraId="1A045B8A" w14:textId="77777777" w:rsidR="00417D94" w:rsidRDefault="00417D94"/>
    <w:p w14:paraId="34387C00" w14:textId="77777777" w:rsidR="00417D94" w:rsidRDefault="00417D94"/>
    <w:p w14:paraId="75F9CEAF" w14:textId="77777777" w:rsidR="00417D94" w:rsidRDefault="00AD03BB">
      <w:pPr>
        <w:pStyle w:val="3"/>
      </w:pPr>
      <w:bookmarkStart w:id="44" w:name="_Toc151225688"/>
      <w:r>
        <w:rPr>
          <w:rFonts w:hint="eastAsia"/>
        </w:rPr>
        <w:t>4.</w:t>
      </w:r>
      <w:r>
        <w:t>3</w:t>
      </w:r>
      <w:r>
        <w:rPr>
          <w:rFonts w:hint="eastAsia"/>
        </w:rPr>
        <w:t>.</w:t>
      </w:r>
      <w:r>
        <w:t xml:space="preserve">1 </w:t>
      </w:r>
      <w:r>
        <w:rPr>
          <w:rFonts w:hint="eastAsia"/>
        </w:rPr>
        <w:t>抖动当前帧</w:t>
      </w:r>
      <w:bookmarkEnd w:id="44"/>
    </w:p>
    <w:p w14:paraId="0B7B02BE" w14:textId="77777777" w:rsidR="00417D94" w:rsidRDefault="00AD03BB">
      <w:pPr>
        <w:ind w:firstLine="360"/>
      </w:pPr>
      <w:r>
        <w:rPr>
          <w:rFonts w:hint="eastAsia"/>
        </w:rPr>
        <w:t>帧间反走样的第一步是渲染带有抖动的场景。此步骤中渲染场景的方式与正常渲染场景的方式几乎相同。唯一的区别是场景在垂直和水平方向上略有移动，移动长度在一个像素长度之内，也就是所谓的抖动（</w:t>
      </w:r>
      <w:r>
        <w:rPr>
          <w:rFonts w:hint="eastAsia"/>
        </w:rPr>
        <w:t>Jitter</w:t>
      </w:r>
      <w:r>
        <w:rPr>
          <w:rFonts w:hint="eastAsia"/>
        </w:rPr>
        <w:t>）。</w:t>
      </w:r>
    </w:p>
    <w:p w14:paraId="0924ED8C" w14:textId="77777777" w:rsidR="00417D94" w:rsidRDefault="00AD03BB">
      <w:pPr>
        <w:ind w:firstLine="360"/>
      </w:pPr>
      <w:r>
        <w:rPr>
          <w:rFonts w:hint="eastAsia"/>
        </w:rPr>
        <w:t>为此，顶点着色器稍作修改。在顶点着色器中，计算裁剪空间位置后，将抖动偏移添加到裁剪空间位置。</w:t>
      </w:r>
    </w:p>
    <w:p w14:paraId="68B9C203" w14:textId="77777777" w:rsidR="00417D94" w:rsidRDefault="00AD03BB">
      <w:pPr>
        <w:widowControl/>
        <w:numPr>
          <w:ilvl w:val="0"/>
          <w:numId w:val="5"/>
        </w:numPr>
        <w:pBdr>
          <w:left w:val="single" w:sz="18" w:space="0" w:color="6CE26C"/>
        </w:pBdr>
        <w:shd w:val="clear" w:color="auto" w:fill="FFFFFF"/>
        <w:spacing w:before="0" w:beforeAutospacing="1" w:after="0" w:afterAutospacing="1" w:line="210" w:lineRule="atLeast"/>
        <w:jc w:val="left"/>
        <w:rPr>
          <w:rFonts w:ascii="Consolas" w:hAnsi="Consolas" w:cs="宋体"/>
          <w:color w:val="000000"/>
          <w:kern w:val="0"/>
          <w:sz w:val="18"/>
          <w:szCs w:val="18"/>
        </w:rPr>
      </w:pPr>
      <w:r>
        <w:rPr>
          <w:rFonts w:ascii="Consolas" w:hAnsi="Consolas" w:cs="宋体"/>
          <w:color w:val="000000"/>
          <w:kern w:val="0"/>
          <w:sz w:val="18"/>
          <w:szCs w:val="18"/>
        </w:rPr>
        <w:t>float4 worldPos  = modelMatrix * float4(in.position, 1.0);</w:t>
      </w:r>
    </w:p>
    <w:p w14:paraId="3954E919" w14:textId="77777777" w:rsidR="00417D94" w:rsidRDefault="00AD03BB">
      <w:pPr>
        <w:widowControl/>
        <w:numPr>
          <w:ilvl w:val="0"/>
          <w:numId w:val="5"/>
        </w:numPr>
        <w:pBdr>
          <w:left w:val="single" w:sz="18" w:space="0" w:color="6CE26C"/>
        </w:pBdr>
        <w:shd w:val="clear" w:color="auto" w:fill="F8F8F8"/>
        <w:spacing w:before="0" w:beforeAutospacing="1" w:after="0" w:afterAutospacing="1" w:line="210" w:lineRule="atLeast"/>
        <w:jc w:val="left"/>
        <w:rPr>
          <w:rFonts w:ascii="Consolas" w:hAnsi="Consolas" w:cs="宋体"/>
          <w:color w:val="000000"/>
          <w:kern w:val="0"/>
          <w:sz w:val="18"/>
          <w:szCs w:val="18"/>
        </w:rPr>
      </w:pPr>
      <w:r>
        <w:rPr>
          <w:rFonts w:ascii="Consolas" w:hAnsi="Consolas" w:cs="宋体"/>
          <w:color w:val="000000"/>
          <w:kern w:val="0"/>
          <w:sz w:val="18"/>
          <w:szCs w:val="18"/>
        </w:rPr>
        <w:t>float4 clipPos = viewportParams.viewProjectionMatrix * worldPos;</w:t>
      </w:r>
    </w:p>
    <w:p w14:paraId="097F2F2A" w14:textId="77777777" w:rsidR="00417D94" w:rsidRDefault="00AD03BB">
      <w:pPr>
        <w:widowControl/>
        <w:numPr>
          <w:ilvl w:val="0"/>
          <w:numId w:val="5"/>
        </w:numPr>
        <w:pBdr>
          <w:left w:val="single" w:sz="18" w:space="0" w:color="6CE26C"/>
        </w:pBdr>
        <w:shd w:val="clear" w:color="auto" w:fill="FFFFFF"/>
        <w:spacing w:before="0" w:beforeAutospacing="1" w:after="0" w:afterAutospacing="1" w:line="210" w:lineRule="atLeast"/>
        <w:jc w:val="left"/>
        <w:rPr>
          <w:rFonts w:ascii="Consolas" w:hAnsi="Consolas" w:cs="宋体"/>
          <w:color w:val="000000"/>
          <w:kern w:val="0"/>
          <w:sz w:val="18"/>
          <w:szCs w:val="18"/>
        </w:rPr>
      </w:pPr>
      <w:r>
        <w:rPr>
          <w:rFonts w:ascii="Consolas" w:hAnsi="Consolas" w:cs="宋体"/>
          <w:color w:val="000000"/>
          <w:kern w:val="0"/>
          <w:sz w:val="18"/>
          <w:szCs w:val="18"/>
        </w:rPr>
        <w:t xml:space="preserve">clipPos += viewportParams.jitter*clipPos.w; </w:t>
      </w:r>
      <w:r>
        <w:rPr>
          <w:rFonts w:ascii="Consolas" w:hAnsi="Consolas" w:cs="宋体"/>
          <w:color w:val="008200"/>
          <w:kern w:val="0"/>
          <w:sz w:val="18"/>
          <w:szCs w:val="18"/>
        </w:rPr>
        <w:t>// Apply Jittering</w:t>
      </w:r>
    </w:p>
    <w:p w14:paraId="6F4111E1" w14:textId="77777777" w:rsidR="00417D94" w:rsidRDefault="00AD03BB">
      <w:pPr>
        <w:widowControl/>
        <w:numPr>
          <w:ilvl w:val="0"/>
          <w:numId w:val="5"/>
        </w:numPr>
        <w:pBdr>
          <w:left w:val="single" w:sz="18" w:space="0" w:color="6CE26C"/>
        </w:pBdr>
        <w:shd w:val="clear" w:color="auto" w:fill="F8F8F8"/>
        <w:spacing w:before="0" w:beforeAutospacing="1" w:after="0" w:afterAutospacing="1" w:line="210" w:lineRule="atLeast"/>
        <w:jc w:val="left"/>
        <w:rPr>
          <w:rFonts w:ascii="Consolas" w:hAnsi="Consolas" w:cs="宋体"/>
          <w:color w:val="000000"/>
          <w:kern w:val="0"/>
          <w:sz w:val="18"/>
          <w:szCs w:val="18"/>
        </w:rPr>
      </w:pPr>
      <w:r>
        <w:rPr>
          <w:rFonts w:ascii="Consolas" w:hAnsi="Consolas" w:cs="宋体"/>
          <w:color w:val="000000"/>
          <w:kern w:val="0"/>
          <w:sz w:val="18"/>
          <w:szCs w:val="18"/>
        </w:rPr>
        <w:lastRenderedPageBreak/>
        <w:t>out.position = clipPos;</w:t>
      </w:r>
    </w:p>
    <w:p w14:paraId="2E57EAB6" w14:textId="77777777" w:rsidR="00417D94" w:rsidRDefault="00AD03BB">
      <w:pPr>
        <w:ind w:firstLine="360"/>
        <w:jc w:val="left"/>
      </w:pPr>
      <w:r>
        <w:rPr>
          <w:rFonts w:hint="eastAsia"/>
        </w:rPr>
        <w:t>每个帧使用与其前一帧不同的抖动偏移。并且，在一帧内，整个场景都使用相同的抖动偏移进行渲染。</w:t>
      </w:r>
    </w:p>
    <w:p w14:paraId="7DD41943" w14:textId="77777777" w:rsidR="00417D94" w:rsidRDefault="00AD03BB">
      <w:r>
        <w:tab/>
      </w:r>
      <w:r>
        <w:rPr>
          <w:rFonts w:hint="eastAsia"/>
        </w:rPr>
        <w:t>至于我们的抖动偏移量，有许多种选择。目前流行的方案是（</w:t>
      </w:r>
      <w:r>
        <w:rPr>
          <w:rFonts w:hint="eastAsia"/>
        </w:rPr>
        <w:t>x</w:t>
      </w:r>
      <w:r>
        <w:rPr>
          <w:rFonts w:hint="eastAsia"/>
        </w:rPr>
        <w:t>，</w:t>
      </w:r>
      <w:r>
        <w:rPr>
          <w:rFonts w:hint="eastAsia"/>
        </w:rPr>
        <w:t>y</w:t>
      </w:r>
      <w:r>
        <w:rPr>
          <w:rFonts w:hint="eastAsia"/>
        </w:rPr>
        <w:t>）的</w:t>
      </w:r>
      <w:r>
        <w:rPr>
          <w:rFonts w:hint="eastAsia"/>
        </w:rPr>
        <w:t>halton</w:t>
      </w:r>
      <w:r>
        <w:rPr>
          <w:rFonts w:hint="eastAsia"/>
        </w:rPr>
        <w:t>序列（</w:t>
      </w:r>
      <w:r>
        <w:rPr>
          <w:rFonts w:hint="eastAsia"/>
        </w:rPr>
        <w:t>2</w:t>
      </w:r>
      <w:r>
        <w:rPr>
          <w:rFonts w:hint="eastAsia"/>
        </w:rPr>
        <w:t>，</w:t>
      </w:r>
      <w:r>
        <w:rPr>
          <w:rFonts w:hint="eastAsia"/>
        </w:rPr>
        <w:t>3</w:t>
      </w:r>
      <w:r>
        <w:rPr>
          <w:rFonts w:hint="eastAsia"/>
        </w:rPr>
        <w:t>）。其被认为是一种低差异化序列。</w:t>
      </w:r>
    </w:p>
    <w:p w14:paraId="4CDA14AD" w14:textId="77777777" w:rsidR="00417D94" w:rsidRDefault="00AD03BB">
      <w:pPr>
        <w:widowControl/>
        <w:numPr>
          <w:ilvl w:val="0"/>
          <w:numId w:val="6"/>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b/>
          <w:bCs/>
          <w:color w:val="006699"/>
          <w:kern w:val="0"/>
          <w:sz w:val="18"/>
          <w:szCs w:val="18"/>
        </w:rPr>
        <w:t>private</w:t>
      </w:r>
      <w:r>
        <w:rPr>
          <w:rFonts w:ascii="Consolas" w:hAnsi="Consolas" w:cs="宋体"/>
          <w:color w:val="000000"/>
          <w:kern w:val="0"/>
          <w:sz w:val="18"/>
          <w:szCs w:val="18"/>
        </w:rPr>
        <w:t xml:space="preserve"> </w:t>
      </w:r>
      <w:r>
        <w:rPr>
          <w:rFonts w:ascii="Consolas" w:hAnsi="Consolas" w:cs="宋体"/>
          <w:b/>
          <w:bCs/>
          <w:color w:val="006699"/>
          <w:kern w:val="0"/>
          <w:sz w:val="18"/>
          <w:szCs w:val="18"/>
        </w:rPr>
        <w:t>static</w:t>
      </w:r>
      <w:r>
        <w:rPr>
          <w:rFonts w:ascii="Consolas" w:hAnsi="Consolas" w:cs="宋体"/>
          <w:color w:val="000000"/>
          <w:kern w:val="0"/>
          <w:sz w:val="18"/>
          <w:szCs w:val="18"/>
        </w:rPr>
        <w:t xml:space="preserve"> </w:t>
      </w:r>
      <w:r>
        <w:rPr>
          <w:rFonts w:ascii="Consolas" w:hAnsi="Consolas" w:cs="宋体"/>
          <w:b/>
          <w:bCs/>
          <w:color w:val="000000"/>
          <w:kern w:val="0"/>
          <w:sz w:val="18"/>
          <w:szCs w:val="18"/>
        </w:rPr>
        <w:t>float</w:t>
      </w:r>
      <w:r>
        <w:rPr>
          <w:rFonts w:ascii="Consolas" w:hAnsi="Consolas" w:cs="宋体"/>
          <w:color w:val="000000"/>
          <w:kern w:val="0"/>
          <w:sz w:val="18"/>
          <w:szCs w:val="18"/>
        </w:rPr>
        <w:t xml:space="preserve"> HaltonSeq(</w:t>
      </w:r>
      <w:r>
        <w:rPr>
          <w:rFonts w:ascii="Consolas" w:hAnsi="Consolas" w:cs="宋体"/>
          <w:b/>
          <w:bCs/>
          <w:color w:val="000000"/>
          <w:kern w:val="0"/>
          <w:sz w:val="18"/>
          <w:szCs w:val="18"/>
        </w:rPr>
        <w:t>int</w:t>
      </w:r>
      <w:r>
        <w:rPr>
          <w:rFonts w:ascii="Consolas" w:hAnsi="Consolas" w:cs="宋体"/>
          <w:color w:val="000000"/>
          <w:kern w:val="0"/>
          <w:sz w:val="18"/>
          <w:szCs w:val="18"/>
        </w:rPr>
        <w:t xml:space="preserve"> prime, </w:t>
      </w:r>
      <w:r>
        <w:rPr>
          <w:rFonts w:ascii="Consolas" w:hAnsi="Consolas" w:cs="宋体"/>
          <w:b/>
          <w:bCs/>
          <w:color w:val="000000"/>
          <w:kern w:val="0"/>
          <w:sz w:val="18"/>
          <w:szCs w:val="18"/>
        </w:rPr>
        <w:t>int</w:t>
      </w:r>
      <w:r>
        <w:rPr>
          <w:rFonts w:ascii="Consolas" w:hAnsi="Consolas" w:cs="宋体"/>
          <w:color w:val="000000"/>
          <w:kern w:val="0"/>
          <w:sz w:val="18"/>
          <w:szCs w:val="18"/>
        </w:rPr>
        <w:t xml:space="preserve"> index = 1</w:t>
      </w:r>
      <w:r>
        <w:rPr>
          <w:rFonts w:ascii="Consolas" w:hAnsi="Consolas" w:cs="宋体"/>
          <w:color w:val="008200"/>
          <w:kern w:val="0"/>
          <w:sz w:val="18"/>
          <w:szCs w:val="18"/>
        </w:rPr>
        <w:t>/* NOT! zero-based */</w:t>
      </w:r>
      <w:r>
        <w:rPr>
          <w:rFonts w:ascii="Consolas" w:hAnsi="Consolas" w:cs="宋体"/>
          <w:color w:val="000000"/>
          <w:kern w:val="0"/>
          <w:sz w:val="18"/>
          <w:szCs w:val="18"/>
        </w:rPr>
        <w:t>)</w:t>
      </w:r>
    </w:p>
    <w:p w14:paraId="65581C11" w14:textId="77777777" w:rsidR="00417D94" w:rsidRDefault="00AD03BB">
      <w:pPr>
        <w:widowControl/>
        <w:numPr>
          <w:ilvl w:val="0"/>
          <w:numId w:val="6"/>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w:t>
      </w:r>
    </w:p>
    <w:p w14:paraId="0039B59C" w14:textId="77777777" w:rsidR="00417D94" w:rsidRDefault="00AD03BB">
      <w:pPr>
        <w:widowControl/>
        <w:numPr>
          <w:ilvl w:val="0"/>
          <w:numId w:val="6"/>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b/>
          <w:bCs/>
          <w:color w:val="000000"/>
          <w:kern w:val="0"/>
          <w:sz w:val="18"/>
          <w:szCs w:val="18"/>
        </w:rPr>
        <w:t>float</w:t>
      </w:r>
      <w:r>
        <w:rPr>
          <w:rFonts w:ascii="Consolas" w:hAnsi="Consolas" w:cs="宋体"/>
          <w:color w:val="000000"/>
          <w:kern w:val="0"/>
          <w:sz w:val="18"/>
          <w:szCs w:val="18"/>
        </w:rPr>
        <w:t xml:space="preserve"> r = 0.0f;</w:t>
      </w:r>
    </w:p>
    <w:p w14:paraId="40F8D7B2" w14:textId="77777777" w:rsidR="00417D94" w:rsidRDefault="00AD03BB">
      <w:pPr>
        <w:widowControl/>
        <w:numPr>
          <w:ilvl w:val="0"/>
          <w:numId w:val="6"/>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b/>
          <w:bCs/>
          <w:color w:val="000000"/>
          <w:kern w:val="0"/>
          <w:sz w:val="18"/>
          <w:szCs w:val="18"/>
        </w:rPr>
        <w:t>float</w:t>
      </w:r>
      <w:r>
        <w:rPr>
          <w:rFonts w:ascii="Consolas" w:hAnsi="Consolas" w:cs="宋体"/>
          <w:color w:val="000000"/>
          <w:kern w:val="0"/>
          <w:sz w:val="18"/>
          <w:szCs w:val="18"/>
        </w:rPr>
        <w:t xml:space="preserve"> f = 1.0f;</w:t>
      </w:r>
    </w:p>
    <w:p w14:paraId="2577A015" w14:textId="77777777" w:rsidR="00417D94" w:rsidRDefault="00AD03BB">
      <w:pPr>
        <w:widowControl/>
        <w:numPr>
          <w:ilvl w:val="0"/>
          <w:numId w:val="6"/>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b/>
          <w:bCs/>
          <w:color w:val="000000"/>
          <w:kern w:val="0"/>
          <w:sz w:val="18"/>
          <w:szCs w:val="18"/>
        </w:rPr>
        <w:t>int</w:t>
      </w:r>
      <w:r>
        <w:rPr>
          <w:rFonts w:ascii="Consolas" w:hAnsi="Consolas" w:cs="宋体"/>
          <w:color w:val="000000"/>
          <w:kern w:val="0"/>
          <w:sz w:val="18"/>
          <w:szCs w:val="18"/>
        </w:rPr>
        <w:t xml:space="preserve"> i = index;</w:t>
      </w:r>
    </w:p>
    <w:p w14:paraId="79451460" w14:textId="77777777" w:rsidR="00417D94" w:rsidRDefault="00AD03BB">
      <w:pPr>
        <w:widowControl/>
        <w:numPr>
          <w:ilvl w:val="0"/>
          <w:numId w:val="6"/>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xml:space="preserve"> (i &gt; 0)</w:t>
      </w:r>
    </w:p>
    <w:p w14:paraId="6A2BA367" w14:textId="77777777" w:rsidR="00417D94" w:rsidRDefault="00AD03BB">
      <w:pPr>
        <w:widowControl/>
        <w:numPr>
          <w:ilvl w:val="0"/>
          <w:numId w:val="6"/>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p>
    <w:p w14:paraId="2728A26D" w14:textId="77777777" w:rsidR="00417D94" w:rsidRDefault="00AD03BB">
      <w:pPr>
        <w:widowControl/>
        <w:numPr>
          <w:ilvl w:val="0"/>
          <w:numId w:val="6"/>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f /= prime;</w:t>
      </w:r>
    </w:p>
    <w:p w14:paraId="5CEBFAAD" w14:textId="77777777" w:rsidR="00417D94" w:rsidRDefault="00AD03BB">
      <w:pPr>
        <w:widowControl/>
        <w:numPr>
          <w:ilvl w:val="0"/>
          <w:numId w:val="6"/>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r += f * (i % prime);</w:t>
      </w:r>
    </w:p>
    <w:p w14:paraId="63FC98D6" w14:textId="77777777" w:rsidR="00417D94" w:rsidRDefault="00AD03BB">
      <w:pPr>
        <w:widowControl/>
        <w:numPr>
          <w:ilvl w:val="0"/>
          <w:numId w:val="6"/>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i = (</w:t>
      </w:r>
      <w:r>
        <w:rPr>
          <w:rFonts w:ascii="Consolas" w:hAnsi="Consolas" w:cs="宋体"/>
          <w:b/>
          <w:bCs/>
          <w:color w:val="000000"/>
          <w:kern w:val="0"/>
          <w:sz w:val="18"/>
          <w:szCs w:val="18"/>
        </w:rPr>
        <w:t>int</w:t>
      </w:r>
      <w:r>
        <w:rPr>
          <w:rFonts w:ascii="Consolas" w:hAnsi="Consolas" w:cs="宋体"/>
          <w:color w:val="000000"/>
          <w:kern w:val="0"/>
          <w:sz w:val="18"/>
          <w:szCs w:val="18"/>
        </w:rPr>
        <w:t>)Mathf.Floor(i / (</w:t>
      </w:r>
      <w:r>
        <w:rPr>
          <w:rFonts w:ascii="Consolas" w:hAnsi="Consolas" w:cs="宋体"/>
          <w:b/>
          <w:bCs/>
          <w:color w:val="000000"/>
          <w:kern w:val="0"/>
          <w:sz w:val="18"/>
          <w:szCs w:val="18"/>
        </w:rPr>
        <w:t>float</w:t>
      </w:r>
      <w:r>
        <w:rPr>
          <w:rFonts w:ascii="Consolas" w:hAnsi="Consolas" w:cs="宋体"/>
          <w:color w:val="000000"/>
          <w:kern w:val="0"/>
          <w:sz w:val="18"/>
          <w:szCs w:val="18"/>
        </w:rPr>
        <w:t>)prime);</w:t>
      </w:r>
    </w:p>
    <w:p w14:paraId="6C802959" w14:textId="77777777" w:rsidR="00417D94" w:rsidRDefault="00AD03BB">
      <w:pPr>
        <w:widowControl/>
        <w:numPr>
          <w:ilvl w:val="0"/>
          <w:numId w:val="6"/>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p>
    <w:p w14:paraId="0BBF32D9" w14:textId="77777777" w:rsidR="00417D94" w:rsidRDefault="00AD03BB">
      <w:pPr>
        <w:widowControl/>
        <w:numPr>
          <w:ilvl w:val="0"/>
          <w:numId w:val="6"/>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xml:space="preserve"> r;</w:t>
      </w:r>
    </w:p>
    <w:p w14:paraId="410E5785" w14:textId="77777777" w:rsidR="00417D94" w:rsidRDefault="00AD03BB">
      <w:pPr>
        <w:widowControl/>
        <w:numPr>
          <w:ilvl w:val="0"/>
          <w:numId w:val="6"/>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w:t>
      </w:r>
    </w:p>
    <w:p w14:paraId="5E4054FE" w14:textId="77777777" w:rsidR="00417D94" w:rsidRDefault="00AD03BB">
      <w:r>
        <w:rPr>
          <w:rFonts w:hint="eastAsia"/>
        </w:rPr>
        <w:t>我们用</w:t>
      </w:r>
      <w:r>
        <w:rPr>
          <w:rFonts w:hint="eastAsia"/>
        </w:rPr>
        <w:t>halton</w:t>
      </w:r>
      <w:r>
        <w:rPr>
          <w:rFonts w:hint="eastAsia"/>
        </w:rPr>
        <w:t>序列生成每帧的抖动。</w:t>
      </w:r>
      <w:r>
        <w:t>Halton</w:t>
      </w:r>
      <w:r>
        <w:t>序列的数字范围在</w:t>
      </w:r>
      <w:r>
        <w:t>0</w:t>
      </w:r>
      <w:r>
        <w:t>到</w:t>
      </w:r>
      <w:r>
        <w:t>1</w:t>
      </w:r>
      <w:r>
        <w:t>之间。为了使用这些数字作为抖动的偏移量，我们需要调整范围，使位置在正向和负向都抖动，并且抖动不超过大小像素。我们可以使用以下代码来更改范围。</w:t>
      </w:r>
    </w:p>
    <w:p w14:paraId="65097FA5" w14:textId="77777777" w:rsidR="00417D94" w:rsidRDefault="00AD03BB">
      <w:pPr>
        <w:widowControl/>
        <w:numPr>
          <w:ilvl w:val="0"/>
          <w:numId w:val="7"/>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b/>
          <w:bCs/>
          <w:color w:val="006699"/>
          <w:kern w:val="0"/>
          <w:sz w:val="18"/>
          <w:szCs w:val="18"/>
        </w:rPr>
        <w:t>for</w:t>
      </w:r>
      <w:r>
        <w:rPr>
          <w:rFonts w:ascii="Consolas" w:hAnsi="Consolas" w:cs="宋体"/>
          <w:color w:val="000000"/>
          <w:kern w:val="0"/>
          <w:sz w:val="18"/>
          <w:szCs w:val="18"/>
        </w:rPr>
        <w:t xml:space="preserve"> (</w:t>
      </w:r>
      <w:r>
        <w:rPr>
          <w:rFonts w:ascii="Consolas" w:hAnsi="Consolas" w:cs="宋体"/>
          <w:b/>
          <w:bCs/>
          <w:color w:val="000000"/>
          <w:kern w:val="0"/>
          <w:sz w:val="18"/>
          <w:szCs w:val="18"/>
        </w:rPr>
        <w:t>int</w:t>
      </w:r>
      <w:r>
        <w:rPr>
          <w:rFonts w:ascii="Consolas" w:hAnsi="Consolas" w:cs="宋体"/>
          <w:color w:val="000000"/>
          <w:kern w:val="0"/>
          <w:sz w:val="18"/>
          <w:szCs w:val="18"/>
        </w:rPr>
        <w:t xml:space="preserve"> i = 0, n = seq.Length / 2; i != n; i++)</w:t>
      </w:r>
    </w:p>
    <w:p w14:paraId="3872C1F2" w14:textId="77777777" w:rsidR="00417D94" w:rsidRDefault="00AD03BB">
      <w:pPr>
        <w:widowControl/>
        <w:numPr>
          <w:ilvl w:val="0"/>
          <w:numId w:val="7"/>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w:t>
      </w:r>
    </w:p>
    <w:p w14:paraId="2587350F" w14:textId="77777777" w:rsidR="00417D94" w:rsidRDefault="00AD03BB">
      <w:pPr>
        <w:widowControl/>
        <w:numPr>
          <w:ilvl w:val="0"/>
          <w:numId w:val="7"/>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b/>
          <w:bCs/>
          <w:color w:val="000000"/>
          <w:kern w:val="0"/>
          <w:sz w:val="18"/>
          <w:szCs w:val="18"/>
        </w:rPr>
        <w:t>float</w:t>
      </w:r>
      <w:r>
        <w:rPr>
          <w:rFonts w:ascii="Consolas" w:hAnsi="Consolas" w:cs="宋体"/>
          <w:color w:val="000000"/>
          <w:kern w:val="0"/>
          <w:sz w:val="18"/>
          <w:szCs w:val="18"/>
        </w:rPr>
        <w:t xml:space="preserve"> u = HaltonSeq(2, i + 1) - 0.5f;</w:t>
      </w:r>
    </w:p>
    <w:p w14:paraId="4F0B599D" w14:textId="77777777" w:rsidR="00417D94" w:rsidRDefault="00AD03BB">
      <w:pPr>
        <w:widowControl/>
        <w:numPr>
          <w:ilvl w:val="0"/>
          <w:numId w:val="7"/>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b/>
          <w:bCs/>
          <w:color w:val="000000"/>
          <w:kern w:val="0"/>
          <w:sz w:val="18"/>
          <w:szCs w:val="18"/>
        </w:rPr>
        <w:t>float</w:t>
      </w:r>
      <w:r>
        <w:rPr>
          <w:rFonts w:ascii="Consolas" w:hAnsi="Consolas" w:cs="宋体"/>
          <w:color w:val="000000"/>
          <w:kern w:val="0"/>
          <w:sz w:val="18"/>
          <w:szCs w:val="18"/>
        </w:rPr>
        <w:t xml:space="preserve"> v = HaltonSeq(3, i + 1) - 0.5f;</w:t>
      </w:r>
    </w:p>
    <w:p w14:paraId="0179BBB9" w14:textId="77777777" w:rsidR="00417D94" w:rsidRDefault="00AD03BB">
      <w:pPr>
        <w:widowControl/>
        <w:numPr>
          <w:ilvl w:val="0"/>
          <w:numId w:val="7"/>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seq[2 * i + 0] = u;</w:t>
      </w:r>
    </w:p>
    <w:p w14:paraId="362359F6" w14:textId="77777777" w:rsidR="00417D94" w:rsidRDefault="00AD03BB">
      <w:pPr>
        <w:widowControl/>
        <w:numPr>
          <w:ilvl w:val="0"/>
          <w:numId w:val="7"/>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seq[2 * i + 1] = v;</w:t>
      </w:r>
    </w:p>
    <w:p w14:paraId="053EFD3A" w14:textId="77777777" w:rsidR="00417D94" w:rsidRDefault="00AD03BB">
      <w:pPr>
        <w:widowControl/>
        <w:numPr>
          <w:ilvl w:val="0"/>
          <w:numId w:val="7"/>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w:t>
      </w:r>
    </w:p>
    <w:p w14:paraId="5C854441" w14:textId="77777777" w:rsidR="00417D94" w:rsidRDefault="00AD03BB">
      <w:r>
        <w:rPr>
          <w:rFonts w:hint="eastAsia"/>
        </w:rPr>
        <w:t>【此处应有图，采样图】</w:t>
      </w:r>
    </w:p>
    <w:p w14:paraId="7F985590" w14:textId="77777777" w:rsidR="00417D94" w:rsidRDefault="00417D94"/>
    <w:p w14:paraId="1217815B" w14:textId="77777777" w:rsidR="00417D94" w:rsidRDefault="00AD03BB">
      <w:pPr>
        <w:pStyle w:val="3"/>
      </w:pPr>
      <w:bookmarkStart w:id="45" w:name="_Toc151225689"/>
      <w:r>
        <w:rPr>
          <w:rFonts w:hint="eastAsia"/>
        </w:rPr>
        <w:t>4</w:t>
      </w:r>
      <w:r>
        <w:t xml:space="preserve">.3.2 </w:t>
      </w:r>
      <w:r>
        <w:rPr>
          <w:rFonts w:hint="eastAsia"/>
        </w:rPr>
        <w:t>解析历史帧</w:t>
      </w:r>
      <w:bookmarkEnd w:id="45"/>
    </w:p>
    <w:p w14:paraId="2ACA4645" w14:textId="77777777" w:rsidR="00417D94" w:rsidRDefault="00AD03BB">
      <w:pPr>
        <w:ind w:firstLine="420"/>
      </w:pPr>
      <w:r>
        <w:rPr>
          <w:rFonts w:hint="eastAsia"/>
        </w:rPr>
        <w:t>为了在动态场景上使用</w:t>
      </w:r>
      <w:r>
        <w:rPr>
          <w:rFonts w:hint="eastAsia"/>
        </w:rPr>
        <w:t xml:space="preserve"> TAA</w:t>
      </w:r>
      <w:r>
        <w:rPr>
          <w:rFonts w:hint="eastAsia"/>
        </w:rPr>
        <w:t>，我们需要生成另一个存储每个像素的运动的缓</w:t>
      </w:r>
      <w:r>
        <w:rPr>
          <w:rFonts w:hint="eastAsia"/>
        </w:rPr>
        <w:lastRenderedPageBreak/>
        <w:t>冲区。其</w:t>
      </w:r>
      <w:r>
        <w:t>每个纹素存储的是每个像素的当前帧位置和前一帧位置之间的增量。</w:t>
      </w:r>
      <w:r>
        <w:rPr>
          <w:rFonts w:hint="eastAsia"/>
        </w:rPr>
        <w:t>该数据使我们能够计算前一帧中像素的位置。</w:t>
      </w:r>
    </w:p>
    <w:p w14:paraId="2CF6801D" w14:textId="77777777" w:rsidR="00417D94" w:rsidRDefault="00AD03BB">
      <w:pPr>
        <w:ind w:firstLine="420"/>
      </w:pPr>
      <w:r>
        <w:t>为什么我们需要这些数据？这是因为场景每一帧都在移动。在解析颜色的步骤中，我们需要从历史纹理中获取前一帧中像素的颜色。为此，我们需要知道像素在前一帧中的位置。我们可以使用该速度数据来计算像素之前的位置。</w:t>
      </w:r>
    </w:p>
    <w:p w14:paraId="079D911C" w14:textId="77777777" w:rsidR="00417D94" w:rsidRDefault="00AD03BB">
      <w:pPr>
        <w:ind w:firstLine="420"/>
      </w:pPr>
      <w:r>
        <w:rPr>
          <w:rFonts w:hint="eastAsia"/>
        </w:rPr>
        <w:t>为了</w:t>
      </w:r>
      <w:r>
        <w:t>计算</w:t>
      </w:r>
      <w:r>
        <w:rPr>
          <w:rFonts w:hint="eastAsia"/>
        </w:rPr>
        <w:t>像素间的运动，</w:t>
      </w:r>
      <w:r>
        <w:t>我们需要前一帧的</w:t>
      </w:r>
      <w:r>
        <w:rPr>
          <w:rFonts w:hint="eastAsia"/>
        </w:rPr>
        <w:t>观察矩阵和</w:t>
      </w:r>
      <w:r>
        <w:t>投影矩阵。最重要的是，我们还需要前一帧中每个模型的世界矩阵。</w:t>
      </w:r>
      <w:r>
        <w:rPr>
          <w:rFonts w:hint="eastAsia"/>
        </w:rPr>
        <w:t>我们暂且不考虑使用骨骼蒙皮的对象。</w:t>
      </w:r>
    </w:p>
    <w:p w14:paraId="42D497F8" w14:textId="77777777" w:rsidR="00417D94" w:rsidRDefault="00AD03BB">
      <w:pPr>
        <w:ind w:firstLine="420"/>
      </w:pPr>
      <w:r>
        <w:t>利用前一帧的世界、</w:t>
      </w:r>
      <w:r>
        <w:rPr>
          <w:rFonts w:hint="eastAsia"/>
        </w:rPr>
        <w:t>观察</w:t>
      </w:r>
      <w:r>
        <w:t>、投影矩阵，我们可以在顶点着色器中计算</w:t>
      </w:r>
      <w:r>
        <w:rPr>
          <w:rFonts w:hint="eastAsia"/>
        </w:rPr>
        <w:t>当前帧像素和其在</w:t>
      </w:r>
      <w:r>
        <w:t>前一帧</w:t>
      </w:r>
      <w:r>
        <w:rPr>
          <w:rFonts w:hint="eastAsia"/>
        </w:rPr>
        <w:t>的像素</w:t>
      </w:r>
      <w:r>
        <w:t>在</w:t>
      </w:r>
      <w:r>
        <w:rPr>
          <w:rFonts w:hint="eastAsia"/>
        </w:rPr>
        <w:t>裁剪</w:t>
      </w:r>
      <w:r>
        <w:t>空间中的顶点位置，如下所示。这种计算称为</w:t>
      </w:r>
      <w:r>
        <w:t>“</w:t>
      </w:r>
      <w:r>
        <w:t>重投影</w:t>
      </w:r>
      <w:r>
        <w:t>”</w:t>
      </w:r>
      <w:r>
        <w:t>。</w:t>
      </w:r>
    </w:p>
    <w:p w14:paraId="70D6D2CB" w14:textId="77777777" w:rsidR="00417D94" w:rsidRDefault="00AD03BB">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OUT.cs_pos = mul(mul(STEREO_INDEX(_CurrVP), _CurrM), ws_pos_curr);</w:t>
      </w:r>
    </w:p>
    <w:p w14:paraId="7C619D72" w14:textId="77777777" w:rsidR="00417D94" w:rsidRDefault="00AD03BB">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OUT.ss_pos = ComputeScreenPos(OUT.cs_pos);</w:t>
      </w:r>
    </w:p>
    <w:p w14:paraId="47E2073D" w14:textId="77777777" w:rsidR="00417D94" w:rsidRDefault="00AD03BB">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OUT.ss_pos.z = -mul(mul(STEREO_INDEX(_CurrV), _CurrM), ws_pos_curr).z - occlusion_bias;</w:t>
      </w:r>
      <w:r>
        <w:rPr>
          <w:rFonts w:ascii="Consolas" w:hAnsi="Consolas" w:cs="宋体"/>
          <w:color w:val="008200"/>
          <w:kern w:val="0"/>
          <w:sz w:val="18"/>
          <w:szCs w:val="18"/>
        </w:rPr>
        <w:t>// COMPUTE_EYEDEPTH</w:t>
      </w:r>
    </w:p>
    <w:p w14:paraId="453C8D7F" w14:textId="77777777" w:rsidR="00417D94" w:rsidRDefault="00AD03BB">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OUT.cs_xy_curr = OUT.cs_pos.xyw;</w:t>
      </w:r>
    </w:p>
    <w:p w14:paraId="3F0D0EEA" w14:textId="77777777" w:rsidR="00417D94" w:rsidRDefault="00AD03BB">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OUT.cs_xy_prev = mul(mul(STEREO_INDEX(_PrevVP), _PrevM), ws_pos_prev).xyw;</w:t>
      </w:r>
    </w:p>
    <w:p w14:paraId="7301EF50" w14:textId="77777777" w:rsidR="00417D94" w:rsidRDefault="00AD03BB">
      <w:pPr>
        <w:ind w:firstLine="420"/>
      </w:pPr>
      <w:r>
        <w:t>现在，我们有顶点着色器为每个顶点生成当前帧位置和前一帧位置，我们可以使用像素着色器中的位置信息来生成每像素速度数据。</w:t>
      </w:r>
      <w:r>
        <w:rPr>
          <w:rFonts w:hint="eastAsia"/>
        </w:rPr>
        <w:t>我们可以</w:t>
      </w:r>
      <w:r>
        <w:t>对历史纹理坐标进行简单检查，看看它是否超出边界</w:t>
      </w:r>
      <w:r>
        <w:t>(0,1)</w:t>
      </w:r>
      <w:r>
        <w:t>。如果是，我们就在这里停止并返回过滤后的源样本。</w:t>
      </w:r>
    </w:p>
    <w:p w14:paraId="2C46B4C5" w14:textId="77777777" w:rsidR="00417D94" w:rsidRDefault="00AD03BB">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float4 frag(v2f IN) : SV_Target</w:t>
      </w:r>
    </w:p>
    <w:p w14:paraId="2F91A1D7" w14:textId="77777777" w:rsidR="00417D94" w:rsidRDefault="00AD03BB">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w:t>
      </w:r>
    </w:p>
    <w:p w14:paraId="00FA7865" w14:textId="77777777" w:rsidR="00417D94" w:rsidRDefault="00AD03BB">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float2 ss_txc = IN.ss_pos.xy / IN.ss_pos.w;</w:t>
      </w:r>
    </w:p>
    <w:p w14:paraId="23E97284" w14:textId="77777777" w:rsidR="00417D94" w:rsidRDefault="00AD03BB">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b/>
          <w:bCs/>
          <w:color w:val="000000"/>
          <w:kern w:val="0"/>
          <w:sz w:val="18"/>
          <w:szCs w:val="18"/>
        </w:rPr>
        <w:t>float</w:t>
      </w:r>
      <w:r>
        <w:rPr>
          <w:rFonts w:ascii="Consolas" w:hAnsi="Consolas" w:cs="宋体"/>
          <w:color w:val="000000"/>
          <w:kern w:val="0"/>
          <w:sz w:val="18"/>
          <w:szCs w:val="18"/>
        </w:rPr>
        <w:t xml:space="preserve"> scene_d = depth_sample_linear(ss_txc);</w:t>
      </w:r>
    </w:p>
    <w:p w14:paraId="4DDAF1CB" w14:textId="77777777" w:rsidR="00417D94" w:rsidRDefault="00AD03BB">
      <w:pPr>
        <w:widowControl/>
        <w:numPr>
          <w:ilvl w:val="0"/>
          <w:numId w:val="9"/>
        </w:numPr>
        <w:pBdr>
          <w:left w:val="single" w:sz="18" w:space="0" w:color="6CE26C"/>
        </w:pBdr>
        <w:shd w:val="clear" w:color="auto" w:fill="FFFFFF"/>
        <w:spacing w:before="100" w:beforeAutospacing="1" w:after="10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p>
    <w:p w14:paraId="637AD4CB" w14:textId="77777777" w:rsidR="00417D94" w:rsidRDefault="00AD03BB">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discard if occluded</w:t>
      </w:r>
    </w:p>
    <w:p w14:paraId="7A426262" w14:textId="77777777" w:rsidR="00417D94" w:rsidRDefault="00AD03BB">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clip(scene_d - IN.ss_pos.z);</w:t>
      </w:r>
    </w:p>
    <w:p w14:paraId="5FC5465B" w14:textId="77777777" w:rsidR="00417D94" w:rsidRDefault="00AD03BB">
      <w:pPr>
        <w:widowControl/>
        <w:numPr>
          <w:ilvl w:val="0"/>
          <w:numId w:val="9"/>
        </w:numPr>
        <w:pBdr>
          <w:left w:val="single" w:sz="18" w:space="0" w:color="6CE26C"/>
        </w:pBdr>
        <w:shd w:val="clear" w:color="auto" w:fill="F8F8F8"/>
        <w:spacing w:before="100" w:beforeAutospacing="1" w:after="10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p>
    <w:p w14:paraId="2E28FB88" w14:textId="77777777" w:rsidR="00417D94" w:rsidRDefault="00AD03BB">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compute velocity in ndc</w:t>
      </w:r>
    </w:p>
    <w:p w14:paraId="75466E83" w14:textId="77777777" w:rsidR="00417D94" w:rsidRDefault="00AD03BB">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float2 ndc_curr = IN.cs_xy_curr.xy / IN.cs_xy_curr.z;</w:t>
      </w:r>
    </w:p>
    <w:p w14:paraId="2A0A9D30" w14:textId="77777777" w:rsidR="00417D94" w:rsidRDefault="00AD03BB">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float2 ndc_prev = IN.cs_xy_prev.xy / IN.cs_xy_prev.z;</w:t>
      </w:r>
    </w:p>
    <w:p w14:paraId="743D0F2E" w14:textId="77777777" w:rsidR="00417D94" w:rsidRDefault="00AD03BB">
      <w:pPr>
        <w:widowControl/>
        <w:numPr>
          <w:ilvl w:val="0"/>
          <w:numId w:val="9"/>
        </w:numPr>
        <w:pBdr>
          <w:left w:val="single" w:sz="18" w:space="0" w:color="6CE26C"/>
        </w:pBdr>
        <w:shd w:val="clear" w:color="auto" w:fill="F8F8F8"/>
        <w:spacing w:before="100" w:beforeAutospacing="1" w:after="10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p>
    <w:p w14:paraId="657C4242" w14:textId="77777777" w:rsidR="00417D94" w:rsidRDefault="00AD03BB">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compute screen space velocity [0,1;0,1]</w:t>
      </w:r>
    </w:p>
    <w:p w14:paraId="6B06C334" w14:textId="77777777" w:rsidR="00417D94" w:rsidRDefault="00AD03BB">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lastRenderedPageBreak/>
        <w:t>    </w:t>
      </w:r>
      <w:r>
        <w:rPr>
          <w:rFonts w:ascii="Consolas" w:hAnsi="Consolas" w:cs="宋体"/>
          <w:b/>
          <w:bCs/>
          <w:color w:val="006699"/>
          <w:kern w:val="0"/>
          <w:sz w:val="18"/>
          <w:szCs w:val="18"/>
        </w:rPr>
        <w:t>return</w:t>
      </w:r>
      <w:r>
        <w:rPr>
          <w:rFonts w:ascii="Consolas" w:hAnsi="Consolas" w:cs="宋体"/>
          <w:color w:val="000000"/>
          <w:kern w:val="0"/>
          <w:sz w:val="18"/>
          <w:szCs w:val="18"/>
        </w:rPr>
        <w:t xml:space="preserve"> float4(0.5 * (ndc_curr - ndc_prev), 0.0, 0.0);</w:t>
      </w:r>
    </w:p>
    <w:p w14:paraId="7D7B8AF0" w14:textId="77777777" w:rsidR="00417D94" w:rsidRDefault="00AD03BB">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w:t>
      </w:r>
    </w:p>
    <w:p w14:paraId="078E0C82" w14:textId="77777777" w:rsidR="00417D94" w:rsidRDefault="00AD03BB">
      <w:pPr>
        <w:ind w:left="360"/>
      </w:pPr>
      <w:r>
        <w:rPr>
          <w:rFonts w:hint="eastAsia"/>
        </w:rPr>
        <w:t>分别获得当前帧与对应历史帧的像素：</w:t>
      </w:r>
    </w:p>
    <w:p w14:paraId="6F827951" w14:textId="77777777" w:rsidR="00417D94" w:rsidRDefault="00AD03BB">
      <w:pPr>
        <w:widowControl/>
        <w:numPr>
          <w:ilvl w:val="0"/>
          <w:numId w:val="10"/>
        </w:numPr>
        <w:pBdr>
          <w:left w:val="single" w:sz="18" w:space="0" w:color="6CE26C"/>
        </w:pBdr>
        <w:shd w:val="clear" w:color="auto" w:fill="FFFFFF"/>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float4 texel0 = sample_color(_MainTex, ss_txc);</w:t>
      </w:r>
    </w:p>
    <w:p w14:paraId="7B750B10" w14:textId="77777777" w:rsidR="00417D94" w:rsidRDefault="00AD03BB">
      <w:pPr>
        <w:widowControl/>
        <w:numPr>
          <w:ilvl w:val="0"/>
          <w:numId w:val="10"/>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float4 texel1 = sample_color(_PrevTex, ss_txc - ss_vel);</w:t>
      </w:r>
    </w:p>
    <w:p w14:paraId="543661B8" w14:textId="77777777" w:rsidR="00417D94" w:rsidRDefault="00417D94">
      <w:pPr>
        <w:ind w:left="360"/>
      </w:pPr>
    </w:p>
    <w:p w14:paraId="454FA1E4" w14:textId="77777777" w:rsidR="00417D94" w:rsidRDefault="00AD03BB">
      <w:pPr>
        <w:pStyle w:val="3"/>
      </w:pPr>
      <w:bookmarkStart w:id="46" w:name="_Toc151225690"/>
      <w:r>
        <w:rPr>
          <w:rFonts w:hint="eastAsia"/>
        </w:rPr>
        <w:t>4.</w:t>
      </w:r>
      <w:r>
        <w:t>3</w:t>
      </w:r>
      <w:r>
        <w:rPr>
          <w:rFonts w:hint="eastAsia"/>
        </w:rPr>
        <w:t>.</w:t>
      </w:r>
      <w:r>
        <w:t xml:space="preserve">3 </w:t>
      </w:r>
      <w:r>
        <w:rPr>
          <w:rFonts w:hint="eastAsia"/>
        </w:rPr>
        <w:t>修正历史帧</w:t>
      </w:r>
      <w:bookmarkEnd w:id="46"/>
    </w:p>
    <w:p w14:paraId="1B027DB3" w14:textId="77777777" w:rsidR="00417D94" w:rsidRDefault="00AD03BB">
      <w:r>
        <w:tab/>
      </w:r>
      <w:r>
        <w:rPr>
          <w:rFonts w:hint="eastAsia"/>
        </w:rPr>
        <w:t>我们使用方差计算</w:t>
      </w:r>
      <w:r>
        <w:rPr>
          <w:rFonts w:hint="eastAsia"/>
        </w:rPr>
        <w:t>aabb</w:t>
      </w:r>
      <w:r>
        <w:rPr>
          <w:rFonts w:hint="eastAsia"/>
        </w:rPr>
        <w:t>盒的大小：</w:t>
      </w:r>
    </w:p>
    <w:p w14:paraId="499CF5A6" w14:textId="77777777" w:rsidR="00417D94" w:rsidRDefault="00AD03BB">
      <w:pPr>
        <w:widowControl/>
        <w:numPr>
          <w:ilvl w:val="0"/>
          <w:numId w:val="1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float oneDividedBySampleCount = 1.0 / 9.0;</w:t>
      </w:r>
    </w:p>
    <w:p w14:paraId="2588AEEF" w14:textId="77777777" w:rsidR="00417D94" w:rsidRDefault="00AD03BB">
      <w:pPr>
        <w:widowControl/>
        <w:numPr>
          <w:ilvl w:val="0"/>
          <w:numId w:val="1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float gamma = 1.0;</w:t>
      </w:r>
    </w:p>
    <w:p w14:paraId="07ABC132" w14:textId="77777777" w:rsidR="00417D94" w:rsidRDefault="00AD03BB">
      <w:pPr>
        <w:widowControl/>
        <w:numPr>
          <w:ilvl w:val="0"/>
          <w:numId w:val="1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float3 mu = m1 * oneDividedBySampleCount;</w:t>
      </w:r>
    </w:p>
    <w:p w14:paraId="631F61BF" w14:textId="77777777" w:rsidR="00417D94" w:rsidRDefault="00AD03BB">
      <w:pPr>
        <w:widowControl/>
        <w:numPr>
          <w:ilvl w:val="0"/>
          <w:numId w:val="1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float3 sigma = sqrt(abs((m2 * oneDividedBySampleCount) - (mu * mu)));</w:t>
      </w:r>
    </w:p>
    <w:p w14:paraId="45F5BA46" w14:textId="77777777" w:rsidR="00417D94" w:rsidRDefault="00AD03BB">
      <w:pPr>
        <w:widowControl/>
        <w:numPr>
          <w:ilvl w:val="0"/>
          <w:numId w:val="1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float3 minc = mu - gamma * sigma;</w:t>
      </w:r>
    </w:p>
    <w:p w14:paraId="7EF7D9C1" w14:textId="77777777" w:rsidR="00417D94" w:rsidRDefault="00AD03BB">
      <w:pPr>
        <w:widowControl/>
        <w:numPr>
          <w:ilvl w:val="0"/>
          <w:numId w:val="1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float3 maxc = mu + gamma * sigma;</w:t>
      </w:r>
    </w:p>
    <w:p w14:paraId="0569C883" w14:textId="77777777" w:rsidR="00417D94" w:rsidRDefault="00AD03BB">
      <w:pPr>
        <w:widowControl/>
        <w:numPr>
          <w:ilvl w:val="0"/>
          <w:numId w:val="1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p>
    <w:p w14:paraId="463E05C2" w14:textId="77777777" w:rsidR="00417D94" w:rsidRDefault="00AD03BB">
      <w:pPr>
        <w:widowControl/>
        <w:numPr>
          <w:ilvl w:val="0"/>
          <w:numId w:val="11"/>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historySample = clip_aabb(minc, maxc, clamp(historySample, neighborhoodMin, neighborhoodMax));</w:t>
      </w:r>
    </w:p>
    <w:p w14:paraId="546FB7D8" w14:textId="77777777" w:rsidR="00417D94" w:rsidRDefault="00AD03BB">
      <w:pPr>
        <w:ind w:left="360"/>
      </w:pPr>
      <w:r>
        <w:rPr>
          <w:rFonts w:hint="eastAsia"/>
        </w:rPr>
        <w:t>对于历史帧的修正，我们使用</w:t>
      </w:r>
      <w:r>
        <w:rPr>
          <w:rFonts w:hint="eastAsia"/>
        </w:rPr>
        <w:t>inside</w:t>
      </w:r>
      <w:r>
        <w:rPr>
          <w:rFonts w:hint="eastAsia"/>
        </w:rPr>
        <w:t>团队在</w:t>
      </w:r>
      <w:r>
        <w:rPr>
          <w:rFonts w:hint="eastAsia"/>
        </w:rPr>
        <w:t>GDC</w:t>
      </w:r>
      <w:r>
        <w:t>2016</w:t>
      </w:r>
      <w:r>
        <w:rPr>
          <w:rFonts w:hint="eastAsia"/>
        </w:rPr>
        <w:t>中的方案：</w:t>
      </w:r>
    </w:p>
    <w:p w14:paraId="5CECC789" w14:textId="77777777" w:rsidR="00417D94" w:rsidRDefault="00AD03BB">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float4 clip_aabb(float3 aabb_min, float3 aabb_max, float4 p, float4 q)</w:t>
      </w:r>
    </w:p>
    <w:p w14:paraId="02AFCC75" w14:textId="77777777" w:rsidR="00417D94" w:rsidRDefault="00AD03BB">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w:t>
      </w:r>
    </w:p>
    <w:p w14:paraId="2D435762" w14:textId="77777777" w:rsidR="00417D94" w:rsidRDefault="00AD03BB">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float4 r = q - p;</w:t>
      </w:r>
    </w:p>
    <w:p w14:paraId="0B7C0AE5" w14:textId="77777777" w:rsidR="00417D94" w:rsidRDefault="00AD03BB">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float3 rmax = aabb_max - p.xyz;</w:t>
      </w:r>
    </w:p>
    <w:p w14:paraId="30BAB7D4" w14:textId="77777777" w:rsidR="00417D94" w:rsidRDefault="00AD03BB">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float3 rmin = aabb_min - p.xyz;</w:t>
      </w:r>
    </w:p>
    <w:p w14:paraId="062B022E" w14:textId="77777777" w:rsidR="00417D94" w:rsidRDefault="00AD03BB">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p>
    <w:p w14:paraId="3AFF6119" w14:textId="77777777" w:rsidR="00417D94" w:rsidRDefault="00AD03BB">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const float eps = FLT_EPS;</w:t>
      </w:r>
    </w:p>
    <w:p w14:paraId="723CD35F" w14:textId="77777777" w:rsidR="00417D94" w:rsidRDefault="00AD03BB">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p>
    <w:p w14:paraId="2285D4CE" w14:textId="77777777" w:rsidR="00417D94" w:rsidRDefault="00AD03BB">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if (r.x &gt; rmax.x + eps) r *= (rmax.x / r.x);</w:t>
      </w:r>
    </w:p>
    <w:p w14:paraId="0341AEE4" w14:textId="77777777" w:rsidR="00417D94" w:rsidRDefault="00AD03BB">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if (r.y &gt; rmax.y + eps) r *= (rmax.y / r.y);</w:t>
      </w:r>
    </w:p>
    <w:p w14:paraId="09DF2252" w14:textId="77777777" w:rsidR="00417D94" w:rsidRDefault="00AD03BB">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if (r.z &gt; rmax.z + eps) r *= (rmax.z / r.z);</w:t>
      </w:r>
    </w:p>
    <w:p w14:paraId="50344DD3" w14:textId="77777777" w:rsidR="00417D94" w:rsidRDefault="00AD03BB">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if (r.x &lt; rmin.x - eps) r *= (rmin.x / r.x);</w:t>
      </w:r>
    </w:p>
    <w:p w14:paraId="019A84AB" w14:textId="77777777" w:rsidR="00417D94" w:rsidRDefault="00AD03BB">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if (r.y &lt; rmin.y - eps) r *= (rmin.y / r.y);</w:t>
      </w:r>
    </w:p>
    <w:p w14:paraId="1FE04354" w14:textId="77777777" w:rsidR="00417D94" w:rsidRDefault="00AD03BB">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if (r.z &lt; rmin.z - eps) r *= (rmin.z / r.z);</w:t>
      </w:r>
    </w:p>
    <w:p w14:paraId="7983B1A0" w14:textId="77777777" w:rsidR="00417D94" w:rsidRDefault="00AD03BB">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w:t>
      </w:r>
    </w:p>
    <w:p w14:paraId="4C4230BC" w14:textId="77777777" w:rsidR="00417D94" w:rsidRDefault="00AD03BB">
      <w:pPr>
        <w:widowControl/>
        <w:numPr>
          <w:ilvl w:val="0"/>
          <w:numId w:val="12"/>
        </w:numPr>
        <w:pBdr>
          <w:left w:val="single" w:sz="18" w:space="0" w:color="6CE26C"/>
        </w:pBdr>
        <w:shd w:val="clear" w:color="auto" w:fill="F8F8F8"/>
        <w:spacing w:before="0" w:beforeAutospacing="1" w:after="0" w:afterAutospacing="1" w:line="210" w:lineRule="atLeast"/>
        <w:rPr>
          <w:rFonts w:ascii="Consolas" w:hAnsi="Consolas" w:cs="宋体"/>
          <w:color w:val="000000"/>
          <w:kern w:val="0"/>
          <w:sz w:val="18"/>
          <w:szCs w:val="18"/>
        </w:rPr>
      </w:pPr>
      <w:r>
        <w:rPr>
          <w:rFonts w:ascii="Consolas" w:hAnsi="Consolas" w:cs="宋体"/>
          <w:color w:val="000000"/>
          <w:kern w:val="0"/>
          <w:sz w:val="18"/>
          <w:szCs w:val="18"/>
        </w:rPr>
        <w:t>    return p + r;</w:t>
      </w:r>
    </w:p>
    <w:p w14:paraId="22548A38" w14:textId="77777777" w:rsidR="00417D94" w:rsidRDefault="00AD03BB">
      <w:pPr>
        <w:widowControl/>
        <w:numPr>
          <w:ilvl w:val="0"/>
          <w:numId w:val="12"/>
        </w:numPr>
        <w:pBdr>
          <w:left w:val="single" w:sz="18" w:space="0" w:color="6CE26C"/>
        </w:pBdr>
        <w:shd w:val="clear" w:color="auto" w:fill="F8F8F8"/>
        <w:spacing w:before="0" w:beforeAutospacing="1" w:after="0" w:afterAutospacing="1" w:line="210" w:lineRule="atLeast"/>
      </w:pPr>
      <w:r>
        <w:rPr>
          <w:rFonts w:ascii="Consolas" w:hAnsi="Consolas" w:cs="宋体"/>
          <w:color w:val="000000"/>
          <w:kern w:val="0"/>
          <w:sz w:val="18"/>
          <w:szCs w:val="18"/>
        </w:rPr>
        <w:t>}</w:t>
      </w:r>
    </w:p>
    <w:p w14:paraId="20474BBB" w14:textId="77777777" w:rsidR="00417D94" w:rsidRDefault="00417D94"/>
    <w:p w14:paraId="6A31000D" w14:textId="77777777" w:rsidR="00417D94" w:rsidRDefault="00AD03BB">
      <w:pPr>
        <w:pStyle w:val="2"/>
      </w:pPr>
      <w:bookmarkStart w:id="47" w:name="_Toc151225691"/>
      <w:r>
        <w:rPr>
          <w:rFonts w:hint="eastAsia"/>
        </w:rPr>
        <w:t>4.</w:t>
      </w:r>
      <w:r>
        <w:t xml:space="preserve">4 </w:t>
      </w:r>
      <w:r>
        <w:rPr>
          <w:rFonts w:hint="eastAsia"/>
        </w:rPr>
        <w:t>采样密度的计算与可视化</w:t>
      </w:r>
      <w:bookmarkEnd w:id="47"/>
    </w:p>
    <w:p w14:paraId="74DBD89F" w14:textId="77777777" w:rsidR="00417D94" w:rsidRDefault="00417D94"/>
    <w:p w14:paraId="31124D2A" w14:textId="77777777" w:rsidR="00417D94" w:rsidRDefault="00417D94"/>
    <w:p w14:paraId="26271269" w14:textId="77777777" w:rsidR="00417D94" w:rsidRDefault="00417D94"/>
    <w:p w14:paraId="43FA0AEE" w14:textId="0B40F544" w:rsidR="00417D94" w:rsidRDefault="00AD03BB">
      <w:pPr>
        <w:pStyle w:val="1"/>
      </w:pPr>
      <w:bookmarkStart w:id="48" w:name="_Toc151225692"/>
      <w:r>
        <w:rPr>
          <w:rFonts w:hint="eastAsia"/>
        </w:rPr>
        <w:t xml:space="preserve">5 </w:t>
      </w:r>
      <w:r>
        <w:rPr>
          <w:rFonts w:hint="eastAsia"/>
        </w:rPr>
        <w:t>实验</w:t>
      </w:r>
      <w:r w:rsidR="00F66E2A">
        <w:rPr>
          <w:rFonts w:hint="eastAsia"/>
        </w:rPr>
        <w:t>与分析</w:t>
      </w:r>
      <w:bookmarkEnd w:id="48"/>
    </w:p>
    <w:p w14:paraId="6A821C8F" w14:textId="77777777" w:rsidR="00417D94" w:rsidRDefault="00AD03BB">
      <w:pPr>
        <w:pStyle w:val="2"/>
      </w:pPr>
      <w:bookmarkStart w:id="49" w:name="_Toc151225693"/>
      <w:r>
        <w:rPr>
          <w:rFonts w:hint="eastAsia"/>
        </w:rPr>
        <w:t>5.</w:t>
      </w:r>
      <w:r>
        <w:t xml:space="preserve">1 </w:t>
      </w:r>
      <w:r>
        <w:rPr>
          <w:rFonts w:hint="eastAsia"/>
        </w:rPr>
        <w:t>客观实验</w:t>
      </w:r>
      <w:bookmarkEnd w:id="49"/>
    </w:p>
    <w:p w14:paraId="6DD32ABE" w14:textId="598FFF69" w:rsidR="00F66E2A" w:rsidRDefault="00F66E2A" w:rsidP="00F66E2A">
      <w:pPr>
        <w:pStyle w:val="3"/>
      </w:pPr>
      <w:bookmarkStart w:id="50" w:name="_Toc151225694"/>
      <w:r>
        <w:t xml:space="preserve">5.1.1 </w:t>
      </w:r>
      <w:r>
        <w:rPr>
          <w:rFonts w:hint="eastAsia"/>
        </w:rPr>
        <w:t>采样密度对比实验</w:t>
      </w:r>
      <w:bookmarkEnd w:id="50"/>
    </w:p>
    <w:p w14:paraId="196BBA87" w14:textId="77777777" w:rsidR="00F66E2A" w:rsidRDefault="00F66E2A" w:rsidP="00F66E2A"/>
    <w:p w14:paraId="781639A0" w14:textId="04340D58" w:rsidR="00F66E2A" w:rsidRDefault="00F66E2A" w:rsidP="00F66E2A">
      <w:pPr>
        <w:pStyle w:val="3"/>
      </w:pPr>
      <w:bookmarkStart w:id="51" w:name="_Toc151225695"/>
      <w:r>
        <w:t xml:space="preserve">5.1.2 </w:t>
      </w:r>
      <w:r w:rsidR="000E0B37">
        <w:rPr>
          <w:rFonts w:hint="eastAsia"/>
        </w:rPr>
        <w:t>渲染时间</w:t>
      </w:r>
      <w:r>
        <w:rPr>
          <w:rFonts w:hint="eastAsia"/>
        </w:rPr>
        <w:t>对比实验</w:t>
      </w:r>
      <w:bookmarkEnd w:id="51"/>
    </w:p>
    <w:p w14:paraId="7217AFA1" w14:textId="77777777" w:rsidR="00345407" w:rsidRDefault="00345407" w:rsidP="00345407"/>
    <w:p w14:paraId="1CB6790C" w14:textId="0C2CA97F" w:rsidR="00345407" w:rsidRPr="00345407" w:rsidRDefault="00345407" w:rsidP="00345407">
      <w:pPr>
        <w:rPr>
          <w:rFonts w:hint="eastAsia"/>
        </w:rPr>
      </w:pPr>
    </w:p>
    <w:p w14:paraId="08714B7B" w14:textId="521AF444" w:rsidR="00345407" w:rsidRDefault="00345407" w:rsidP="00345407">
      <w:pPr>
        <w:pStyle w:val="3"/>
      </w:pPr>
      <w:bookmarkStart w:id="52" w:name="_Toc151225696"/>
      <w:r>
        <w:t xml:space="preserve">5.1.3 </w:t>
      </w:r>
      <w:r>
        <w:rPr>
          <w:rFonts w:hint="eastAsia"/>
        </w:rPr>
        <w:t>消融实验</w:t>
      </w:r>
      <w:bookmarkEnd w:id="52"/>
    </w:p>
    <w:p w14:paraId="42600114" w14:textId="77777777" w:rsidR="00F66E2A" w:rsidRDefault="00F66E2A" w:rsidP="00F66E2A"/>
    <w:p w14:paraId="59CA44BB" w14:textId="77777777" w:rsidR="00345407" w:rsidRDefault="00345407" w:rsidP="00F66E2A"/>
    <w:p w14:paraId="1BFE9511" w14:textId="4B0D399F" w:rsidR="00345407" w:rsidRDefault="00345407" w:rsidP="00345407">
      <w:pPr>
        <w:pStyle w:val="3"/>
      </w:pPr>
      <w:bookmarkStart w:id="53" w:name="_Toc151225697"/>
      <w:r>
        <w:t xml:space="preserve">5.1.4 </w:t>
      </w:r>
      <w:r>
        <w:rPr>
          <w:rFonts w:hint="eastAsia"/>
        </w:rPr>
        <w:t>实例分析</w:t>
      </w:r>
      <w:bookmarkEnd w:id="53"/>
    </w:p>
    <w:p w14:paraId="1C9F07E5" w14:textId="77777777" w:rsidR="00345407" w:rsidRPr="00F66E2A" w:rsidRDefault="00345407" w:rsidP="00F66E2A">
      <w:pPr>
        <w:rPr>
          <w:rFonts w:hint="eastAsia"/>
        </w:rPr>
      </w:pPr>
    </w:p>
    <w:p w14:paraId="1C8E7A76" w14:textId="77777777" w:rsidR="00417D94" w:rsidRDefault="00417D94"/>
    <w:p w14:paraId="20FCB28C" w14:textId="6741EBC3" w:rsidR="00417D94" w:rsidRDefault="00AD03BB">
      <w:pPr>
        <w:pStyle w:val="2"/>
      </w:pPr>
      <w:bookmarkStart w:id="54" w:name="_Toc151225698"/>
      <w:r>
        <w:rPr>
          <w:rFonts w:hint="eastAsia"/>
        </w:rPr>
        <w:lastRenderedPageBreak/>
        <w:t>5.</w:t>
      </w:r>
      <w:r>
        <w:t xml:space="preserve">2 </w:t>
      </w:r>
      <w:r>
        <w:rPr>
          <w:rFonts w:hint="eastAsia"/>
        </w:rPr>
        <w:t>用户</w:t>
      </w:r>
      <w:bookmarkEnd w:id="54"/>
      <w:r w:rsidR="00DA3754">
        <w:rPr>
          <w:rFonts w:hint="eastAsia"/>
        </w:rPr>
        <w:t>研究</w:t>
      </w:r>
    </w:p>
    <w:p w14:paraId="0E5E037E" w14:textId="59DE92B8" w:rsidR="00345407" w:rsidRPr="00345407" w:rsidRDefault="00C7412A" w:rsidP="00345407">
      <w:pPr>
        <w:rPr>
          <w:rFonts w:hint="eastAsia"/>
        </w:rPr>
      </w:pPr>
      <w:r>
        <w:tab/>
      </w:r>
      <w:r>
        <w:rPr>
          <w:rFonts w:hint="eastAsia"/>
        </w:rPr>
        <w:t>本节对论文的核心方法以用户实验的方式进行评估，目的是验证本文的注视点渲染方法能否优于近五年的学术界前沿的注视点渲染方法。本节设计了射击游戏和场景漫游两种</w:t>
      </w:r>
      <w:r w:rsidR="00BC32E7">
        <w:rPr>
          <w:rFonts w:hint="eastAsia"/>
        </w:rPr>
        <w:t>虚拟现实设备的</w:t>
      </w:r>
      <w:r>
        <w:rPr>
          <w:rFonts w:hint="eastAsia"/>
        </w:rPr>
        <w:t>使用体验，同时采用对照实验方法和调研评估方法进行分析和讨论。</w:t>
      </w:r>
    </w:p>
    <w:p w14:paraId="7A8E0C31" w14:textId="1F42685C" w:rsidR="00417D94" w:rsidRDefault="00345407" w:rsidP="00345407">
      <w:pPr>
        <w:pStyle w:val="3"/>
      </w:pPr>
      <w:bookmarkStart w:id="55" w:name="_Toc151225699"/>
      <w:r>
        <w:rPr>
          <w:rFonts w:hint="eastAsia"/>
        </w:rPr>
        <w:t>5</w:t>
      </w:r>
      <w:r>
        <w:t xml:space="preserve">.2.1 </w:t>
      </w:r>
      <w:r>
        <w:rPr>
          <w:rFonts w:hint="eastAsia"/>
        </w:rPr>
        <w:t>实验概述</w:t>
      </w:r>
      <w:bookmarkEnd w:id="55"/>
    </w:p>
    <w:p w14:paraId="2377FA05" w14:textId="77777777" w:rsidR="00D31F57" w:rsidRDefault="00C7412A" w:rsidP="00886EF4">
      <w:r>
        <w:tab/>
      </w:r>
      <w:r w:rsidR="007F0C76">
        <w:rPr>
          <w:rFonts w:hint="eastAsia"/>
        </w:rPr>
        <w:t>体验的设计分为了射击游戏和场景漫游两种，旨在考察用户在紧张和放松的不同状态下，对注视点渲染技术的使用体验。</w:t>
      </w:r>
      <w:r w:rsidR="000349D5">
        <w:rPr>
          <w:rFonts w:hint="eastAsia"/>
        </w:rPr>
        <w:t>近五年的学术界前沿的注视点渲染方法使用</w:t>
      </w:r>
      <w:r w:rsidR="000349D5">
        <w:rPr>
          <w:rFonts w:hint="eastAsia"/>
        </w:rPr>
        <w:t>RMFR</w:t>
      </w:r>
      <w:r w:rsidR="000349D5">
        <w:rPr>
          <w:rFonts w:hint="eastAsia"/>
        </w:rPr>
        <w:t>（</w:t>
      </w:r>
      <w:r w:rsidR="000349D5">
        <w:rPr>
          <w:rFonts w:hint="eastAsia"/>
        </w:rPr>
        <w:t>Rectangular</w:t>
      </w:r>
      <w:r w:rsidR="000349D5">
        <w:t>-</w:t>
      </w:r>
      <w:r w:rsidR="000349D5">
        <w:rPr>
          <w:rFonts w:hint="eastAsia"/>
        </w:rPr>
        <w:t>Mapping</w:t>
      </w:r>
      <w:r w:rsidR="000349D5">
        <w:t xml:space="preserve"> </w:t>
      </w:r>
      <w:r w:rsidR="000349D5">
        <w:rPr>
          <w:rFonts w:hint="eastAsia"/>
        </w:rPr>
        <w:t>Foveated</w:t>
      </w:r>
      <w:r w:rsidR="000349D5">
        <w:t xml:space="preserve"> </w:t>
      </w:r>
      <w:r w:rsidR="000349D5">
        <w:rPr>
          <w:rFonts w:hint="eastAsia"/>
        </w:rPr>
        <w:t>Rendering</w:t>
      </w:r>
      <w:r w:rsidR="000349D5">
        <w:rPr>
          <w:rFonts w:hint="eastAsia"/>
        </w:rPr>
        <w:t>）和</w:t>
      </w:r>
      <w:r w:rsidR="000349D5">
        <w:rPr>
          <w:rFonts w:hint="eastAsia"/>
        </w:rPr>
        <w:t>KFR</w:t>
      </w:r>
      <w:r w:rsidR="000349D5">
        <w:rPr>
          <w:rFonts w:hint="eastAsia"/>
        </w:rPr>
        <w:t>（</w:t>
      </w:r>
      <w:r w:rsidR="000349D5">
        <w:rPr>
          <w:rFonts w:hint="eastAsia"/>
        </w:rPr>
        <w:t>K</w:t>
      </w:r>
      <w:r w:rsidR="000349D5">
        <w:t>ernel Foveated Rendering</w:t>
      </w:r>
      <w:r w:rsidR="000349D5">
        <w:rPr>
          <w:rFonts w:hint="eastAsia"/>
        </w:rPr>
        <w:t>）方法。</w:t>
      </w:r>
    </w:p>
    <w:p w14:paraId="117567E8" w14:textId="58AB99AB" w:rsidR="0012613D" w:rsidRDefault="00886EF4" w:rsidP="0012613D">
      <w:pPr>
        <w:ind w:firstLine="420"/>
        <w:rPr>
          <w:rFonts w:hint="eastAsia"/>
        </w:rPr>
      </w:pPr>
      <w:r>
        <w:rPr>
          <w:rFonts w:hint="eastAsia"/>
        </w:rPr>
        <w:t>用户实验采用了两种实验方法</w:t>
      </w:r>
      <w:r w:rsidR="00D31F57">
        <w:rPr>
          <w:rFonts w:hint="eastAsia"/>
        </w:rPr>
        <w:t>。</w:t>
      </w:r>
      <w:r>
        <w:rPr>
          <w:rFonts w:hint="eastAsia"/>
        </w:rPr>
        <w:t>首先是对照实验，通过给定的</w:t>
      </w:r>
      <w:r>
        <w:rPr>
          <w:rFonts w:hint="eastAsia"/>
        </w:rPr>
        <w:t>VR</w:t>
      </w:r>
      <w:r>
        <w:rPr>
          <w:rFonts w:hint="eastAsia"/>
        </w:rPr>
        <w:t>内容让实验参与者进行体验，比较本文方法</w:t>
      </w:r>
      <w:r w:rsidR="00ED47B1">
        <w:rPr>
          <w:rFonts w:hint="eastAsia"/>
        </w:rPr>
        <w:t>、原图</w:t>
      </w:r>
      <w:r>
        <w:rPr>
          <w:rFonts w:hint="eastAsia"/>
        </w:rPr>
        <w:t>和学术界前沿的注视点渲染方法</w:t>
      </w:r>
      <w:r w:rsidR="004C06C0">
        <w:rPr>
          <w:rFonts w:hint="eastAsia"/>
        </w:rPr>
        <w:t>。</w:t>
      </w:r>
      <w:r w:rsidR="00D31F57">
        <w:rPr>
          <w:rFonts w:hint="eastAsia"/>
        </w:rPr>
        <w:t>其次是调研访谈实验，以可用性调研问卷的方式，从用户体验、整体评估、满意度这三个方面，对</w:t>
      </w:r>
      <w:r w:rsidR="00333310">
        <w:rPr>
          <w:rFonts w:hint="eastAsia"/>
        </w:rPr>
        <w:t>本文的注视点渲染方法的可用性进行探讨。</w:t>
      </w:r>
    </w:p>
    <w:p w14:paraId="5897A521" w14:textId="7B97204D" w:rsidR="0012613D" w:rsidRDefault="0012613D" w:rsidP="0012613D">
      <w:pPr>
        <w:pStyle w:val="4"/>
        <w:rPr>
          <w:rFonts w:hint="eastAsia"/>
        </w:rPr>
      </w:pPr>
      <w:r>
        <w:rPr>
          <w:rFonts w:hint="eastAsia"/>
        </w:rPr>
        <w:t>5</w:t>
      </w:r>
      <w:r>
        <w:t xml:space="preserve">.2.1.1 </w:t>
      </w:r>
      <w:r>
        <w:rPr>
          <w:rFonts w:hint="eastAsia"/>
        </w:rPr>
        <w:t>硬件设备</w:t>
      </w:r>
    </w:p>
    <w:p w14:paraId="0C0A36D5" w14:textId="77777777" w:rsidR="0012613D" w:rsidRDefault="0012613D" w:rsidP="0012613D">
      <w:pPr>
        <w:ind w:firstLine="420"/>
      </w:pPr>
      <w:r>
        <w:rPr>
          <w:rFonts w:hint="eastAsia"/>
        </w:rPr>
        <w:t>硬件设备使用</w:t>
      </w:r>
      <w:r>
        <w:rPr>
          <w:rFonts w:hint="eastAsia"/>
        </w:rPr>
        <w:t>Pico</w:t>
      </w:r>
      <w:r>
        <w:t xml:space="preserve"> 4 </w:t>
      </w:r>
      <w:r>
        <w:rPr>
          <w:rFonts w:hint="eastAsia"/>
        </w:rPr>
        <w:t>Pro</w:t>
      </w:r>
      <w:r>
        <w:rPr>
          <w:rFonts w:hint="eastAsia"/>
        </w:rPr>
        <w:t>，其</w:t>
      </w:r>
      <w:r>
        <w:rPr>
          <w:rFonts w:hint="eastAsia"/>
        </w:rPr>
        <w:t>fov</w:t>
      </w:r>
      <w:r>
        <w:rPr>
          <w:rFonts w:hint="eastAsia"/>
        </w:rPr>
        <w:t>为</w:t>
      </w:r>
      <w:r>
        <w:rPr>
          <w:rFonts w:hint="eastAsia"/>
        </w:rPr>
        <w:t>1</w:t>
      </w:r>
      <w:r>
        <w:t>05</w:t>
      </w:r>
      <w:r>
        <w:rPr>
          <w:rFonts w:hint="eastAsia"/>
        </w:rPr>
        <w:t>度，内置了眼动追踪设备，并且有完善的眼动追踪</w:t>
      </w:r>
      <w:r>
        <w:rPr>
          <w:rFonts w:hint="eastAsia"/>
        </w:rPr>
        <w:t>sdk</w:t>
      </w:r>
      <w:r>
        <w:rPr>
          <w:rFonts w:hint="eastAsia"/>
        </w:rPr>
        <w:t>，提供了开发者支持。其双目分辨率达到了</w:t>
      </w:r>
      <w:r w:rsidRPr="007F0C76">
        <w:t>4K</w:t>
      </w:r>
      <w:r>
        <w:rPr>
          <w:rFonts w:hint="eastAsia"/>
        </w:rPr>
        <w:t>以上</w:t>
      </w:r>
      <w:r w:rsidRPr="007F0C76">
        <w:t>(4320</w:t>
      </w:r>
      <w:r>
        <w:t>*</w:t>
      </w:r>
      <w:r w:rsidRPr="007F0C76">
        <w:t>2160)</w:t>
      </w:r>
      <w:r>
        <w:rPr>
          <w:rFonts w:hint="eastAsia"/>
        </w:rPr>
        <w:t>，最高刷新率为</w:t>
      </w:r>
      <w:r>
        <w:rPr>
          <w:rFonts w:hint="eastAsia"/>
        </w:rPr>
        <w:t>9</w:t>
      </w:r>
      <w:r>
        <w:t>0</w:t>
      </w:r>
      <w:r>
        <w:rPr>
          <w:rFonts w:hint="eastAsia"/>
        </w:rPr>
        <w:t>Hz</w:t>
      </w:r>
      <w:r>
        <w:rPr>
          <w:rFonts w:hint="eastAsia"/>
        </w:rPr>
        <w:t>，而</w:t>
      </w:r>
      <w:r>
        <w:rPr>
          <w:rFonts w:hint="eastAsia"/>
        </w:rPr>
        <w:t>CPU</w:t>
      </w:r>
      <w:r>
        <w:rPr>
          <w:rFonts w:hint="eastAsia"/>
        </w:rPr>
        <w:t>为</w:t>
      </w:r>
      <w:r w:rsidRPr="00EC0C61">
        <w:t>高通骁龙</w:t>
      </w:r>
      <w:r w:rsidRPr="00EC0C61">
        <w:t>XR2</w:t>
      </w:r>
      <w:r>
        <w:rPr>
          <w:rFonts w:hint="eastAsia"/>
        </w:rPr>
        <w:t>。通过实验很容易发现，如果不使用注视点渲染，高品质的渲染管线将会对其硬件造成巨大压力。</w:t>
      </w:r>
    </w:p>
    <w:p w14:paraId="102CC13B" w14:textId="146B6A8B" w:rsidR="00345407" w:rsidRDefault="00345407" w:rsidP="00345407">
      <w:pPr>
        <w:pStyle w:val="4"/>
        <w:rPr>
          <w:rFonts w:hint="eastAsia"/>
        </w:rPr>
      </w:pPr>
      <w:r>
        <w:rPr>
          <w:rFonts w:hint="eastAsia"/>
        </w:rPr>
        <w:t>5</w:t>
      </w:r>
      <w:r>
        <w:t>.2.1.</w:t>
      </w:r>
      <w:r w:rsidR="0012613D">
        <w:t>2</w:t>
      </w:r>
      <w:r>
        <w:t xml:space="preserve"> </w:t>
      </w:r>
      <w:r>
        <w:rPr>
          <w:rFonts w:hint="eastAsia"/>
        </w:rPr>
        <w:t>射击游戏设计</w:t>
      </w:r>
    </w:p>
    <w:p w14:paraId="16389C72" w14:textId="09F1B0CE" w:rsidR="00345407" w:rsidRDefault="0012613D">
      <w:pPr>
        <w:rPr>
          <w:rFonts w:hint="eastAsia"/>
        </w:rPr>
      </w:pPr>
      <w:r>
        <w:tab/>
      </w:r>
      <w:r w:rsidR="002F7043">
        <w:rPr>
          <w:rFonts w:hint="eastAsia"/>
        </w:rPr>
        <w:t>射击游戏的主要攻击方式为打开狙击镜狙击。旨在考察用户在紧张的战斗中，需要紧盯屏幕时的感受。为了增加紧张感，</w:t>
      </w:r>
      <w:r w:rsidR="008F69DB">
        <w:rPr>
          <w:rFonts w:hint="eastAsia"/>
        </w:rPr>
        <w:t>NPC</w:t>
      </w:r>
      <w:r w:rsidR="002F7043">
        <w:rPr>
          <w:rFonts w:hint="eastAsia"/>
        </w:rPr>
        <w:t>敌人</w:t>
      </w:r>
      <w:r w:rsidR="008F69DB">
        <w:rPr>
          <w:rFonts w:hint="eastAsia"/>
        </w:rPr>
        <w:t>大部分时间都躲在掩体中，只有少部分时间会露头瞄准玩家，玩家需要及时开镜击杀才能胜利，如果反应迟钝，则会被敌人击杀。</w:t>
      </w:r>
    </w:p>
    <w:p w14:paraId="7E067958" w14:textId="5C196618" w:rsidR="00345407" w:rsidRDefault="00345407" w:rsidP="00345407">
      <w:pPr>
        <w:pStyle w:val="4"/>
        <w:rPr>
          <w:rFonts w:hint="eastAsia"/>
        </w:rPr>
      </w:pPr>
      <w:r>
        <w:rPr>
          <w:rFonts w:hint="eastAsia"/>
        </w:rPr>
        <w:lastRenderedPageBreak/>
        <w:t>5</w:t>
      </w:r>
      <w:r>
        <w:t>.2.1.</w:t>
      </w:r>
      <w:r w:rsidR="0012613D">
        <w:t>3</w:t>
      </w:r>
      <w:r>
        <w:t xml:space="preserve"> </w:t>
      </w:r>
      <w:r>
        <w:rPr>
          <w:rFonts w:hint="eastAsia"/>
        </w:rPr>
        <w:t>场景漫游设计</w:t>
      </w:r>
    </w:p>
    <w:p w14:paraId="7618160F" w14:textId="171BE026" w:rsidR="00F66E2A" w:rsidRDefault="0012613D">
      <w:pPr>
        <w:rPr>
          <w:rFonts w:hint="eastAsia"/>
        </w:rPr>
      </w:pPr>
      <w:r>
        <w:tab/>
      </w:r>
      <w:r>
        <w:rPr>
          <w:rFonts w:hint="eastAsia"/>
        </w:rPr>
        <w:t>场景漫游设计</w:t>
      </w:r>
      <w:r w:rsidR="00592B69">
        <w:rPr>
          <w:rFonts w:hint="eastAsia"/>
        </w:rPr>
        <w:t>对场景的选取有一定的要求，需要场景有容易造成空间或时间性走样的重复条纹和金属物体</w:t>
      </w:r>
      <w:r w:rsidR="000E00A5">
        <w:rPr>
          <w:rFonts w:hint="eastAsia"/>
        </w:rPr>
        <w:t>，观察其摩尔纹和高光闪烁的表现。本实验</w:t>
      </w:r>
      <w:r w:rsidR="00592B69">
        <w:rPr>
          <w:rFonts w:hint="eastAsia"/>
        </w:rPr>
        <w:t>使用了美国市郊街道的</w:t>
      </w:r>
      <w:r w:rsidR="00592B69">
        <w:rPr>
          <w:rFonts w:hint="eastAsia"/>
        </w:rPr>
        <w:t>PBR</w:t>
      </w:r>
      <w:r w:rsidR="00592B69">
        <w:rPr>
          <w:rFonts w:hint="eastAsia"/>
        </w:rPr>
        <w:t>场景。场景中多处有栅栏和屋顶瓦片等景物，</w:t>
      </w:r>
      <w:r w:rsidR="0019677D">
        <w:rPr>
          <w:rFonts w:hint="eastAsia"/>
        </w:rPr>
        <w:t>容易形成摩尔纹，而金属和玻璃外壳的汽车，</w:t>
      </w:r>
      <w:r w:rsidR="00791431">
        <w:rPr>
          <w:rFonts w:hint="eastAsia"/>
        </w:rPr>
        <w:t>容易形成高光闪烁。</w:t>
      </w:r>
    </w:p>
    <w:p w14:paraId="5A030B33" w14:textId="11642381" w:rsidR="00345407" w:rsidRDefault="00345407" w:rsidP="00345407">
      <w:pPr>
        <w:pStyle w:val="3"/>
      </w:pPr>
      <w:bookmarkStart w:id="56" w:name="_Toc151225700"/>
      <w:r>
        <w:rPr>
          <w:rFonts w:hint="eastAsia"/>
        </w:rPr>
        <w:t>5</w:t>
      </w:r>
      <w:r>
        <w:t xml:space="preserve">.2.2 </w:t>
      </w:r>
      <w:r>
        <w:rPr>
          <w:rFonts w:hint="eastAsia"/>
        </w:rPr>
        <w:t>实验流程</w:t>
      </w:r>
      <w:bookmarkEnd w:id="56"/>
    </w:p>
    <w:p w14:paraId="5B88DF02" w14:textId="5511B746" w:rsidR="00345407" w:rsidRDefault="000D2DAA" w:rsidP="00345407">
      <w:r>
        <w:tab/>
      </w:r>
      <w:r>
        <w:rPr>
          <w:rFonts w:hint="eastAsia"/>
        </w:rPr>
        <w:t>用户实验在实验室环境中进行，多名参与者进行分组在</w:t>
      </w:r>
      <w:r>
        <w:rPr>
          <w:rFonts w:hint="eastAsia"/>
        </w:rPr>
        <w:t>VR</w:t>
      </w:r>
      <w:r>
        <w:rPr>
          <w:rFonts w:hint="eastAsia"/>
        </w:rPr>
        <w:t>设备上按照给定的两个内容进行体验，因为</w:t>
      </w:r>
      <w:r>
        <w:rPr>
          <w:rFonts w:hint="eastAsia"/>
        </w:rPr>
        <w:t>VR</w:t>
      </w:r>
      <w:r>
        <w:rPr>
          <w:rFonts w:hint="eastAsia"/>
        </w:rPr>
        <w:t>设备是完全沉浸的，所以自身可以毕淼管理人员在实验过程中产生干扰引起参与者的不适。每次体验实验中都只有一组参与者和两名试验管理人员在实验室环境中。在实际的实验中，管理人员不会主动进行引导，除非参与者遇到问题，需要管理人员的帮助。实验参与者们进入实验环境后，管理人员会介绍实验流程、</w:t>
      </w:r>
      <w:r>
        <w:rPr>
          <w:rFonts w:hint="eastAsia"/>
        </w:rPr>
        <w:t>VR</w:t>
      </w:r>
      <w:r>
        <w:rPr>
          <w:rFonts w:hint="eastAsia"/>
        </w:rPr>
        <w:t>设备的使用方法、体验内容的新手引导。</w:t>
      </w:r>
    </w:p>
    <w:p w14:paraId="7D3D4971" w14:textId="099E1A17" w:rsidR="002D0109" w:rsidRDefault="002D0109" w:rsidP="00345407">
      <w:r>
        <w:tab/>
      </w:r>
      <w:r>
        <w:rPr>
          <w:rFonts w:hint="eastAsia"/>
        </w:rPr>
        <w:t>对照实验是将参与者们划分为人数相同的多个小组，每个小组分别依次体验射击游戏和场景漫游，在体验过程中，参与者需要自行切换三种不同的注视点渲染方法</w:t>
      </w:r>
      <w:r w:rsidR="005D5E88">
        <w:rPr>
          <w:rFonts w:hint="eastAsia"/>
        </w:rPr>
        <w:t>以及原图，自行进行对比</w:t>
      </w:r>
      <w:r>
        <w:rPr>
          <w:rFonts w:hint="eastAsia"/>
        </w:rPr>
        <w:t>。</w:t>
      </w:r>
      <w:r w:rsidR="00A76C23">
        <w:rPr>
          <w:rFonts w:hint="eastAsia"/>
        </w:rPr>
        <w:t>注视点渲染方法在切换上的先后顺序，有可能会对实验结果产生影响。为了尽可能减少这种影响，本实验将要求实验者以不同的切换顺序完成实验体验。每个小组完成实验任务后，每位参与者都需要填写设置好的实验问卷。</w:t>
      </w:r>
    </w:p>
    <w:p w14:paraId="0304AABC" w14:textId="5516BD87" w:rsidR="00A76C23" w:rsidRDefault="00A76C23" w:rsidP="00345407">
      <w:pPr>
        <w:rPr>
          <w:rFonts w:hint="eastAsia"/>
        </w:rPr>
      </w:pPr>
      <w:r>
        <w:tab/>
      </w:r>
      <w:r>
        <w:rPr>
          <w:rFonts w:hint="eastAsia"/>
        </w:rPr>
        <w:t>调研访谈实在每个小组体验过后，参与简单的采访交流，并评估本文注视点渲染方法的可用性。</w:t>
      </w:r>
    </w:p>
    <w:p w14:paraId="7C837626" w14:textId="69ED3811" w:rsidR="00345407" w:rsidRDefault="00345407" w:rsidP="00345407">
      <w:pPr>
        <w:pStyle w:val="3"/>
      </w:pPr>
      <w:bookmarkStart w:id="57" w:name="_Toc151225701"/>
      <w:r>
        <w:rPr>
          <w:rFonts w:hint="eastAsia"/>
        </w:rPr>
        <w:t>5</w:t>
      </w:r>
      <w:r>
        <w:t xml:space="preserve">.2.3 </w:t>
      </w:r>
      <w:r>
        <w:rPr>
          <w:rFonts w:hint="eastAsia"/>
        </w:rPr>
        <w:t>实验参与者</w:t>
      </w:r>
      <w:bookmarkEnd w:id="57"/>
    </w:p>
    <w:p w14:paraId="3330BD1A" w14:textId="2F0F35DA" w:rsidR="00345407" w:rsidRDefault="00FA0F34" w:rsidP="00345407">
      <w:pPr>
        <w:rPr>
          <w:rFonts w:hint="eastAsia"/>
        </w:rPr>
      </w:pPr>
      <w:r>
        <w:tab/>
      </w:r>
    </w:p>
    <w:p w14:paraId="0F59433B" w14:textId="77777777" w:rsidR="000B2B7E" w:rsidRDefault="000B2B7E" w:rsidP="00345407"/>
    <w:p w14:paraId="3C93E5D6" w14:textId="6FAD19CB" w:rsidR="000B2B7E" w:rsidRDefault="000B2B7E" w:rsidP="000B2B7E">
      <w:pPr>
        <w:pStyle w:val="3"/>
      </w:pPr>
      <w:bookmarkStart w:id="58" w:name="_Toc151225702"/>
      <w:r>
        <w:rPr>
          <w:rFonts w:hint="eastAsia"/>
        </w:rPr>
        <w:lastRenderedPageBreak/>
        <w:t>5</w:t>
      </w:r>
      <w:r>
        <w:t xml:space="preserve">.2.4 </w:t>
      </w:r>
      <w:r>
        <w:rPr>
          <w:rFonts w:hint="eastAsia"/>
        </w:rPr>
        <w:t>确定默认参数</w:t>
      </w:r>
      <w:bookmarkEnd w:id="58"/>
    </w:p>
    <w:p w14:paraId="0854E9A4" w14:textId="77777777" w:rsidR="000B2B7E" w:rsidRDefault="000B2B7E" w:rsidP="00345407">
      <w:pPr>
        <w:rPr>
          <w:rFonts w:hint="eastAsia"/>
        </w:rPr>
      </w:pPr>
    </w:p>
    <w:p w14:paraId="1739203B" w14:textId="77777777" w:rsidR="000B2B7E" w:rsidRDefault="000B2B7E" w:rsidP="00345407"/>
    <w:p w14:paraId="6DD3747C" w14:textId="77777777" w:rsidR="000B2B7E" w:rsidRDefault="000B2B7E" w:rsidP="00345407">
      <w:pPr>
        <w:rPr>
          <w:rFonts w:hint="eastAsia"/>
        </w:rPr>
      </w:pPr>
    </w:p>
    <w:p w14:paraId="3249BBC7" w14:textId="0BFA8A41" w:rsidR="000B2B7E" w:rsidRDefault="000B2B7E" w:rsidP="000B2B7E">
      <w:pPr>
        <w:pStyle w:val="3"/>
      </w:pPr>
      <w:bookmarkStart w:id="59" w:name="_Toc151225703"/>
      <w:r>
        <w:rPr>
          <w:rFonts w:hint="eastAsia"/>
        </w:rPr>
        <w:t>5</w:t>
      </w:r>
      <w:r>
        <w:t xml:space="preserve">.2.5 </w:t>
      </w:r>
      <w:r>
        <w:rPr>
          <w:rFonts w:hint="eastAsia"/>
        </w:rPr>
        <w:t>对比实验分析</w:t>
      </w:r>
      <w:bookmarkEnd w:id="59"/>
    </w:p>
    <w:p w14:paraId="12224536" w14:textId="77777777" w:rsidR="000B2B7E" w:rsidRDefault="000B2B7E" w:rsidP="000B2B7E"/>
    <w:p w14:paraId="0DF246E0" w14:textId="77777777" w:rsidR="000B2B7E" w:rsidRDefault="000B2B7E" w:rsidP="000B2B7E"/>
    <w:p w14:paraId="1D27B0C0" w14:textId="77777777" w:rsidR="000B2B7E" w:rsidRDefault="000B2B7E" w:rsidP="000B2B7E"/>
    <w:p w14:paraId="25A5402C" w14:textId="77777777" w:rsidR="000B2B7E" w:rsidRDefault="000B2B7E" w:rsidP="000B2B7E"/>
    <w:p w14:paraId="1DEE77C8" w14:textId="77777777" w:rsidR="000B2B7E" w:rsidRDefault="000B2B7E" w:rsidP="000B2B7E"/>
    <w:p w14:paraId="7AE01E2C" w14:textId="570DACF4" w:rsidR="000B2B7E" w:rsidRDefault="000B2B7E" w:rsidP="000B2B7E">
      <w:pPr>
        <w:pStyle w:val="3"/>
        <w:rPr>
          <w:rFonts w:hint="eastAsia"/>
        </w:rPr>
      </w:pPr>
      <w:bookmarkStart w:id="60" w:name="_Toc151225704"/>
      <w:r>
        <w:rPr>
          <w:rFonts w:hint="eastAsia"/>
        </w:rPr>
        <w:t>5</w:t>
      </w:r>
      <w:r>
        <w:t xml:space="preserve">.2.6 </w:t>
      </w:r>
      <w:r>
        <w:rPr>
          <w:rFonts w:hint="eastAsia"/>
        </w:rPr>
        <w:t>调研访谈分析</w:t>
      </w:r>
      <w:bookmarkEnd w:id="60"/>
    </w:p>
    <w:p w14:paraId="294FF113" w14:textId="77777777" w:rsidR="000B2B7E" w:rsidRPr="000B2B7E" w:rsidRDefault="000B2B7E" w:rsidP="000B2B7E">
      <w:pPr>
        <w:rPr>
          <w:rFonts w:hint="eastAsia"/>
        </w:rPr>
      </w:pPr>
    </w:p>
    <w:p w14:paraId="648AE066" w14:textId="77777777" w:rsidR="000B2B7E" w:rsidRPr="000B2B7E" w:rsidRDefault="000B2B7E" w:rsidP="000B2B7E">
      <w:pPr>
        <w:rPr>
          <w:rFonts w:hint="eastAsia"/>
        </w:rPr>
      </w:pPr>
    </w:p>
    <w:p w14:paraId="19F8E55A" w14:textId="42B1990F" w:rsidR="00345407" w:rsidRPr="00345407" w:rsidRDefault="00345407" w:rsidP="00345407">
      <w:pPr>
        <w:rPr>
          <w:rFonts w:hint="eastAsia"/>
        </w:rPr>
      </w:pPr>
    </w:p>
    <w:p w14:paraId="0509FA6D" w14:textId="77777777" w:rsidR="00F66E2A" w:rsidRDefault="00F66E2A"/>
    <w:p w14:paraId="3F7FF947" w14:textId="77777777" w:rsidR="00F66E2A" w:rsidRDefault="00F66E2A">
      <w:pPr>
        <w:rPr>
          <w:rFonts w:hint="eastAsia"/>
        </w:rPr>
      </w:pPr>
    </w:p>
    <w:p w14:paraId="3676BE0B" w14:textId="77777777" w:rsidR="00417D94" w:rsidRDefault="00AD03BB">
      <w:pPr>
        <w:pStyle w:val="1"/>
      </w:pPr>
      <w:bookmarkStart w:id="61" w:name="_Toc151225705"/>
      <w:r>
        <w:rPr>
          <w:rFonts w:hint="eastAsia"/>
        </w:rPr>
        <w:t xml:space="preserve">6 </w:t>
      </w:r>
      <w:r>
        <w:rPr>
          <w:rFonts w:hint="eastAsia"/>
        </w:rPr>
        <w:t>结论</w:t>
      </w:r>
      <w:bookmarkEnd w:id="61"/>
    </w:p>
    <w:p w14:paraId="04658AC9" w14:textId="77777777" w:rsidR="00417D94" w:rsidRDefault="00AD03BB">
      <w:pPr>
        <w:ind w:firstLine="420"/>
      </w:pPr>
      <w:r>
        <w:t>本研究成功提出并实现了一套基于像素分布匹配的注视点渲染研究框架。通过创新性地结合了视觉模型与映射技术，并设计了一套有效的帧间反走样算法来处理高光闪烁等问题，显著提升了渲染性能。实验结果验证了方法的有效性，并展现了该方法在节省计算资源和提升视觉体验方面的潜力。未来工作将聚焦于进一步优化性能、增强用户体验以及探索新的应用场景。</w:t>
      </w:r>
    </w:p>
    <w:p w14:paraId="4689EBE1" w14:textId="77777777" w:rsidR="00417D94" w:rsidRDefault="00AD03BB">
      <w:pPr>
        <w:pStyle w:val="2"/>
      </w:pPr>
      <w:bookmarkStart w:id="62" w:name="_Toc151225706"/>
      <w:r>
        <w:rPr>
          <w:rFonts w:hint="eastAsia"/>
        </w:rPr>
        <w:lastRenderedPageBreak/>
        <w:t>6</w:t>
      </w:r>
      <w:r>
        <w:t xml:space="preserve">.1 </w:t>
      </w:r>
      <w:r>
        <w:rPr>
          <w:rFonts w:hint="eastAsia"/>
        </w:rPr>
        <w:t>工作总结</w:t>
      </w:r>
      <w:bookmarkEnd w:id="62"/>
    </w:p>
    <w:p w14:paraId="342AECAF" w14:textId="77777777" w:rsidR="00417D94" w:rsidRDefault="00AD03BB">
      <w:pPr>
        <w:ind w:firstLine="420"/>
      </w:pPr>
      <w:r>
        <w:rPr>
          <w:rFonts w:hint="eastAsia"/>
        </w:rPr>
        <w:t>①分析现有视觉模型：对视觉敏锐度、对比度、外围运动和闪烁感知等视觉因素进行深入研究，并分析了基于偏心率的视觉模型，探索适合于注视点渲染的模型。</w:t>
      </w:r>
    </w:p>
    <w:p w14:paraId="6DC6B629" w14:textId="77777777" w:rsidR="00417D94" w:rsidRDefault="00AD03BB">
      <w:pPr>
        <w:ind w:firstLine="420"/>
      </w:pPr>
      <w:r>
        <w:rPr>
          <w:rFonts w:hint="eastAsia"/>
        </w:rPr>
        <w:t>②设计适应性映射算法：基于矩形内部映射的图像变换理论进行映射设计，进而研究矩形与圆盘的区域映射策略，并对映射过程的计算性能进行优化。</w:t>
      </w:r>
    </w:p>
    <w:p w14:paraId="7B4732C2" w14:textId="77777777" w:rsidR="00417D94" w:rsidRDefault="00AD03BB">
      <w:pPr>
        <w:ind w:firstLine="420"/>
      </w:pPr>
      <w:r>
        <w:rPr>
          <w:rFonts w:hint="eastAsia"/>
        </w:rPr>
        <w:t>③设计帧间反走样处理：提出并设计帧间反走样技术，用以解决因采样率变化产生的摩尔纹和高光闪烁等问题。</w:t>
      </w:r>
    </w:p>
    <w:p w14:paraId="75734405" w14:textId="77777777" w:rsidR="00417D94" w:rsidRDefault="00AD03BB">
      <w:pPr>
        <w:ind w:firstLine="420"/>
      </w:pPr>
      <w:r>
        <w:rPr>
          <w:rFonts w:hint="eastAsia"/>
        </w:rPr>
        <w:t>④实现完整的注视点渲染系统：在延迟渲染管线上实践上述理论与设计，实现几何缓冲区的映射和注视点渲染技术，并针对性地对反走样算法进行集成和优化。</w:t>
      </w:r>
    </w:p>
    <w:p w14:paraId="62056448" w14:textId="77777777" w:rsidR="00417D94" w:rsidRDefault="00AD03BB">
      <w:pPr>
        <w:ind w:firstLine="420"/>
      </w:pPr>
      <w:r>
        <w:rPr>
          <w:rFonts w:hint="eastAsia"/>
        </w:rPr>
        <w:t>⑤进行效果测试和性能分析：通过实验验证注视点渲染技术的有效性，包括客观实验和用户实验，以及对实验结果进行分析和讨论。</w:t>
      </w:r>
    </w:p>
    <w:p w14:paraId="03E510BA" w14:textId="77777777" w:rsidR="00417D94" w:rsidRDefault="00AD03BB">
      <w:pPr>
        <w:pStyle w:val="2"/>
      </w:pPr>
      <w:bookmarkStart w:id="63" w:name="_Toc151225707"/>
      <w:r>
        <w:rPr>
          <w:rFonts w:hint="eastAsia"/>
        </w:rPr>
        <w:t>6</w:t>
      </w:r>
      <w:r>
        <w:t xml:space="preserve">.2 </w:t>
      </w:r>
      <w:r>
        <w:rPr>
          <w:rFonts w:hint="eastAsia"/>
        </w:rPr>
        <w:t>未来工作展望</w:t>
      </w:r>
      <w:bookmarkEnd w:id="63"/>
    </w:p>
    <w:p w14:paraId="05BF58A3" w14:textId="77777777" w:rsidR="00417D94" w:rsidRDefault="00417D94"/>
    <w:p w14:paraId="18B80703" w14:textId="77777777" w:rsidR="00417D94" w:rsidRDefault="00AD03BB">
      <w:pPr>
        <w:pStyle w:val="1"/>
        <w:rPr>
          <w:rFonts w:ascii="Times New Roman" w:hAnsi="Times New Roman"/>
        </w:rPr>
      </w:pPr>
      <w:bookmarkStart w:id="64" w:name="_Toc151225708"/>
      <w:r>
        <w:rPr>
          <w:rFonts w:hint="eastAsia"/>
        </w:rPr>
        <w:t>参考文献</w:t>
      </w:r>
      <w:bookmarkStart w:id="65" w:name="_Ref5634"/>
      <w:bookmarkEnd w:id="64"/>
    </w:p>
    <w:p w14:paraId="66F1AE7E" w14:textId="77777777" w:rsidR="00417D94" w:rsidRDefault="00AD03BB">
      <w:pPr>
        <w:numPr>
          <w:ilvl w:val="0"/>
          <w:numId w:val="13"/>
        </w:numPr>
        <w:tabs>
          <w:tab w:val="left" w:pos="0"/>
        </w:tabs>
        <w:jc w:val="left"/>
        <w:rPr>
          <w:rFonts w:ascii="Times New Roman" w:hAnsi="Times New Roman"/>
        </w:rPr>
      </w:pPr>
      <w:r>
        <w:rPr>
          <w:rFonts w:ascii="Times New Roman" w:hAnsi="Times New Roman" w:hint="eastAsia"/>
        </w:rPr>
        <w:t>A</w:t>
      </w:r>
    </w:p>
    <w:p w14:paraId="60BFFEA6" w14:textId="77777777" w:rsidR="00417D94" w:rsidRDefault="00AD03BB">
      <w:pPr>
        <w:numPr>
          <w:ilvl w:val="0"/>
          <w:numId w:val="13"/>
        </w:numPr>
        <w:tabs>
          <w:tab w:val="left" w:pos="0"/>
        </w:tabs>
        <w:jc w:val="left"/>
        <w:rPr>
          <w:rFonts w:ascii="Times New Roman" w:hAnsi="Times New Roman"/>
        </w:rPr>
      </w:pPr>
      <w:r>
        <w:rPr>
          <w:rFonts w:ascii="Times New Roman" w:hAnsi="Times New Roman" w:hint="eastAsia"/>
        </w:rPr>
        <w:t>A</w:t>
      </w:r>
    </w:p>
    <w:p w14:paraId="40990F34" w14:textId="77777777" w:rsidR="00417D94" w:rsidRDefault="00AD03BB">
      <w:pPr>
        <w:numPr>
          <w:ilvl w:val="0"/>
          <w:numId w:val="13"/>
        </w:numPr>
        <w:tabs>
          <w:tab w:val="left" w:pos="0"/>
        </w:tabs>
        <w:jc w:val="left"/>
        <w:rPr>
          <w:rFonts w:ascii="Times New Roman" w:hAnsi="Times New Roman"/>
        </w:rPr>
      </w:pPr>
      <w:r>
        <w:rPr>
          <w:rFonts w:ascii="Times New Roman" w:hAnsi="Times New Roman" w:hint="eastAsia"/>
        </w:rPr>
        <w:t>A</w:t>
      </w:r>
    </w:p>
    <w:p w14:paraId="4AE9231E" w14:textId="77777777" w:rsidR="00417D94" w:rsidRDefault="00AD03BB">
      <w:pPr>
        <w:numPr>
          <w:ilvl w:val="0"/>
          <w:numId w:val="13"/>
        </w:numPr>
        <w:tabs>
          <w:tab w:val="left" w:pos="0"/>
        </w:tabs>
        <w:jc w:val="left"/>
        <w:rPr>
          <w:rFonts w:ascii="Times New Roman" w:hAnsi="Times New Roman"/>
        </w:rPr>
      </w:pPr>
      <w:r>
        <w:rPr>
          <w:rFonts w:ascii="Times New Roman" w:hAnsi="Times New Roman" w:hint="eastAsia"/>
        </w:rPr>
        <w:t>A</w:t>
      </w:r>
    </w:p>
    <w:p w14:paraId="6CF51EF2" w14:textId="77777777" w:rsidR="00417D94" w:rsidRDefault="00AD03BB">
      <w:pPr>
        <w:numPr>
          <w:ilvl w:val="0"/>
          <w:numId w:val="13"/>
        </w:numPr>
        <w:tabs>
          <w:tab w:val="left" w:pos="0"/>
        </w:tabs>
        <w:jc w:val="left"/>
        <w:rPr>
          <w:rFonts w:ascii="Times New Roman" w:hAnsi="Times New Roman"/>
        </w:rPr>
      </w:pPr>
      <w:r>
        <w:rPr>
          <w:rFonts w:ascii="Times New Roman" w:hAnsi="Times New Roman" w:hint="eastAsia"/>
        </w:rPr>
        <w:t>A</w:t>
      </w:r>
    </w:p>
    <w:p w14:paraId="12B11D15" w14:textId="77777777" w:rsidR="00417D94" w:rsidRDefault="00AD03BB">
      <w:pPr>
        <w:numPr>
          <w:ilvl w:val="0"/>
          <w:numId w:val="13"/>
        </w:numPr>
        <w:tabs>
          <w:tab w:val="left" w:pos="0"/>
        </w:tabs>
        <w:jc w:val="left"/>
        <w:rPr>
          <w:rFonts w:ascii="Times New Roman" w:hAnsi="Times New Roman"/>
        </w:rPr>
      </w:pPr>
      <w:r>
        <w:rPr>
          <w:rFonts w:ascii="Times New Roman" w:hAnsi="Times New Roman" w:hint="eastAsia"/>
        </w:rPr>
        <w:t>A</w:t>
      </w:r>
    </w:p>
    <w:p w14:paraId="2FB56926" w14:textId="3D09D49F" w:rsidR="00417D94" w:rsidRDefault="008F6103">
      <w:pPr>
        <w:numPr>
          <w:ilvl w:val="0"/>
          <w:numId w:val="13"/>
        </w:numPr>
        <w:tabs>
          <w:tab w:val="left" w:pos="0"/>
        </w:tabs>
        <w:jc w:val="left"/>
        <w:rPr>
          <w:rFonts w:ascii="Times New Roman" w:hAnsi="Times New Roman"/>
        </w:rPr>
      </w:pPr>
      <w:bookmarkStart w:id="66" w:name="_Ref151398948"/>
      <w:r w:rsidRPr="008F6103">
        <w:rPr>
          <w:rFonts w:ascii="Times New Roman" w:hAnsi="Times New Roman"/>
        </w:rPr>
        <w:t>K</w:t>
      </w:r>
      <w:r>
        <w:rPr>
          <w:rFonts w:ascii="Times New Roman" w:hAnsi="Times New Roman" w:hint="eastAsia"/>
        </w:rPr>
        <w:t>oe</w:t>
      </w:r>
      <w:r>
        <w:rPr>
          <w:rFonts w:ascii="Times New Roman" w:hAnsi="Times New Roman"/>
        </w:rPr>
        <w:t>nderink</w:t>
      </w:r>
      <w:r w:rsidRPr="008F6103">
        <w:rPr>
          <w:rFonts w:ascii="Times New Roman" w:hAnsi="Times New Roman"/>
        </w:rPr>
        <w:t xml:space="preserve">. 1978. Perimetry of contrast detection thresholds of moving spatial sine patterns. II. The far peripheral visual field (eccentricity 0 degrees-50 degrees). </w:t>
      </w:r>
      <w:r w:rsidRPr="008F6103">
        <w:rPr>
          <w:rFonts w:ascii="Times New Roman" w:hAnsi="Times New Roman"/>
        </w:rPr>
        <w:lastRenderedPageBreak/>
        <w:t>Journal of the Optical Society of America A 68, 6, 850–854.</w:t>
      </w:r>
      <w:bookmarkEnd w:id="66"/>
    </w:p>
    <w:p w14:paraId="5D8FAB53" w14:textId="6B19FFDE" w:rsidR="00417D94" w:rsidRDefault="008F6103">
      <w:pPr>
        <w:numPr>
          <w:ilvl w:val="0"/>
          <w:numId w:val="13"/>
        </w:numPr>
        <w:tabs>
          <w:tab w:val="left" w:pos="0"/>
        </w:tabs>
        <w:jc w:val="left"/>
        <w:rPr>
          <w:rFonts w:ascii="Times New Roman" w:hAnsi="Times New Roman"/>
        </w:rPr>
      </w:pPr>
      <w:bookmarkStart w:id="67" w:name="_Ref151398945"/>
      <w:r>
        <w:rPr>
          <w:rFonts w:ascii="Times New Roman" w:hAnsi="Times New Roman"/>
        </w:rPr>
        <w:t>Kelly</w:t>
      </w:r>
      <w:r w:rsidRPr="008F6103">
        <w:rPr>
          <w:rFonts w:ascii="Times New Roman" w:hAnsi="Times New Roman"/>
        </w:rPr>
        <w:t>. 1984. Retinal inhomogeneity. i. spatiotemporal contrast sensitivity. Journal of the Optical Society of America A 1, 1, 107–113.</w:t>
      </w:r>
      <w:bookmarkEnd w:id="67"/>
    </w:p>
    <w:p w14:paraId="6BAC64CB" w14:textId="7CA95468" w:rsidR="00417D94" w:rsidRDefault="008F6103">
      <w:pPr>
        <w:numPr>
          <w:ilvl w:val="0"/>
          <w:numId w:val="13"/>
        </w:numPr>
        <w:tabs>
          <w:tab w:val="left" w:pos="0"/>
        </w:tabs>
        <w:jc w:val="left"/>
        <w:rPr>
          <w:rFonts w:ascii="Times New Roman" w:hAnsi="Times New Roman"/>
        </w:rPr>
      </w:pPr>
      <w:bookmarkStart w:id="68" w:name="_Ref151398920"/>
      <w:r>
        <w:rPr>
          <w:rFonts w:ascii="Times New Roman" w:hAnsi="Times New Roman"/>
        </w:rPr>
        <w:t>Mckee</w:t>
      </w:r>
      <w:r w:rsidRPr="008F6103">
        <w:rPr>
          <w:rFonts w:ascii="Times New Roman" w:hAnsi="Times New Roman"/>
        </w:rPr>
        <w:t>. 1984. The detection of motion in the peripheral visual field. Vision Research 24, 1, 25–32.</w:t>
      </w:r>
      <w:bookmarkEnd w:id="68"/>
    </w:p>
    <w:p w14:paraId="4FA3B130" w14:textId="438392BD" w:rsidR="00417D94" w:rsidRDefault="00C467EE">
      <w:pPr>
        <w:numPr>
          <w:ilvl w:val="0"/>
          <w:numId w:val="13"/>
        </w:numPr>
        <w:tabs>
          <w:tab w:val="left" w:pos="0"/>
        </w:tabs>
        <w:jc w:val="left"/>
        <w:rPr>
          <w:rFonts w:ascii="Times New Roman" w:hAnsi="Times New Roman"/>
        </w:rPr>
      </w:pPr>
      <w:bookmarkStart w:id="69" w:name="_Ref151396871"/>
      <w:r w:rsidRPr="00C467EE">
        <w:rPr>
          <w:rFonts w:ascii="Times New Roman" w:hAnsi="Times New Roman"/>
        </w:rPr>
        <w:t>Hunter Murphy and Andrew Duchowski. 2001. Gaze-Contingent Level Of Detail</w:t>
      </w:r>
      <w:bookmarkEnd w:id="69"/>
    </w:p>
    <w:p w14:paraId="55D15893" w14:textId="77777777" w:rsidR="00417D94" w:rsidRDefault="00AD03BB">
      <w:pPr>
        <w:numPr>
          <w:ilvl w:val="0"/>
          <w:numId w:val="13"/>
        </w:numPr>
        <w:tabs>
          <w:tab w:val="left" w:pos="0"/>
        </w:tabs>
        <w:jc w:val="left"/>
        <w:rPr>
          <w:rFonts w:ascii="Times New Roman" w:hAnsi="Times New Roman"/>
        </w:rPr>
      </w:pPr>
      <w:bookmarkStart w:id="70" w:name="_Ref18785"/>
      <w:r>
        <w:rPr>
          <w:rFonts w:ascii="Times New Roman" w:hAnsi="Times New Roman"/>
        </w:rPr>
        <w:t>Sun, Xuetong and Amitabh Varshney. “Investigating perception time in the far peripheral vision for virtual and augmented reality.” Proceedings of the 15th ACM Symposium on Applied Perception (2018): n. pag.</w:t>
      </w:r>
      <w:bookmarkEnd w:id="65"/>
      <w:bookmarkEnd w:id="70"/>
    </w:p>
    <w:p w14:paraId="5B3FECF2" w14:textId="77777777" w:rsidR="00417D94" w:rsidRDefault="00AD03BB">
      <w:pPr>
        <w:numPr>
          <w:ilvl w:val="0"/>
          <w:numId w:val="13"/>
        </w:numPr>
        <w:tabs>
          <w:tab w:val="left" w:pos="0"/>
        </w:tabs>
        <w:jc w:val="left"/>
        <w:rPr>
          <w:rFonts w:ascii="Times New Roman" w:hAnsi="Times New Roman"/>
        </w:rPr>
      </w:pPr>
      <w:bookmarkStart w:id="71" w:name="_Ref20029"/>
      <w:r>
        <w:rPr>
          <w:rFonts w:ascii="Times New Roman" w:hAnsi="Times New Roman"/>
        </w:rPr>
        <w:t>Dale Purves, George J Augustine, David. Fitzpatrick, Lawrence C Katz, Anthony-Samuel LaMantia, James O McNamara, and S Mark Williams. 2001. Neuroscience. 2nd edition. Sunderland (MA): Sinauer Associates. https://www.ncbi.nlm.nih.gov/ books/NBK10799/</w:t>
      </w:r>
      <w:bookmarkEnd w:id="71"/>
    </w:p>
    <w:p w14:paraId="3E71EF2F" w14:textId="77777777" w:rsidR="00417D94" w:rsidRDefault="00AD03BB">
      <w:pPr>
        <w:numPr>
          <w:ilvl w:val="0"/>
          <w:numId w:val="13"/>
        </w:numPr>
        <w:tabs>
          <w:tab w:val="left" w:pos="0"/>
        </w:tabs>
        <w:jc w:val="left"/>
        <w:rPr>
          <w:rFonts w:ascii="Times New Roman" w:hAnsi="Times New Roman"/>
        </w:rPr>
      </w:pPr>
      <w:bookmarkStart w:id="72" w:name="_Ref21221"/>
      <w:r>
        <w:rPr>
          <w:rFonts w:ascii="Times New Roman" w:hAnsi="Times New Roman"/>
        </w:rPr>
        <w:t>Anjul Patney, Marco Salvi, Joohwan Kim, Anton Kaplanyan, Chris Wyman, Nir Benty, David Luebke, and Aaron Lefohn. 2016b. Towards Foveated Rendering for Gazetracked Virtual Reality. ACM Trans. Graph. 35, 6, Article 179 (Nov. 2016), 12 pages. https://doi.org/10.1145/2980179.2980246</w:t>
      </w:r>
      <w:bookmarkEnd w:id="72"/>
    </w:p>
    <w:p w14:paraId="33F1ADCD" w14:textId="77777777" w:rsidR="00417D94" w:rsidRDefault="00AD03BB">
      <w:pPr>
        <w:numPr>
          <w:ilvl w:val="0"/>
          <w:numId w:val="13"/>
        </w:numPr>
        <w:tabs>
          <w:tab w:val="left" w:pos="0"/>
        </w:tabs>
        <w:jc w:val="left"/>
        <w:rPr>
          <w:rFonts w:ascii="Times New Roman" w:hAnsi="Times New Roman"/>
        </w:rPr>
      </w:pPr>
      <w:bookmarkStart w:id="73" w:name="_Ref21325"/>
      <w:r>
        <w:rPr>
          <w:rFonts w:ascii="Times New Roman" w:hAnsi="Times New Roman"/>
        </w:rPr>
        <w:t>Thorsten Hansen, Lars Pracejus, and Karl R. Gegenfurtner. 2009a. Color perception in the intermediate periphery of the visual field. Journal of Vision 9, 4 (04 2009), 26–26. https://doi.org/10.1167/9.4.26 arXiv:https://arvojournals.org/arvo/content_public/journal/jov/933534/jov9-4-26.pdf</w:t>
      </w:r>
      <w:bookmarkEnd w:id="73"/>
    </w:p>
    <w:p w14:paraId="59A54F23" w14:textId="77777777" w:rsidR="00417D94" w:rsidRDefault="00AD03BB">
      <w:pPr>
        <w:numPr>
          <w:ilvl w:val="0"/>
          <w:numId w:val="13"/>
        </w:numPr>
        <w:tabs>
          <w:tab w:val="left" w:pos="0"/>
        </w:tabs>
        <w:jc w:val="left"/>
        <w:rPr>
          <w:rFonts w:ascii="Times New Roman" w:hAnsi="Times New Roman"/>
        </w:rPr>
      </w:pPr>
      <w:bookmarkStart w:id="74" w:name="_Ref21351"/>
      <w:r>
        <w:rPr>
          <w:rFonts w:ascii="Times New Roman" w:hAnsi="Times New Roman"/>
        </w:rPr>
        <w:t>Ruth Rosenholtz. 2016. Capabilities and Limitations of Peripheral Vision. Annual Review of Vision Science 2, 1 (2016), 437–457. https://doi.org/10.1146/annurevvision-082114-035733 arXiv:https://doi.org/10.1146/annurev-vision-082114-035733 PMID: 28532349.</w:t>
      </w:r>
      <w:bookmarkEnd w:id="74"/>
    </w:p>
    <w:p w14:paraId="35D9DE5D" w14:textId="77777777" w:rsidR="00417D94" w:rsidRDefault="00AD03BB">
      <w:pPr>
        <w:numPr>
          <w:ilvl w:val="0"/>
          <w:numId w:val="13"/>
        </w:numPr>
        <w:tabs>
          <w:tab w:val="left" w:pos="0"/>
        </w:tabs>
        <w:jc w:val="left"/>
        <w:rPr>
          <w:rFonts w:ascii="Times New Roman" w:hAnsi="Times New Roman"/>
        </w:rPr>
      </w:pPr>
      <w:bookmarkStart w:id="75" w:name="_Ref21384"/>
      <w:r>
        <w:rPr>
          <w:rFonts w:ascii="Times New Roman" w:hAnsi="Times New Roman"/>
        </w:rPr>
        <w:t>Holger Ludvigsen and Anne Cathrine Elster. 2010. Real-Time Ray Tracing Using Nvidia OptiX. In Eurographics 2010 - Short Papers, H. P. A. Lensch and S. Seipel (Eds.). The Eurographics Association. https://doi.org/10.2312/egsh.20101049</w:t>
      </w:r>
      <w:bookmarkEnd w:id="75"/>
    </w:p>
    <w:p w14:paraId="023457CD" w14:textId="77777777" w:rsidR="00417D94" w:rsidRDefault="00AD03BB">
      <w:pPr>
        <w:numPr>
          <w:ilvl w:val="0"/>
          <w:numId w:val="13"/>
        </w:numPr>
        <w:tabs>
          <w:tab w:val="left" w:pos="0"/>
        </w:tabs>
        <w:jc w:val="left"/>
        <w:rPr>
          <w:rFonts w:ascii="Times New Roman" w:hAnsi="Times New Roman"/>
        </w:rPr>
      </w:pPr>
      <w:bookmarkStart w:id="76" w:name="_Ref10236"/>
      <w:r>
        <w:rPr>
          <w:rFonts w:ascii="Times New Roman" w:hAnsi="Times New Roman"/>
        </w:rPr>
        <w:lastRenderedPageBreak/>
        <w:t xml:space="preserve">S.M. Anstis. 1974. A chart demonstrating variations in acuity with retinal position. Vision Research 14, 7 (1974), 589–592. </w:t>
      </w:r>
      <w:hyperlink r:id="rId20" w:history="1">
        <w:r>
          <w:rPr>
            <w:rFonts w:ascii="Times New Roman" w:hAnsi="Times New Roman"/>
          </w:rPr>
          <w:t>https://doi.org/10.1016/0042-6989(74)90049-2</w:t>
        </w:r>
      </w:hyperlink>
      <w:bookmarkEnd w:id="76"/>
    </w:p>
    <w:p w14:paraId="2D1907ED" w14:textId="77777777" w:rsidR="00417D94" w:rsidRDefault="00AD03BB">
      <w:pPr>
        <w:numPr>
          <w:ilvl w:val="0"/>
          <w:numId w:val="13"/>
        </w:numPr>
        <w:tabs>
          <w:tab w:val="left" w:pos="0"/>
        </w:tabs>
        <w:jc w:val="left"/>
        <w:rPr>
          <w:rFonts w:ascii="Times New Roman" w:hAnsi="Times New Roman"/>
        </w:rPr>
      </w:pPr>
      <w:bookmarkStart w:id="77" w:name="_Ref10291"/>
      <w:r>
        <w:rPr>
          <w:rFonts w:ascii="Times New Roman" w:hAnsi="Times New Roman"/>
        </w:rPr>
        <w:t>Brian Guenter, Mark Finch, Steven Drucker, Desney Tan, and John Snyder. 2012. Foveated 3D Graphics. ACM Trans. Graph. 31, 6, Article 164 (Nov. 2012), 10 pages. https://doi.org/10.1145/2366145.2366183</w:t>
      </w:r>
      <w:bookmarkEnd w:id="77"/>
    </w:p>
    <w:p w14:paraId="3451C845" w14:textId="77777777" w:rsidR="00417D94" w:rsidRDefault="00AD03BB">
      <w:pPr>
        <w:numPr>
          <w:ilvl w:val="0"/>
          <w:numId w:val="13"/>
        </w:numPr>
        <w:tabs>
          <w:tab w:val="left" w:pos="0"/>
        </w:tabs>
        <w:jc w:val="left"/>
        <w:rPr>
          <w:rFonts w:ascii="Times New Roman" w:hAnsi="Times New Roman"/>
        </w:rPr>
      </w:pPr>
      <w:bookmarkStart w:id="78" w:name="_Ref10301"/>
      <w:r>
        <w:rPr>
          <w:rFonts w:ascii="Times New Roman" w:hAnsi="Times New Roman"/>
        </w:rPr>
        <w:t xml:space="preserve">Nicholas T. Swafford, José A. Iglesias-Guitian, Charalampos Koniaris, Bochang Moon, Darren Cosker, and Kenny Mitchell. 2016. User, Metric, and Computational Evaluation of Foveated Rendering Methods. In Proceedings of the ACM Symposium on Applied Perception (Anaheim, California) (SAP ’16). ACM, New York, NY, USA, 7–14. </w:t>
      </w:r>
      <w:hyperlink r:id="rId21" w:history="1">
        <w:r>
          <w:rPr>
            <w:rFonts w:ascii="Times New Roman" w:hAnsi="Times New Roman"/>
          </w:rPr>
          <w:t>https://doi.org/10.1145/2931002.2931011</w:t>
        </w:r>
      </w:hyperlink>
      <w:bookmarkEnd w:id="78"/>
    </w:p>
    <w:p w14:paraId="407CE040" w14:textId="77777777" w:rsidR="00417D94" w:rsidRDefault="00AD03BB">
      <w:pPr>
        <w:numPr>
          <w:ilvl w:val="0"/>
          <w:numId w:val="13"/>
        </w:numPr>
        <w:tabs>
          <w:tab w:val="left" w:pos="0"/>
        </w:tabs>
        <w:jc w:val="left"/>
        <w:rPr>
          <w:rFonts w:ascii="Times New Roman" w:hAnsi="Times New Roman"/>
        </w:rPr>
      </w:pPr>
      <w:bookmarkStart w:id="79" w:name="_Ref10360"/>
      <w:r>
        <w:rPr>
          <w:rFonts w:ascii="Times New Roman" w:hAnsi="Times New Roman"/>
        </w:rPr>
        <w:t>Yong He, Yan Gu, and Kayvon Fatahalian. 2014. Extending the Graphics Pipeline with Adaptive, Multi-rate Shading. ACM Trans. Graph. 33, 4, Article 142 (July 2014), 12 pages. https://doi.org/10.1145/2601097.2601105</w:t>
      </w:r>
      <w:bookmarkEnd w:id="79"/>
    </w:p>
    <w:p w14:paraId="11B3C148" w14:textId="77777777" w:rsidR="00417D94" w:rsidRDefault="00AD03BB">
      <w:pPr>
        <w:numPr>
          <w:ilvl w:val="0"/>
          <w:numId w:val="13"/>
        </w:numPr>
        <w:tabs>
          <w:tab w:val="left" w:pos="0"/>
        </w:tabs>
        <w:jc w:val="left"/>
        <w:rPr>
          <w:rFonts w:ascii="Times New Roman" w:hAnsi="Times New Roman"/>
        </w:rPr>
      </w:pPr>
      <w:bookmarkStart w:id="80" w:name="_Ref10422"/>
      <w:r>
        <w:rPr>
          <w:rFonts w:ascii="Times New Roman" w:hAnsi="Times New Roman"/>
        </w:rPr>
        <w:t>Matias Koskela, Atro Lotvonen, Markku Mäkitalo, Petrus Kivi, Timo Viitanen, and Pekka Jääskeläinen. 2019b. Foveated Real-Time Path Tracing in Visual-Polar Space. In Eurographics Symposium on Rendering - DL-only and Industry Track, Tamy Boubekeur and Pradeep Sen (Eds.). The Eurographics Association. https://doi.org/10.2312/sr. 20191219</w:t>
      </w:r>
      <w:bookmarkEnd w:id="80"/>
    </w:p>
    <w:p w14:paraId="380AAC51" w14:textId="77777777" w:rsidR="00417D94" w:rsidRDefault="00AD03BB">
      <w:pPr>
        <w:numPr>
          <w:ilvl w:val="0"/>
          <w:numId w:val="13"/>
        </w:numPr>
        <w:tabs>
          <w:tab w:val="left" w:pos="0"/>
        </w:tabs>
        <w:jc w:val="left"/>
        <w:rPr>
          <w:rFonts w:ascii="Times New Roman" w:hAnsi="Times New Roman"/>
        </w:rPr>
      </w:pPr>
      <w:bookmarkStart w:id="81" w:name="_Ref10435"/>
      <w:r>
        <w:rPr>
          <w:rFonts w:ascii="Times New Roman" w:hAnsi="Times New Roman"/>
        </w:rPr>
        <w:t xml:space="preserve">Xiaoxu Meng, Ruofei Du, Matthias Zwicker, and Amitabh Varshney. 2018. Kernel Foveated Rendering. Proc. ACM Comput. Graph. Interact. Tech. 1, 1, Article 5 (July 2018), 20 pages. </w:t>
      </w:r>
      <w:hyperlink r:id="rId22" w:history="1">
        <w:r>
          <w:rPr>
            <w:rFonts w:ascii="Times New Roman" w:hAnsi="Times New Roman"/>
          </w:rPr>
          <w:t>https://doi.org/10.1145/3203199</w:t>
        </w:r>
      </w:hyperlink>
      <w:bookmarkEnd w:id="81"/>
    </w:p>
    <w:p w14:paraId="0C816C02" w14:textId="77777777" w:rsidR="00417D94" w:rsidRDefault="00AD03BB">
      <w:pPr>
        <w:numPr>
          <w:ilvl w:val="0"/>
          <w:numId w:val="13"/>
        </w:numPr>
        <w:tabs>
          <w:tab w:val="left" w:pos="0"/>
        </w:tabs>
        <w:jc w:val="left"/>
        <w:rPr>
          <w:rFonts w:ascii="Times New Roman" w:hAnsi="Times New Roman"/>
        </w:rPr>
      </w:pPr>
      <w:bookmarkStart w:id="82" w:name="_Ref10441"/>
      <w:r>
        <w:rPr>
          <w:rFonts w:ascii="Times New Roman" w:hAnsi="Times New Roman"/>
        </w:rPr>
        <w:t xml:space="preserve">Okan Tarhan Tursun, Elena Arabadzhiyska-Koleva, Marek Wernikowski, Radosław Mantiuk, Hans-Peter Seidel, Karol Myszkowski, and Piotr Didyk. 2019. Luminancecontrast-aware Foveated Rendering. ACM Trans. Graph. 38, 4, Article 98 (July 2019), 14 pages. </w:t>
      </w:r>
      <w:hyperlink r:id="rId23" w:history="1">
        <w:r>
          <w:rPr>
            <w:rFonts w:ascii="Times New Roman" w:hAnsi="Times New Roman"/>
          </w:rPr>
          <w:t>https://doi.org/10.1145/3306346.3322985</w:t>
        </w:r>
      </w:hyperlink>
      <w:bookmarkEnd w:id="82"/>
    </w:p>
    <w:p w14:paraId="5C192E44" w14:textId="77777777" w:rsidR="00417D94" w:rsidRDefault="00AD03BB">
      <w:pPr>
        <w:numPr>
          <w:ilvl w:val="0"/>
          <w:numId w:val="13"/>
        </w:numPr>
        <w:tabs>
          <w:tab w:val="left" w:pos="0"/>
        </w:tabs>
        <w:jc w:val="left"/>
        <w:rPr>
          <w:rFonts w:ascii="Times New Roman" w:hAnsi="Times New Roman"/>
        </w:rPr>
      </w:pPr>
      <w:bookmarkStart w:id="83" w:name="_Ref10513"/>
      <w:r>
        <w:rPr>
          <w:rFonts w:ascii="Times New Roman" w:hAnsi="Times New Roman"/>
        </w:rPr>
        <w:t xml:space="preserve">Martin Weier, Thorsten Roth, Ernst Kruijff, André Hinkenjann, Arsène Pérard-Gayot, Philipp Slusallek, and Yongmin Li. 2016. Foveated Real-Time Ray Tracing for Head-Mounted Displays. Comput. Graph. Forum 35, 7 (Oct. 2016), 289–298. https: </w:t>
      </w:r>
      <w:r>
        <w:rPr>
          <w:rFonts w:ascii="Times New Roman" w:hAnsi="Times New Roman"/>
        </w:rPr>
        <w:lastRenderedPageBreak/>
        <w:t>//doi.org/10.1111/cgf.13026</w:t>
      </w:r>
      <w:bookmarkEnd w:id="83"/>
    </w:p>
    <w:p w14:paraId="4D10C09E" w14:textId="77777777" w:rsidR="00417D94" w:rsidRDefault="00AD03BB">
      <w:pPr>
        <w:numPr>
          <w:ilvl w:val="0"/>
          <w:numId w:val="13"/>
        </w:numPr>
        <w:tabs>
          <w:tab w:val="left" w:pos="0"/>
        </w:tabs>
        <w:jc w:val="left"/>
        <w:rPr>
          <w:rFonts w:ascii="Times New Roman" w:hAnsi="Times New Roman"/>
        </w:rPr>
      </w:pPr>
      <w:bookmarkStart w:id="84" w:name="_Ref10543"/>
      <w:r>
        <w:rPr>
          <w:rFonts w:ascii="Times New Roman" w:hAnsi="Times New Roman"/>
        </w:rPr>
        <w:t>Masahiro Fujita and Takahiro Harada. 2014. Foveated real-time ray tracing for virtual reality headset. Light Transport Entertainment Research (2014).</w:t>
      </w:r>
      <w:bookmarkEnd w:id="84"/>
    </w:p>
    <w:p w14:paraId="16BA460B" w14:textId="77777777" w:rsidR="00417D94" w:rsidRDefault="00AD03BB">
      <w:pPr>
        <w:numPr>
          <w:ilvl w:val="0"/>
          <w:numId w:val="13"/>
        </w:numPr>
        <w:tabs>
          <w:tab w:val="left" w:pos="0"/>
        </w:tabs>
        <w:jc w:val="left"/>
        <w:rPr>
          <w:rFonts w:ascii="Times New Roman" w:hAnsi="Times New Roman"/>
        </w:rPr>
      </w:pPr>
      <w:bookmarkStart w:id="85" w:name="_Ref24738"/>
      <w:r>
        <w:rPr>
          <w:rFonts w:ascii="Times New Roman" w:hAnsi="Times New Roman"/>
        </w:rPr>
        <w:t>Josef Spjut and Ben Boudaoud. 2019. Foveated Displays: Toward Classification of the Emerging Field. In ACM SIGGRAPH 2019 Talks (Los Angeles, California) (SIGGRAPH ’19). ACM, New York, NY, USA, Article 57, 2 pages. https://doi.org/10.1145/3306307. 3328145</w:t>
      </w:r>
      <w:bookmarkEnd w:id="85"/>
    </w:p>
    <w:p w14:paraId="031DC2E8" w14:textId="77777777" w:rsidR="00417D94" w:rsidRDefault="00AD03BB">
      <w:pPr>
        <w:numPr>
          <w:ilvl w:val="0"/>
          <w:numId w:val="13"/>
        </w:numPr>
        <w:tabs>
          <w:tab w:val="left" w:pos="0"/>
        </w:tabs>
        <w:jc w:val="left"/>
        <w:rPr>
          <w:rFonts w:ascii="Times New Roman" w:hAnsi="Times New Roman"/>
        </w:rPr>
      </w:pPr>
      <w:bookmarkStart w:id="86" w:name="_Ref10869"/>
      <w:r>
        <w:rPr>
          <w:rFonts w:ascii="Times New Roman" w:hAnsi="Times New Roman"/>
        </w:rPr>
        <w:t>Jared Abrams, Aaron Nizam, and Marisa Carrasco. 2012. Isoeccentric locations are not equivalent: The extent of the vertical meridian asymmetry. Vision Research 52, 1 (2012), 70–78. https://doi.org/10.1016/j.visres.2011.10.016</w:t>
      </w:r>
      <w:bookmarkEnd w:id="86"/>
    </w:p>
    <w:p w14:paraId="27CAE685" w14:textId="77777777" w:rsidR="00417D94" w:rsidRDefault="00AD03BB">
      <w:pPr>
        <w:numPr>
          <w:ilvl w:val="0"/>
          <w:numId w:val="13"/>
        </w:numPr>
        <w:tabs>
          <w:tab w:val="left" w:pos="0"/>
        </w:tabs>
        <w:jc w:val="left"/>
        <w:rPr>
          <w:rFonts w:ascii="Times New Roman" w:hAnsi="Times New Roman"/>
        </w:rPr>
      </w:pPr>
      <w:bookmarkStart w:id="87" w:name="_Ref10872"/>
      <w:r>
        <w:rPr>
          <w:rFonts w:ascii="Times New Roman" w:hAnsi="Times New Roman"/>
        </w:rPr>
        <w:t xml:space="preserve">Antoine Barbot, Shutian Xue, and Marisa Carrasco. 2021. Asymmetries in visual acuity around the visual field. Journal of Vision 21, 1 (01 2021), 2–2. </w:t>
      </w:r>
      <w:hyperlink r:id="rId24" w:history="1">
        <w:r>
          <w:rPr>
            <w:rFonts w:ascii="Times New Roman" w:hAnsi="Times New Roman"/>
          </w:rPr>
          <w:t>https://doi.org/10.1167/jov.21.1.2</w:t>
        </w:r>
      </w:hyperlink>
      <w:r>
        <w:rPr>
          <w:rFonts w:ascii="Times New Roman" w:hAnsi="Times New Roman" w:hint="eastAsia"/>
        </w:rPr>
        <w:t xml:space="preserve"> </w:t>
      </w:r>
      <w:r>
        <w:rPr>
          <w:rFonts w:ascii="Times New Roman" w:hAnsi="Times New Roman"/>
        </w:rPr>
        <w:t>arXiv:https://arvojournals.org/arvo/content_public/journal/jov/938512/i1534- 7362-21-1-2_1609762263.01982.pdf</w:t>
      </w:r>
      <w:bookmarkEnd w:id="87"/>
    </w:p>
    <w:p w14:paraId="2DFA448D" w14:textId="77777777" w:rsidR="00417D94" w:rsidRDefault="00AD03BB">
      <w:pPr>
        <w:numPr>
          <w:ilvl w:val="0"/>
          <w:numId w:val="13"/>
        </w:numPr>
        <w:tabs>
          <w:tab w:val="left" w:pos="0"/>
        </w:tabs>
        <w:jc w:val="left"/>
        <w:rPr>
          <w:rFonts w:ascii="Times New Roman" w:hAnsi="Times New Roman"/>
        </w:rPr>
      </w:pPr>
      <w:bookmarkStart w:id="88" w:name="_Ref29267"/>
      <w:r>
        <w:rPr>
          <w:rFonts w:ascii="Times New Roman" w:hAnsi="Times New Roman"/>
        </w:rPr>
        <w:t>David R. Bull. 2014. Chapter 2 - The Human Visual System. In Communicating Pictures, David R. Bull (Ed.). Academic Press, Oxford, 17 – 61. https://doi.org/10.1016/B978- 0-12-405906-1.00002-7</w:t>
      </w:r>
      <w:bookmarkEnd w:id="88"/>
    </w:p>
    <w:p w14:paraId="7524A398" w14:textId="77777777" w:rsidR="00417D94" w:rsidRDefault="00AD03BB">
      <w:pPr>
        <w:numPr>
          <w:ilvl w:val="0"/>
          <w:numId w:val="13"/>
        </w:numPr>
        <w:tabs>
          <w:tab w:val="left" w:pos="0"/>
        </w:tabs>
        <w:jc w:val="left"/>
        <w:rPr>
          <w:rFonts w:ascii="Times New Roman" w:hAnsi="Times New Roman"/>
        </w:rPr>
      </w:pPr>
      <w:bookmarkStart w:id="89" w:name="_Ref30217"/>
      <w:r>
        <w:rPr>
          <w:rFonts w:ascii="Times New Roman" w:hAnsi="Times New Roman"/>
        </w:rPr>
        <w:t xml:space="preserve">Peter G. J. Barten. 2003. Formula for the contrast sensitivity of the human eye. In Image Quality and System Performance, Yoichi Miyake and D. Rene Rasmussen (Eds.), Vol. 5294. International Society for Optics and Photonics, SPIE, 231 – 238. </w:t>
      </w:r>
      <w:hyperlink r:id="rId25" w:history="1">
        <w:r>
          <w:rPr>
            <w:rFonts w:ascii="Times New Roman" w:hAnsi="Times New Roman"/>
          </w:rPr>
          <w:t>https://doi.org/10.1117/12.537476</w:t>
        </w:r>
      </w:hyperlink>
      <w:bookmarkEnd w:id="89"/>
    </w:p>
    <w:p w14:paraId="19A4FE46" w14:textId="77777777" w:rsidR="00417D94" w:rsidRDefault="00AD03BB">
      <w:pPr>
        <w:numPr>
          <w:ilvl w:val="0"/>
          <w:numId w:val="13"/>
        </w:numPr>
        <w:tabs>
          <w:tab w:val="left" w:pos="0"/>
        </w:tabs>
        <w:jc w:val="left"/>
        <w:rPr>
          <w:rFonts w:ascii="Times New Roman" w:hAnsi="Times New Roman"/>
        </w:rPr>
      </w:pPr>
      <w:bookmarkStart w:id="90" w:name="_Ref30224"/>
      <w:r>
        <w:rPr>
          <w:rFonts w:ascii="Times New Roman" w:hAnsi="Times New Roman"/>
        </w:rPr>
        <w:t>J.S. Pointer and R.F. Hess. 1989. The contrast sensitivity gradient across the human visual field: With emphasis on the low spatial frequency range. Vision Research 29, 9 (1989), 1133 – 1151. https://doi.org/10.1016/0042-6989(89)90061-8</w:t>
      </w:r>
      <w:bookmarkEnd w:id="90"/>
    </w:p>
    <w:p w14:paraId="69BB873D" w14:textId="77777777" w:rsidR="00417D94" w:rsidRDefault="00AD03BB">
      <w:pPr>
        <w:numPr>
          <w:ilvl w:val="0"/>
          <w:numId w:val="13"/>
        </w:numPr>
        <w:tabs>
          <w:tab w:val="left" w:pos="0"/>
        </w:tabs>
        <w:jc w:val="left"/>
        <w:rPr>
          <w:rFonts w:ascii="Times New Roman" w:hAnsi="Times New Roman"/>
        </w:rPr>
      </w:pPr>
      <w:bookmarkStart w:id="91" w:name="_Ref30253"/>
      <w:r>
        <w:rPr>
          <w:rFonts w:ascii="Times New Roman" w:hAnsi="Times New Roman"/>
        </w:rPr>
        <w:t>Larry N. Thibos, David L. Still, and Arthur Bradley. 1996. Characterization of spatial aliasing and contrast sensitivity in peripheral vision. Vision Research 36, 2 (1996), 249 – 258. https://doi.org/10.1016/0042-6989(95)00109-D</w:t>
      </w:r>
      <w:bookmarkEnd w:id="91"/>
    </w:p>
    <w:p w14:paraId="5A4017C2" w14:textId="77777777" w:rsidR="00417D94" w:rsidRDefault="00AD03BB">
      <w:pPr>
        <w:numPr>
          <w:ilvl w:val="0"/>
          <w:numId w:val="13"/>
        </w:numPr>
        <w:tabs>
          <w:tab w:val="left" w:pos="0"/>
        </w:tabs>
        <w:jc w:val="left"/>
        <w:rPr>
          <w:rFonts w:ascii="Times New Roman" w:hAnsi="Times New Roman"/>
        </w:rPr>
      </w:pPr>
      <w:bookmarkStart w:id="92" w:name="_Ref30312"/>
      <w:r>
        <w:rPr>
          <w:rFonts w:ascii="Times New Roman" w:hAnsi="Times New Roman"/>
        </w:rPr>
        <w:t xml:space="preserve">R. S. Anderson, M. B. Zlatkova, and R. O. Beirne. 2002. The contrast sensitivity </w:t>
      </w:r>
      <w:r>
        <w:rPr>
          <w:rFonts w:ascii="Times New Roman" w:hAnsi="Times New Roman"/>
        </w:rPr>
        <w:lastRenderedPageBreak/>
        <w:t>function for detection and resolution of blue-on-yellow gratings in foveal and peripheral vision. Ophthalmic and Physiological Optics 22, 5 (2002), 420–426. https://doi.org/10.1046/j.1475-1313.2002.00068.x arXiv:https://onlinelibrary.wiley.com/doi/pdf/10.1046/j.1475-1313.2002.00068.x</w:t>
      </w:r>
      <w:bookmarkEnd w:id="92"/>
    </w:p>
    <w:p w14:paraId="67DC5D31" w14:textId="77777777" w:rsidR="00417D94" w:rsidRDefault="00AD03BB">
      <w:pPr>
        <w:numPr>
          <w:ilvl w:val="0"/>
          <w:numId w:val="13"/>
        </w:numPr>
        <w:tabs>
          <w:tab w:val="left" w:pos="0"/>
        </w:tabs>
        <w:jc w:val="left"/>
        <w:rPr>
          <w:rFonts w:ascii="Times New Roman" w:hAnsi="Times New Roman"/>
        </w:rPr>
      </w:pPr>
      <w:bookmarkStart w:id="93" w:name="_Ref30348"/>
      <w:r>
        <w:rPr>
          <w:rFonts w:ascii="Times New Roman" w:hAnsi="Times New Roman"/>
        </w:rPr>
        <w:t>Anjul Patney, Joohwan Kim, Marco Salvi, Anton Kaplanyan, Chris Wyman, Nir Benty, Aaron Lefohn, and David Luebke. 2016a. Perceptually-based Foveated Virtual Reality. In ACM SIGGRAPH 2016 Emerging Technologies (Anaheim, California) (SIGGRAPH ’16). ACM, New York, NY, USA, Article 17, 2 pages. https://doi.org/10.1145/2929464. 2929472</w:t>
      </w:r>
      <w:bookmarkEnd w:id="93"/>
    </w:p>
    <w:p w14:paraId="0BF01A57" w14:textId="77777777" w:rsidR="00417D94" w:rsidRDefault="00AD03BB">
      <w:pPr>
        <w:numPr>
          <w:ilvl w:val="0"/>
          <w:numId w:val="13"/>
        </w:numPr>
        <w:tabs>
          <w:tab w:val="left" w:pos="0"/>
        </w:tabs>
        <w:jc w:val="left"/>
        <w:rPr>
          <w:rFonts w:ascii="Times New Roman" w:hAnsi="Times New Roman"/>
        </w:rPr>
      </w:pPr>
      <w:bookmarkStart w:id="94" w:name="_Ref30354"/>
      <w:r>
        <w:rPr>
          <w:rFonts w:ascii="Times New Roman" w:hAnsi="Times New Roman"/>
        </w:rPr>
        <w:t xml:space="preserve">Anjul Patney, Marco Salvi, Joohwan Kim, Anton Kaplanyan, Chris Wyman, Nir Benty, David Luebke, and Aaron Lefohn. 2016b. Towards Foveated Rendering for Gazetracked Virtual Reality. ACM Trans. Graph. 35, 6, Article 179 (Nov. 2016), 12 pages. </w:t>
      </w:r>
      <w:hyperlink r:id="rId26" w:history="1">
        <w:r>
          <w:rPr>
            <w:rFonts w:ascii="Times New Roman" w:hAnsi="Times New Roman"/>
          </w:rPr>
          <w:t>https://doi.org/10.1145/2980179.2980246</w:t>
        </w:r>
      </w:hyperlink>
      <w:bookmarkEnd w:id="94"/>
    </w:p>
    <w:p w14:paraId="152F208C" w14:textId="77777777" w:rsidR="00417D94" w:rsidRDefault="00AD03BB">
      <w:pPr>
        <w:numPr>
          <w:ilvl w:val="0"/>
          <w:numId w:val="13"/>
        </w:numPr>
        <w:tabs>
          <w:tab w:val="left" w:pos="0"/>
        </w:tabs>
        <w:jc w:val="left"/>
        <w:rPr>
          <w:rFonts w:ascii="Times New Roman" w:hAnsi="Times New Roman"/>
        </w:rPr>
      </w:pPr>
      <w:bookmarkStart w:id="95" w:name="_Ref30393"/>
      <w:r>
        <w:rPr>
          <w:rFonts w:ascii="Times New Roman" w:hAnsi="Times New Roman"/>
        </w:rPr>
        <w:t xml:space="preserve">Okan Tarhan Tursun, Elena Arabadzhiyska-Koleva, Marek Wernikowski, Radosław Mantiuk, Hans-Peter Seidel, Karol Myszkowski, and Piotr Didyk. 2019. Luminancecontrast-aware Foveated Rendering. ACM Trans. Graph. 38, 4, Article 98 (July 2019), 14 pages. </w:t>
      </w:r>
      <w:hyperlink r:id="rId27" w:history="1">
        <w:r>
          <w:rPr>
            <w:rFonts w:ascii="Times New Roman" w:hAnsi="Times New Roman"/>
          </w:rPr>
          <w:t>https://doi.org/10.1145/3306346.3322985</w:t>
        </w:r>
      </w:hyperlink>
      <w:bookmarkEnd w:id="95"/>
    </w:p>
    <w:p w14:paraId="4C006364" w14:textId="77777777" w:rsidR="00417D94" w:rsidRDefault="00AD03BB">
      <w:pPr>
        <w:numPr>
          <w:ilvl w:val="0"/>
          <w:numId w:val="13"/>
        </w:numPr>
        <w:tabs>
          <w:tab w:val="left" w:pos="0"/>
        </w:tabs>
        <w:jc w:val="left"/>
        <w:rPr>
          <w:rFonts w:ascii="Times New Roman" w:hAnsi="Times New Roman"/>
        </w:rPr>
      </w:pPr>
      <w:bookmarkStart w:id="96" w:name="_Ref30446"/>
      <w:r>
        <w:rPr>
          <w:rFonts w:ascii="Times New Roman" w:hAnsi="Times New Roman"/>
        </w:rPr>
        <w:t>Thorsten Hansen, Lars Pracejus, and Karl R. Gegenfurtner. 2009b. Color perception in the intermediate periphery of the visual field. Journal of Vision 9, 4 (04 2009), 26–26. https://doi.org/10.1167/9.4.26 arXiv:https://arvojournals.org/arvo/content_public/journal/jov/933534/jov9-4-26.pdf</w:t>
      </w:r>
      <w:bookmarkEnd w:id="96"/>
    </w:p>
    <w:p w14:paraId="45F1C693" w14:textId="77777777" w:rsidR="00417D94" w:rsidRDefault="00AD03BB">
      <w:pPr>
        <w:numPr>
          <w:ilvl w:val="0"/>
          <w:numId w:val="13"/>
        </w:numPr>
        <w:tabs>
          <w:tab w:val="left" w:pos="0"/>
        </w:tabs>
        <w:jc w:val="left"/>
        <w:rPr>
          <w:rFonts w:ascii="Times New Roman" w:hAnsi="Times New Roman"/>
        </w:rPr>
      </w:pPr>
      <w:bookmarkStart w:id="97" w:name="_Ref30485"/>
      <w:r>
        <w:rPr>
          <w:rFonts w:ascii="Times New Roman" w:hAnsi="Times New Roman"/>
        </w:rPr>
        <w:t xml:space="preserve">Sheng Liu and Hong Hua. 2008. Spatialchromatic Foveation for Gaze Contingent Displays. In Proceedings of the 2008 Symposium on Eye Tracking Research &amp; Applications (Savannah, Georgia) (ETRA ’08). Association for Computing Machinery, New York, NY, USA, 139–142. </w:t>
      </w:r>
      <w:hyperlink r:id="rId28" w:history="1">
        <w:r>
          <w:rPr>
            <w:rFonts w:ascii="Times New Roman" w:hAnsi="Times New Roman"/>
          </w:rPr>
          <w:t>https://doi.org/10.1145/1344471.1344507</w:t>
        </w:r>
      </w:hyperlink>
      <w:bookmarkEnd w:id="97"/>
    </w:p>
    <w:p w14:paraId="675BC7AC" w14:textId="77777777" w:rsidR="00417D94" w:rsidRDefault="00AD03BB">
      <w:pPr>
        <w:numPr>
          <w:ilvl w:val="0"/>
          <w:numId w:val="13"/>
        </w:numPr>
        <w:tabs>
          <w:tab w:val="left" w:pos="0"/>
        </w:tabs>
        <w:jc w:val="left"/>
        <w:rPr>
          <w:rFonts w:ascii="Times New Roman" w:hAnsi="Times New Roman"/>
        </w:rPr>
      </w:pPr>
      <w:bookmarkStart w:id="98" w:name="_Ref23619"/>
      <w:r>
        <w:rPr>
          <w:rFonts w:ascii="Times New Roman" w:hAnsi="Times New Roman"/>
        </w:rPr>
        <w:t>Leonard A Levin, Siv FE Nilsson, James Ver Hoeve, Samuel Wu, Paul L Kaufman, and Albert Alm. 2011. Adler’s Physiology of the Eye E-Book: Expert Consult-Online and Print. Elsevier Health Sciences.</w:t>
      </w:r>
      <w:bookmarkEnd w:id="98"/>
    </w:p>
    <w:p w14:paraId="4707FC42" w14:textId="77777777" w:rsidR="00417D94" w:rsidRDefault="00AD03BB">
      <w:pPr>
        <w:numPr>
          <w:ilvl w:val="0"/>
          <w:numId w:val="13"/>
        </w:numPr>
        <w:tabs>
          <w:tab w:val="left" w:pos="0"/>
        </w:tabs>
        <w:jc w:val="left"/>
        <w:rPr>
          <w:rFonts w:ascii="Times New Roman" w:hAnsi="Times New Roman"/>
        </w:rPr>
      </w:pPr>
      <w:bookmarkStart w:id="99" w:name="_Ref23659"/>
      <w:r>
        <w:rPr>
          <w:rFonts w:ascii="Times New Roman" w:hAnsi="Times New Roman"/>
        </w:rPr>
        <w:lastRenderedPageBreak/>
        <w:t xml:space="preserve">Youngmin Kim, Amitabh Varshney, David W. Jacobs, and François Guimbretière. 2010. Mesh Saliency and Human Eye Fixations. ACM Trans. Appl. Percept. 7, 2, Article 12 (Feb. 2010), 13 pages. </w:t>
      </w:r>
      <w:hyperlink r:id="rId29" w:history="1">
        <w:r>
          <w:rPr>
            <w:rFonts w:ascii="Times New Roman" w:hAnsi="Times New Roman"/>
          </w:rPr>
          <w:t>https://doi.org/10.1145/1670671.1670676</w:t>
        </w:r>
      </w:hyperlink>
      <w:bookmarkEnd w:id="99"/>
    </w:p>
    <w:p w14:paraId="18654399" w14:textId="77777777" w:rsidR="00417D94" w:rsidRDefault="00AD03BB">
      <w:pPr>
        <w:numPr>
          <w:ilvl w:val="0"/>
          <w:numId w:val="13"/>
        </w:numPr>
        <w:tabs>
          <w:tab w:val="left" w:pos="0"/>
        </w:tabs>
        <w:jc w:val="left"/>
        <w:rPr>
          <w:rFonts w:ascii="Times New Roman" w:hAnsi="Times New Roman"/>
        </w:rPr>
      </w:pPr>
      <w:bookmarkStart w:id="100" w:name="_Ref23662"/>
      <w:r>
        <w:rPr>
          <w:rFonts w:ascii="Times New Roman" w:hAnsi="Times New Roman"/>
        </w:rPr>
        <w:t>Chang Ha Lee, Amitabh Varshney, and David W. Jacobs. 2005. Mesh Saliency. In ACM SIGGRAPH 2005 Papers (Los Angeles, California) (SIGGRAPH ’05). Association for Computing Machinery, New York, NY, USA, 659–666. https://doi.org/10.1145/ 1186822.1073244</w:t>
      </w:r>
      <w:bookmarkEnd w:id="100"/>
    </w:p>
    <w:p w14:paraId="7FDF1354" w14:textId="77777777" w:rsidR="00417D94" w:rsidRDefault="00AD03BB">
      <w:pPr>
        <w:numPr>
          <w:ilvl w:val="0"/>
          <w:numId w:val="13"/>
        </w:numPr>
        <w:tabs>
          <w:tab w:val="left" w:pos="0"/>
        </w:tabs>
        <w:jc w:val="left"/>
        <w:rPr>
          <w:rFonts w:ascii="Times New Roman" w:hAnsi="Times New Roman"/>
        </w:rPr>
      </w:pPr>
      <w:bookmarkStart w:id="101" w:name="_Ref23668"/>
      <w:r>
        <w:rPr>
          <w:rFonts w:ascii="Times New Roman" w:hAnsi="Times New Roman"/>
        </w:rPr>
        <w:t xml:space="preserve">Ran Song, Yonghuai Liu, Ralph R. Martin, and Paul L. Rosin. 2014. Mesh Saliency via Spectral Processing. ACM Trans. Graph. 33, 1, Article 6 (Feb. 2014), 17 pages. </w:t>
      </w:r>
      <w:hyperlink r:id="rId30" w:history="1">
        <w:r>
          <w:rPr>
            <w:rFonts w:ascii="Times New Roman" w:hAnsi="Times New Roman"/>
          </w:rPr>
          <w:t>https://doi.org/10.1145/2530691</w:t>
        </w:r>
      </w:hyperlink>
      <w:bookmarkEnd w:id="101"/>
    </w:p>
    <w:p w14:paraId="2BF57A0C" w14:textId="77777777" w:rsidR="00417D94" w:rsidRDefault="00AD03BB">
      <w:pPr>
        <w:numPr>
          <w:ilvl w:val="0"/>
          <w:numId w:val="13"/>
        </w:numPr>
        <w:tabs>
          <w:tab w:val="left" w:pos="0"/>
        </w:tabs>
        <w:jc w:val="left"/>
        <w:rPr>
          <w:rFonts w:ascii="Times New Roman" w:hAnsi="Times New Roman"/>
        </w:rPr>
      </w:pPr>
      <w:bookmarkStart w:id="102" w:name="_Ref23672"/>
      <w:r>
        <w:rPr>
          <w:rFonts w:ascii="Times New Roman" w:hAnsi="Times New Roman"/>
        </w:rPr>
        <w:t>Shivanthan Yohanandan, Andy Song, Adrian G. Dyer, and Dacheng Tao. 2018. Saliency Preservation in Low-Resolution Grayscale Images. In Computer Vision – ECCV 2018, Vittorio Ferrari, Martial Hebert, Cristian Sminchisescu, and Yair Weiss (Eds.). Springer International Publishing, Cham, 237–254.</w:t>
      </w:r>
      <w:bookmarkEnd w:id="102"/>
    </w:p>
    <w:p w14:paraId="0357F402" w14:textId="77777777" w:rsidR="00417D94" w:rsidRDefault="00AD03BB">
      <w:pPr>
        <w:numPr>
          <w:ilvl w:val="0"/>
          <w:numId w:val="13"/>
        </w:numPr>
        <w:tabs>
          <w:tab w:val="left" w:pos="0"/>
        </w:tabs>
        <w:jc w:val="left"/>
        <w:rPr>
          <w:rFonts w:ascii="Times New Roman" w:hAnsi="Times New Roman"/>
        </w:rPr>
      </w:pPr>
      <w:bookmarkStart w:id="103" w:name="_Ref23756"/>
      <w:r>
        <w:rPr>
          <w:rFonts w:ascii="Times New Roman" w:hAnsi="Times New Roman"/>
        </w:rPr>
        <w:t xml:space="preserve">Yong He, Yan Gu, and Kayvon Fatahalian. 2014. Extending the Graphics Pipeline with Adaptive, Multi-rate Shading. ACM Trans. Graph. 33, 4, Article 142 (July 2014), 12 pages. </w:t>
      </w:r>
      <w:hyperlink r:id="rId31" w:history="1">
        <w:r>
          <w:rPr>
            <w:rFonts w:ascii="Times New Roman" w:hAnsi="Times New Roman"/>
          </w:rPr>
          <w:t>https://doi.org/10.1145/2601097.2601105</w:t>
        </w:r>
      </w:hyperlink>
      <w:bookmarkEnd w:id="103"/>
    </w:p>
    <w:p w14:paraId="60389571" w14:textId="77777777" w:rsidR="00417D94" w:rsidRDefault="00AD03BB">
      <w:pPr>
        <w:numPr>
          <w:ilvl w:val="0"/>
          <w:numId w:val="13"/>
        </w:numPr>
        <w:tabs>
          <w:tab w:val="left" w:pos="0"/>
        </w:tabs>
        <w:jc w:val="left"/>
        <w:rPr>
          <w:rFonts w:ascii="Times New Roman" w:hAnsi="Times New Roman"/>
        </w:rPr>
      </w:pPr>
      <w:bookmarkStart w:id="104" w:name="_Ref23779"/>
      <w:r>
        <w:rPr>
          <w:rFonts w:ascii="Times New Roman" w:hAnsi="Times New Roman"/>
        </w:rPr>
        <w:t xml:space="preserve">Michael Stengel, Steve Grogorick, Martin Eisemann, and Marcus Magnor. 2016. Adaptive Image-Space Sampling for Gaze-Contingent Real-time Rendering. Comput. Graph. Forum 35, 4 (July 2016), 129–139. </w:t>
      </w:r>
      <w:hyperlink r:id="rId32" w:history="1">
        <w:r>
          <w:rPr>
            <w:rFonts w:ascii="Times New Roman" w:hAnsi="Times New Roman"/>
          </w:rPr>
          <w:t>https://doi.org/10.1111/cgf.12956</w:t>
        </w:r>
      </w:hyperlink>
      <w:bookmarkEnd w:id="104"/>
    </w:p>
    <w:p w14:paraId="75C9EA09" w14:textId="77777777" w:rsidR="00417D94" w:rsidRDefault="00AD03BB">
      <w:pPr>
        <w:numPr>
          <w:ilvl w:val="0"/>
          <w:numId w:val="13"/>
        </w:numPr>
        <w:tabs>
          <w:tab w:val="left" w:pos="0"/>
        </w:tabs>
        <w:jc w:val="left"/>
        <w:rPr>
          <w:rFonts w:ascii="Times New Roman" w:hAnsi="Times New Roman"/>
        </w:rPr>
      </w:pPr>
      <w:bookmarkStart w:id="105" w:name="_Ref22227"/>
      <w:r>
        <w:rPr>
          <w:rFonts w:ascii="Times New Roman" w:hAnsi="Times New Roman"/>
        </w:rPr>
        <w:t>Frank W. Weymouth. 1958. Visual Sensory Units and the Minimal Angle of Resolution*. American Journal of Ophthalmology 46, 1, Part 2 (1958), 102 – 113. https://doi.org/ 10.1016/0002-9394(58)90042-4</w:t>
      </w:r>
      <w:bookmarkEnd w:id="105"/>
    </w:p>
    <w:p w14:paraId="5E24613D" w14:textId="77777777" w:rsidR="00417D94" w:rsidRDefault="00AD03BB">
      <w:pPr>
        <w:numPr>
          <w:ilvl w:val="0"/>
          <w:numId w:val="13"/>
        </w:numPr>
        <w:tabs>
          <w:tab w:val="left" w:pos="0"/>
        </w:tabs>
        <w:jc w:val="left"/>
        <w:rPr>
          <w:rFonts w:ascii="Times New Roman" w:hAnsi="Times New Roman"/>
        </w:rPr>
      </w:pPr>
      <w:r>
        <w:rPr>
          <w:rFonts w:ascii="Times New Roman" w:hAnsi="Times New Roman"/>
        </w:rPr>
        <w:t xml:space="preserve">Yong He, Yan Gu, and Kayvon Fatahalian. 2014. Extending the Graphics Pipeline with Adaptive, Multi-rate Shading. ACM Trans. Graph. 33, 4, Article 142 (July 2014), 12 pages. </w:t>
      </w:r>
      <w:hyperlink r:id="rId33" w:history="1">
        <w:r>
          <w:rPr>
            <w:rFonts w:ascii="Times New Roman" w:hAnsi="Times New Roman"/>
          </w:rPr>
          <w:t>https://doi.org/10.1145/2601097.2601105</w:t>
        </w:r>
      </w:hyperlink>
    </w:p>
    <w:p w14:paraId="34B358AC" w14:textId="77777777" w:rsidR="00417D94" w:rsidRDefault="00AD03BB">
      <w:pPr>
        <w:numPr>
          <w:ilvl w:val="0"/>
          <w:numId w:val="13"/>
        </w:numPr>
        <w:tabs>
          <w:tab w:val="left" w:pos="0"/>
        </w:tabs>
        <w:jc w:val="left"/>
        <w:rPr>
          <w:rFonts w:ascii="Times New Roman" w:hAnsi="Times New Roman"/>
        </w:rPr>
      </w:pPr>
      <w:bookmarkStart w:id="106" w:name="_Ref22919"/>
      <w:r>
        <w:rPr>
          <w:rFonts w:ascii="Times New Roman" w:hAnsi="Times New Roman"/>
        </w:rPr>
        <w:t xml:space="preserve">K. Vaidyanathan, M. Salvi, R. Toth, T. Foley, T. Akenine-Möller, J. Nilsson, J. Munkberg, J. Hasselgren, M. Sugihara, P. Clarberg, T. Janczak, and A. Lefohn. 2014. </w:t>
      </w:r>
      <w:r>
        <w:rPr>
          <w:rFonts w:ascii="Times New Roman" w:hAnsi="Times New Roman"/>
        </w:rPr>
        <w:lastRenderedPageBreak/>
        <w:t>Coarse Pixel Shading. In Proceedings of High Performance Graphics (Lyon, France) (HPG ’14). Eurographics Association, Goslar Germany, Germany, 9–18. http://dl.acm.org/ citation.cfm?id=2980009.2980011</w:t>
      </w:r>
      <w:bookmarkEnd w:id="106"/>
    </w:p>
    <w:p w14:paraId="5F5D8D75" w14:textId="77777777" w:rsidR="00417D94" w:rsidRDefault="00AD03BB">
      <w:pPr>
        <w:numPr>
          <w:ilvl w:val="0"/>
          <w:numId w:val="13"/>
        </w:numPr>
        <w:tabs>
          <w:tab w:val="left" w:pos="0"/>
        </w:tabs>
        <w:jc w:val="left"/>
        <w:rPr>
          <w:rFonts w:ascii="Times New Roman" w:hAnsi="Times New Roman"/>
        </w:rPr>
      </w:pPr>
      <w:bookmarkStart w:id="107" w:name="_Ref23135"/>
      <w:r>
        <w:rPr>
          <w:rFonts w:ascii="Times New Roman" w:hAnsi="Times New Roman"/>
        </w:rPr>
        <w:t>J. Spjut, B. Boudaoud, J. Kim, T. Greer, R. Albert, M. Stengel, K. Akşit, and D. Luebke. 2020. Toward Standardized Classification of Foveated Displays. IEEE Transactions on Visualization and Computer Graphics 26, 5 (2020), 2126–2134. https://doi.org/10. 1109/TVCG.2020.2973053</w:t>
      </w:r>
      <w:bookmarkEnd w:id="107"/>
    </w:p>
    <w:p w14:paraId="2308AC94" w14:textId="77777777" w:rsidR="00417D94" w:rsidRDefault="00AD03BB">
      <w:pPr>
        <w:numPr>
          <w:ilvl w:val="0"/>
          <w:numId w:val="13"/>
        </w:numPr>
        <w:tabs>
          <w:tab w:val="left" w:pos="0"/>
        </w:tabs>
        <w:jc w:val="left"/>
        <w:rPr>
          <w:rFonts w:ascii="Times New Roman" w:hAnsi="Times New Roman"/>
        </w:rPr>
      </w:pPr>
      <w:bookmarkStart w:id="108" w:name="_Ref14984"/>
      <w:r>
        <w:rPr>
          <w:rFonts w:ascii="Times New Roman" w:hAnsi="Times New Roman"/>
        </w:rPr>
        <w:t>H. Araujo and J. M. Dias. 1996. An introduction to the log-polar mapping. In Proceedings II Workshop on Cybernetic Vision. 139–144.</w:t>
      </w:r>
      <w:bookmarkEnd w:id="108"/>
    </w:p>
    <w:p w14:paraId="1ED172E6" w14:textId="77777777" w:rsidR="00417D94" w:rsidRDefault="00AD03BB">
      <w:pPr>
        <w:numPr>
          <w:ilvl w:val="0"/>
          <w:numId w:val="13"/>
        </w:numPr>
        <w:tabs>
          <w:tab w:val="left" w:pos="0"/>
        </w:tabs>
        <w:jc w:val="left"/>
        <w:rPr>
          <w:rFonts w:ascii="Times New Roman" w:hAnsi="Times New Roman"/>
        </w:rPr>
      </w:pPr>
      <w:bookmarkStart w:id="109" w:name="_Ref15010"/>
      <w:r>
        <w:rPr>
          <w:rFonts w:ascii="Times New Roman" w:hAnsi="Times New Roman"/>
        </w:rPr>
        <w:t xml:space="preserve">Marco Antonelli, Francisco D. Igual, Francisco Ramos, and V. Javier Traver. 2015. Speeding up the log-polar transform with inexpensive parallel hardware: graphics units and multi-core architectures. Journal of Real-Time Image Processing 10, 3 (01 Sep 2015), 533–550. </w:t>
      </w:r>
      <w:hyperlink r:id="rId34" w:history="1">
        <w:r>
          <w:rPr>
            <w:rFonts w:ascii="Times New Roman" w:hAnsi="Times New Roman"/>
          </w:rPr>
          <w:t>https://doi.org/10.1007/s11554-012-0281-6</w:t>
        </w:r>
      </w:hyperlink>
      <w:bookmarkEnd w:id="109"/>
    </w:p>
    <w:p w14:paraId="64319FD1" w14:textId="77777777" w:rsidR="00417D94" w:rsidRDefault="00AD03BB">
      <w:pPr>
        <w:numPr>
          <w:ilvl w:val="0"/>
          <w:numId w:val="13"/>
        </w:numPr>
        <w:tabs>
          <w:tab w:val="left" w:pos="0"/>
        </w:tabs>
        <w:jc w:val="left"/>
        <w:rPr>
          <w:rFonts w:ascii="Times New Roman" w:hAnsi="Times New Roman"/>
        </w:rPr>
      </w:pPr>
      <w:bookmarkStart w:id="110" w:name="_Ref15040"/>
      <w:r>
        <w:rPr>
          <w:rFonts w:ascii="Times New Roman" w:hAnsi="Times New Roman"/>
        </w:rPr>
        <w:t>Michael Deering, Stephanie Winner, Bic Schediwy, Chris Duffy, and Neil Hunt. 1988. The Triangle Processor and Normal Vector Shader: A VLSI System for High Performance Graphics. SIGGRAPH Comput. Graph. 22, 4 (June 1988), 21–30. https://doi.org/10. 1145/378456.378468</w:t>
      </w:r>
      <w:bookmarkEnd w:id="110"/>
    </w:p>
    <w:p w14:paraId="5ECD12F4" w14:textId="77777777" w:rsidR="00417D94" w:rsidRDefault="00AD03BB">
      <w:pPr>
        <w:numPr>
          <w:ilvl w:val="0"/>
          <w:numId w:val="13"/>
        </w:numPr>
        <w:tabs>
          <w:tab w:val="left" w:pos="0"/>
        </w:tabs>
        <w:jc w:val="left"/>
        <w:rPr>
          <w:rFonts w:ascii="Times New Roman" w:hAnsi="Times New Roman"/>
        </w:rPr>
      </w:pPr>
      <w:bookmarkStart w:id="111" w:name="_Ref15144"/>
      <w:r>
        <w:rPr>
          <w:rFonts w:ascii="Times New Roman" w:hAnsi="Times New Roman"/>
        </w:rPr>
        <w:t>Matias Koskela, Atro Lotvonen, Markku Mäkitalo, Petrus Kivi, Timo Viitanen, and Pekka Jääskeläinen. 2019b. Foveated Real-Time Path Tracing in Visual-Polar Space. In Eurographics Symposium on Rendering - DL-only and Industry Track, Tamy Boubekeur and Pradeep Sen (Eds.). The Eurographics Association. https://doi.org/10.2312/sr. 20191219</w:t>
      </w:r>
      <w:bookmarkEnd w:id="111"/>
    </w:p>
    <w:p w14:paraId="7C5D0868" w14:textId="77777777" w:rsidR="00417D94" w:rsidRDefault="00AD03BB">
      <w:pPr>
        <w:numPr>
          <w:ilvl w:val="0"/>
          <w:numId w:val="13"/>
        </w:numPr>
        <w:tabs>
          <w:tab w:val="left" w:pos="0"/>
        </w:tabs>
        <w:jc w:val="left"/>
        <w:rPr>
          <w:rFonts w:ascii="Times New Roman" w:hAnsi="Times New Roman"/>
        </w:rPr>
      </w:pPr>
      <w:bookmarkStart w:id="112" w:name="_Ref15167"/>
      <w:r>
        <w:rPr>
          <w:rFonts w:ascii="Times New Roman" w:hAnsi="Times New Roman"/>
        </w:rPr>
        <w:t>Matias Koskela, Kalle Immonen, Markku Mäkitalo, Alessandro Foi, Timo Viitanen, Pekka Jääskeläinen, Heikki Kultala, and Jarmo Takala. 2019a. Blockwise Multi-Order Feature Regression for Real-Time Path Tracing Reconstruction. ACM Transactions on Graphics (TOG) 38, 5 (June 2019). https://doi.org/10.1145/3269978</w:t>
      </w:r>
      <w:bookmarkEnd w:id="112"/>
    </w:p>
    <w:p w14:paraId="181881F5" w14:textId="77777777" w:rsidR="00417D94" w:rsidRDefault="00AD03BB">
      <w:pPr>
        <w:numPr>
          <w:ilvl w:val="0"/>
          <w:numId w:val="13"/>
        </w:numPr>
        <w:tabs>
          <w:tab w:val="left" w:pos="0"/>
        </w:tabs>
        <w:jc w:val="left"/>
        <w:rPr>
          <w:rFonts w:ascii="Times New Roman" w:hAnsi="Times New Roman"/>
        </w:rPr>
      </w:pPr>
      <w:bookmarkStart w:id="113" w:name="_Ref11175"/>
      <w:r>
        <w:rPr>
          <w:rFonts w:ascii="宋体" w:hAnsi="宋体" w:cs="宋体"/>
        </w:rPr>
        <w:t xml:space="preserve">Behnam Bastani, Eric Turner, Carlin Vieri, Haomiao Jiang, Brian Funt, and Nikhil Balram. 2017. Foveated Pipeline for AR/VR Head-Mounted Displays. Information Display 33 (11 2017), 14–19 and 35. </w:t>
      </w:r>
      <w:hyperlink r:id="rId35" w:history="1">
        <w:r>
          <w:rPr>
            <w:rStyle w:val="aa"/>
            <w:rFonts w:ascii="宋体" w:hAnsi="宋体" w:cs="宋体"/>
          </w:rPr>
          <w:t>https://doi.org/10.1002/j.2637-496x.2017.tb01040.x</w:t>
        </w:r>
      </w:hyperlink>
      <w:bookmarkEnd w:id="113"/>
    </w:p>
    <w:p w14:paraId="7F3E575C" w14:textId="77777777" w:rsidR="00417D94" w:rsidRDefault="00AD03BB">
      <w:pPr>
        <w:numPr>
          <w:ilvl w:val="0"/>
          <w:numId w:val="13"/>
        </w:numPr>
        <w:tabs>
          <w:tab w:val="left" w:pos="0"/>
        </w:tabs>
        <w:jc w:val="left"/>
        <w:rPr>
          <w:rFonts w:ascii="Times New Roman" w:hAnsi="Times New Roman"/>
        </w:rPr>
      </w:pPr>
      <w:bookmarkStart w:id="114" w:name="_Ref11378"/>
      <w:r>
        <w:rPr>
          <w:rFonts w:ascii="宋体" w:hAnsi="宋体" w:cs="宋体"/>
        </w:rPr>
        <w:t xml:space="preserve">Martin Reddy. 2001. Perceptually Optimized 3D Graphics. IEEE Comput. Graph. Appl. 21, 5 (Sept. 2001), 68–75. </w:t>
      </w:r>
      <w:hyperlink r:id="rId36" w:history="1">
        <w:r>
          <w:rPr>
            <w:rStyle w:val="aa"/>
            <w:rFonts w:ascii="宋体" w:hAnsi="宋体" w:cs="宋体"/>
          </w:rPr>
          <w:t>https://doi.org/10.1109/38.946633</w:t>
        </w:r>
      </w:hyperlink>
      <w:bookmarkEnd w:id="114"/>
    </w:p>
    <w:p w14:paraId="15AA6FF1" w14:textId="77777777" w:rsidR="00417D94" w:rsidRDefault="00AD03BB">
      <w:pPr>
        <w:numPr>
          <w:ilvl w:val="0"/>
          <w:numId w:val="13"/>
        </w:numPr>
        <w:tabs>
          <w:tab w:val="left" w:pos="0"/>
        </w:tabs>
        <w:jc w:val="left"/>
        <w:rPr>
          <w:rFonts w:ascii="Times New Roman" w:hAnsi="Times New Roman"/>
        </w:rPr>
      </w:pPr>
      <w:bookmarkStart w:id="115" w:name="_Ref11397"/>
      <w:r>
        <w:rPr>
          <w:rFonts w:ascii="宋体" w:hAnsi="宋体" w:cs="宋体"/>
        </w:rPr>
        <w:t>Martin Reddy. 1998. Specification and evaluation of level of detail selection criteria. Virtual Reality 3, 2 (1998), 132–143.</w:t>
      </w:r>
      <w:bookmarkEnd w:id="115"/>
    </w:p>
    <w:p w14:paraId="46952C6B" w14:textId="77777777" w:rsidR="00417D94" w:rsidRDefault="00AD03BB">
      <w:pPr>
        <w:numPr>
          <w:ilvl w:val="0"/>
          <w:numId w:val="13"/>
        </w:numPr>
        <w:tabs>
          <w:tab w:val="left" w:pos="0"/>
        </w:tabs>
        <w:jc w:val="left"/>
        <w:rPr>
          <w:rFonts w:ascii="Times New Roman" w:hAnsi="Times New Roman"/>
        </w:rPr>
      </w:pPr>
      <w:bookmarkStart w:id="116" w:name="_Ref11835"/>
      <w:r>
        <w:rPr>
          <w:rFonts w:ascii="宋体" w:hAnsi="宋体" w:cs="宋体"/>
        </w:rPr>
        <w:t>Zipeng Zheng, Zhuo Yang, Yinwei Zhan, Yuqing Li, and Wenxin Yu. 2018. Perceptual Model Optimized Efficient Foveated Rendering. In Proceedings of the 24th ACM Symposium on Virtual Reality Software and Technology (Tokyo, Japan) (VRST ’18). ACM, New York, NY, USA, Article 109, 2 pages. https://doi.org/10.1145/3281505. 3281588</w:t>
      </w:r>
      <w:bookmarkEnd w:id="116"/>
    </w:p>
    <w:p w14:paraId="63D5E3BA" w14:textId="77777777" w:rsidR="00417D94" w:rsidRDefault="00AD03BB">
      <w:pPr>
        <w:numPr>
          <w:ilvl w:val="0"/>
          <w:numId w:val="13"/>
        </w:numPr>
        <w:tabs>
          <w:tab w:val="left" w:pos="0"/>
        </w:tabs>
        <w:jc w:val="left"/>
        <w:rPr>
          <w:rFonts w:ascii="Times New Roman" w:hAnsi="Times New Roman"/>
        </w:rPr>
      </w:pPr>
      <w:bookmarkStart w:id="117" w:name="_Ref11926"/>
      <w:r>
        <w:rPr>
          <w:rFonts w:ascii="宋体" w:hAnsi="宋体" w:cs="宋体"/>
        </w:rPr>
        <w:t xml:space="preserve">Sebastian Friston, Tobias Ritschel, and Anthony Steed. 2019. Perceptual Rasterization for Head-mounted Display Image Synthesis. ACM Trans. Graph. 38, 4, Article 97 (July 2019), 14 pages. </w:t>
      </w:r>
      <w:hyperlink r:id="rId37" w:history="1">
        <w:r>
          <w:rPr>
            <w:rStyle w:val="aa"/>
            <w:rFonts w:ascii="宋体" w:hAnsi="宋体" w:cs="宋体"/>
          </w:rPr>
          <w:t>https://doi.org/10.1145/3306346.3323033</w:t>
        </w:r>
      </w:hyperlink>
      <w:bookmarkEnd w:id="117"/>
    </w:p>
    <w:p w14:paraId="1F8E5520" w14:textId="77777777" w:rsidR="00417D94" w:rsidRDefault="00AD03BB">
      <w:pPr>
        <w:numPr>
          <w:ilvl w:val="0"/>
          <w:numId w:val="13"/>
        </w:numPr>
        <w:tabs>
          <w:tab w:val="left" w:pos="0"/>
        </w:tabs>
        <w:jc w:val="left"/>
        <w:rPr>
          <w:rFonts w:ascii="Times New Roman" w:hAnsi="Times New Roman"/>
        </w:rPr>
      </w:pPr>
      <w:bookmarkStart w:id="118" w:name="_Ref11959"/>
      <w:r>
        <w:rPr>
          <w:rFonts w:ascii="宋体" w:hAnsi="宋体" w:cs="宋体"/>
        </w:rPr>
        <w:t>David Li, Ruofei Du, Adharsh Babu, Camelia D. Brumar, and Amitabh Varshney. 2021. A Log-Rectilinear Transformation for Foveated 360-degree Video Streaming. IEEE Transactions on Visualization and Computer Graphics (2021).</w:t>
      </w:r>
      <w:bookmarkEnd w:id="118"/>
    </w:p>
    <w:p w14:paraId="32647E73" w14:textId="77777777" w:rsidR="00417D94" w:rsidRDefault="00AD03BB">
      <w:pPr>
        <w:numPr>
          <w:ilvl w:val="0"/>
          <w:numId w:val="13"/>
        </w:numPr>
        <w:tabs>
          <w:tab w:val="left" w:pos="0"/>
        </w:tabs>
        <w:jc w:val="left"/>
        <w:rPr>
          <w:rFonts w:ascii="Times New Roman" w:hAnsi="Times New Roman"/>
        </w:rPr>
      </w:pPr>
      <w:bookmarkStart w:id="119" w:name="_Ref12586"/>
      <w:r>
        <w:rPr>
          <w:rFonts w:ascii="宋体" w:hAnsi="宋体" w:cs="宋体"/>
        </w:rPr>
        <w:t xml:space="preserve">Marc Levoy and Ross Whitaker. 1990. Gaze-directed Volume Rendering. SIGGRAPH Comput. Graph. 24, 2 (Feb. 1990), 217–223. </w:t>
      </w:r>
      <w:hyperlink r:id="rId38" w:history="1">
        <w:r>
          <w:rPr>
            <w:rStyle w:val="aa"/>
            <w:rFonts w:ascii="宋体" w:hAnsi="宋体" w:cs="宋体"/>
          </w:rPr>
          <w:t>https://doi.org/10.1145/91394.91449</w:t>
        </w:r>
      </w:hyperlink>
      <w:bookmarkEnd w:id="119"/>
    </w:p>
    <w:p w14:paraId="5453C2BD" w14:textId="77777777" w:rsidR="00417D94" w:rsidRDefault="00AD03BB">
      <w:pPr>
        <w:numPr>
          <w:ilvl w:val="0"/>
          <w:numId w:val="13"/>
        </w:numPr>
        <w:tabs>
          <w:tab w:val="left" w:pos="0"/>
        </w:tabs>
        <w:jc w:val="left"/>
        <w:rPr>
          <w:rFonts w:ascii="Times New Roman" w:hAnsi="Times New Roman"/>
        </w:rPr>
      </w:pPr>
      <w:bookmarkStart w:id="120" w:name="_Ref17132"/>
      <w:r>
        <w:rPr>
          <w:rFonts w:ascii="宋体" w:hAnsi="宋体" w:cs="宋体"/>
        </w:rPr>
        <w:t xml:space="preserve">Thomas A. Funkhouser and Carlo H. Séquin. 1993. Adaptive Display Algorithm for Interactive Frame Rates During Visualization of Complex Virtual Environments. In Proceedings of the 20th Annual Conference on Computer Graphics and Interactive Techniques (Anaheim, CA) (SIGGRAPH ’93). ACM, New York, NY, USA, 247–254. </w:t>
      </w:r>
      <w:hyperlink r:id="rId39" w:history="1">
        <w:r>
          <w:rPr>
            <w:rStyle w:val="aa"/>
            <w:rFonts w:ascii="宋体" w:hAnsi="宋体" w:cs="宋体"/>
          </w:rPr>
          <w:t>https://doi.org/10.1145/166117.166149</w:t>
        </w:r>
      </w:hyperlink>
      <w:bookmarkEnd w:id="120"/>
    </w:p>
    <w:p w14:paraId="2C62B902" w14:textId="77777777" w:rsidR="00417D94" w:rsidRDefault="00AD03BB">
      <w:pPr>
        <w:numPr>
          <w:ilvl w:val="0"/>
          <w:numId w:val="13"/>
        </w:numPr>
        <w:tabs>
          <w:tab w:val="left" w:pos="0"/>
        </w:tabs>
        <w:jc w:val="left"/>
        <w:rPr>
          <w:rFonts w:ascii="Times New Roman" w:hAnsi="Times New Roman"/>
        </w:rPr>
      </w:pPr>
      <w:bookmarkStart w:id="121" w:name="_Ref17070"/>
      <w:r>
        <w:rPr>
          <w:rFonts w:ascii="宋体" w:hAnsi="宋体" w:cs="宋体"/>
        </w:rPr>
        <w:t xml:space="preserve">Eric Horvitz and Jed Lengyel. 1997. Perception, Attention, and </w:t>
      </w:r>
      <w:r>
        <w:rPr>
          <w:rFonts w:ascii="宋体" w:hAnsi="宋体" w:cs="宋体"/>
        </w:rPr>
        <w:lastRenderedPageBreak/>
        <w:t>Resources: A Decisiontheoretic Approach to Graphics Rendering. In Proceedings of the Thirteenth Conference on Uncertainty in Artificial Intelligence (Providence, Rhode Island) (UAI’97). Morgan Kaufmann Publishers Inc., San Francisco, CA, USA, 238–249. http: //dl.acm.org/citation.cfm?id=2074226.2074255</w:t>
      </w:r>
      <w:bookmarkEnd w:id="121"/>
    </w:p>
    <w:p w14:paraId="62604E3A" w14:textId="77777777" w:rsidR="00417D94" w:rsidRDefault="00AD03BB">
      <w:pPr>
        <w:numPr>
          <w:ilvl w:val="0"/>
          <w:numId w:val="13"/>
        </w:numPr>
        <w:tabs>
          <w:tab w:val="left" w:pos="0"/>
        </w:tabs>
        <w:jc w:val="left"/>
        <w:rPr>
          <w:rFonts w:ascii="Times New Roman" w:hAnsi="Times New Roman"/>
        </w:rPr>
      </w:pPr>
      <w:bookmarkStart w:id="122" w:name="_Ref17073"/>
      <w:r>
        <w:rPr>
          <w:rFonts w:ascii="宋体" w:hAnsi="宋体" w:cs="宋体"/>
        </w:rPr>
        <w:t>Hector Yee, Sumanita Pattanaik, and Donald P. Greenberg. 2001. Spatiotemporal Sensitivity and Visual Attention for Efficient Rendering of Dynamic Environments. ACM Trans. Graph. 20, 1 (Jan. 2001), 39–65. https://doi.org/10.1145/383745.383748</w:t>
      </w:r>
      <w:bookmarkEnd w:id="122"/>
    </w:p>
    <w:p w14:paraId="23A5F25F" w14:textId="77777777" w:rsidR="00417D94" w:rsidRDefault="00AD03BB">
      <w:pPr>
        <w:numPr>
          <w:ilvl w:val="0"/>
          <w:numId w:val="13"/>
        </w:numPr>
        <w:tabs>
          <w:tab w:val="left" w:pos="0"/>
        </w:tabs>
        <w:jc w:val="left"/>
        <w:rPr>
          <w:rFonts w:ascii="Times New Roman" w:hAnsi="Times New Roman"/>
        </w:rPr>
      </w:pPr>
      <w:bookmarkStart w:id="123" w:name="_Ref17034"/>
      <w:r>
        <w:rPr>
          <w:rFonts w:ascii="宋体" w:hAnsi="宋体" w:cs="宋体"/>
        </w:rPr>
        <w:t>Oculus. 2018. Oculus Go: Fixed Foveated Rendering. https://developer.oculus.com/ documentation/unreal/latest/concepts/unreal-ffr</w:t>
      </w:r>
      <w:bookmarkEnd w:id="123"/>
    </w:p>
    <w:p w14:paraId="304FDE2F" w14:textId="77777777" w:rsidR="00417D94" w:rsidRDefault="00AD03BB">
      <w:pPr>
        <w:numPr>
          <w:ilvl w:val="0"/>
          <w:numId w:val="13"/>
        </w:numPr>
        <w:tabs>
          <w:tab w:val="left" w:pos="0"/>
        </w:tabs>
        <w:jc w:val="left"/>
        <w:rPr>
          <w:rFonts w:ascii="Times New Roman" w:hAnsi="Times New Roman"/>
        </w:rPr>
      </w:pPr>
      <w:bookmarkStart w:id="124" w:name="_Ref16942"/>
      <w:r>
        <w:rPr>
          <w:rFonts w:ascii="宋体" w:hAnsi="宋体" w:cs="宋体"/>
        </w:rPr>
        <w:t>L. Itti, C. Koch, and E. Niebur. 1998. A model of saliency-based visual attention for rapid scene analysis. IEEE Transactions on Pattern Analysis and Machine Intelligence 20, 11 (1998), 1254–1259.</w:t>
      </w:r>
      <w:bookmarkEnd w:id="124"/>
    </w:p>
    <w:p w14:paraId="030B8958" w14:textId="77777777" w:rsidR="00417D94" w:rsidRDefault="00AD03BB">
      <w:pPr>
        <w:numPr>
          <w:ilvl w:val="0"/>
          <w:numId w:val="13"/>
        </w:numPr>
        <w:tabs>
          <w:tab w:val="left" w:pos="0"/>
        </w:tabs>
        <w:jc w:val="left"/>
        <w:rPr>
          <w:rFonts w:ascii="Times New Roman" w:hAnsi="Times New Roman"/>
        </w:rPr>
      </w:pPr>
      <w:bookmarkStart w:id="125" w:name="_Ref16952"/>
      <w:r>
        <w:rPr>
          <w:rFonts w:ascii="宋体" w:hAnsi="宋体" w:cs="宋体"/>
        </w:rPr>
        <w:t>Chang Ha Lee, Amitabh Varshney, and David W. Jacobs. 2005. Mesh Saliency. In ACM SIGGRAPH 2005 Papers (Los Angeles, California) (SIGGRAPH ’05). Association for Computing Machinery, New York, NY, USA, 659–666. https://doi.org/10.1145/ 1186822.1073244</w:t>
      </w:r>
      <w:bookmarkEnd w:id="125"/>
    </w:p>
    <w:p w14:paraId="6CA0A765" w14:textId="77777777" w:rsidR="00417D94" w:rsidRDefault="00AD03BB">
      <w:pPr>
        <w:numPr>
          <w:ilvl w:val="0"/>
          <w:numId w:val="13"/>
        </w:numPr>
        <w:tabs>
          <w:tab w:val="left" w:pos="0"/>
        </w:tabs>
        <w:jc w:val="left"/>
        <w:rPr>
          <w:rFonts w:ascii="Times New Roman" w:hAnsi="Times New Roman"/>
        </w:rPr>
      </w:pPr>
      <w:bookmarkStart w:id="126" w:name="_Ref17693"/>
      <w:r>
        <w:rPr>
          <w:rFonts w:ascii="宋体" w:hAnsi="宋体" w:cs="宋体"/>
        </w:rPr>
        <w:t xml:space="preserve">Viviane Clay, Peter König, and Sabine Koenig. 2019. Eye Tracking in Virtual Reality. Journal of Eye Movement Research 12 (04 2019). </w:t>
      </w:r>
      <w:hyperlink r:id="rId40" w:history="1">
        <w:r>
          <w:rPr>
            <w:rStyle w:val="aa"/>
            <w:rFonts w:ascii="宋体" w:hAnsi="宋体" w:cs="宋体"/>
          </w:rPr>
          <w:t>https://doi.org/10.16910/jemr.12.1.3</w:t>
        </w:r>
      </w:hyperlink>
      <w:bookmarkEnd w:id="126"/>
    </w:p>
    <w:p w14:paraId="6A42B0E6" w14:textId="77777777" w:rsidR="00417D94" w:rsidRDefault="00AD03BB">
      <w:pPr>
        <w:numPr>
          <w:ilvl w:val="0"/>
          <w:numId w:val="13"/>
        </w:numPr>
        <w:tabs>
          <w:tab w:val="left" w:pos="0"/>
        </w:tabs>
        <w:jc w:val="left"/>
        <w:rPr>
          <w:rFonts w:ascii="Times New Roman" w:hAnsi="Times New Roman"/>
        </w:rPr>
      </w:pPr>
      <w:bookmarkStart w:id="127" w:name="_Ref17720"/>
      <w:r>
        <w:rPr>
          <w:rFonts w:ascii="宋体" w:hAnsi="宋体" w:cs="宋体"/>
        </w:rPr>
        <w:t>Z. Hu, S. Li, C. Zhang, K. Yi, G. Wang, and D. Manocha. 2020. DGaze: CNN-Based Gaze Prediction in Dynamic Scenes. IEEE Transactions on Visualization and Computer Graphics 26, 5 (2020), 1902–1911.</w:t>
      </w:r>
      <w:bookmarkEnd w:id="127"/>
    </w:p>
    <w:p w14:paraId="1B8944FE" w14:textId="77777777" w:rsidR="00417D94" w:rsidRDefault="00AD03BB">
      <w:pPr>
        <w:numPr>
          <w:ilvl w:val="0"/>
          <w:numId w:val="13"/>
        </w:numPr>
        <w:tabs>
          <w:tab w:val="left" w:pos="0"/>
        </w:tabs>
        <w:jc w:val="left"/>
        <w:rPr>
          <w:rFonts w:ascii="Times New Roman" w:hAnsi="Times New Roman"/>
        </w:rPr>
      </w:pPr>
      <w:bookmarkStart w:id="128" w:name="_Ref17723"/>
      <w:r>
        <w:rPr>
          <w:rFonts w:ascii="宋体" w:hAnsi="宋体" w:cs="宋体"/>
        </w:rPr>
        <w:t>Yanyu Xu, Yanbing Dong, Junru Wu, Zhengzhong Sun, Zhiru Shi, Jingyi Yu, and Shenghua Gao. 2018. Gaze Prediction in Dynamic 360° Immersive Videos. In The IEEE Conference on Computer Vision and Pattern Recognition (CVPR).</w:t>
      </w:r>
      <w:bookmarkEnd w:id="128"/>
    </w:p>
    <w:p w14:paraId="7C288B27" w14:textId="77777777" w:rsidR="00417D94" w:rsidRDefault="00AD03BB">
      <w:pPr>
        <w:numPr>
          <w:ilvl w:val="0"/>
          <w:numId w:val="13"/>
        </w:numPr>
        <w:tabs>
          <w:tab w:val="left" w:pos="0"/>
        </w:tabs>
        <w:jc w:val="left"/>
        <w:rPr>
          <w:rFonts w:ascii="Times New Roman" w:hAnsi="Times New Roman"/>
        </w:rPr>
      </w:pPr>
      <w:bookmarkStart w:id="129" w:name="_Ref23638"/>
      <w:r>
        <w:rPr>
          <w:rFonts w:ascii="宋体" w:hAnsi="宋体" w:cs="宋体"/>
        </w:rPr>
        <w:lastRenderedPageBreak/>
        <w:t>David Hoffman, Zoe Meraz, and Eric Turner. 2018a. Limits of peripheral acuity and implications for VR system design. Journal of the Society for Information Display 26, 8 (2018), 483–495. https://doi.org/10.1002/jsid.730 arXiv:https://onlinelibrary.wiley.com/doi/pdf/10.1002/jsid.730</w:t>
      </w:r>
      <w:bookmarkEnd w:id="129"/>
    </w:p>
    <w:p w14:paraId="3A6F50ED" w14:textId="77777777" w:rsidR="00417D94" w:rsidRDefault="00AD03BB">
      <w:pPr>
        <w:numPr>
          <w:ilvl w:val="0"/>
          <w:numId w:val="13"/>
        </w:numPr>
        <w:tabs>
          <w:tab w:val="left" w:pos="0"/>
        </w:tabs>
        <w:jc w:val="left"/>
        <w:rPr>
          <w:rFonts w:ascii="Times New Roman" w:hAnsi="Times New Roman"/>
        </w:rPr>
      </w:pPr>
      <w:bookmarkStart w:id="130" w:name="_Ref23609"/>
      <w:r>
        <w:rPr>
          <w:rFonts w:ascii="宋体" w:hAnsi="宋体" w:cs="宋体"/>
        </w:rPr>
        <w:t>David M. Hoffman, Zoe Meraz, and Eric Turner. 2018b. 65-2: Sensitivity to Peripheral Artifacts in VR Display Systems. SID Symposium Digest of Technical Papers 49, 1 (2018), 858–861. https://doi.org/10.1002/sdtp.12261</w:t>
      </w:r>
      <w:bookmarkEnd w:id="130"/>
    </w:p>
    <w:p w14:paraId="5B807461" w14:textId="77777777" w:rsidR="00417D94" w:rsidRDefault="00AD03BB">
      <w:pPr>
        <w:numPr>
          <w:ilvl w:val="0"/>
          <w:numId w:val="13"/>
        </w:numPr>
        <w:tabs>
          <w:tab w:val="left" w:pos="0"/>
        </w:tabs>
        <w:jc w:val="left"/>
        <w:rPr>
          <w:rFonts w:ascii="Times New Roman" w:hAnsi="Times New Roman"/>
        </w:rPr>
      </w:pPr>
      <w:bookmarkStart w:id="131" w:name="_Ref23853"/>
      <w:r>
        <w:rPr>
          <w:rFonts w:ascii="宋体" w:hAnsi="宋体" w:cs="宋体"/>
        </w:rPr>
        <w:t>Suzanne P. Mckee and Ken Nakayama. 1984. The detection of motion in the peripheral visual field. Vision Research 24, 1 (1984), 25 – 32. https://doi.org/10.1016/0042- 6989(84)90140-8</w:t>
      </w:r>
      <w:bookmarkEnd w:id="131"/>
    </w:p>
    <w:p w14:paraId="69FD96BC" w14:textId="77777777" w:rsidR="00417D94" w:rsidRDefault="00AD03BB">
      <w:pPr>
        <w:numPr>
          <w:ilvl w:val="0"/>
          <w:numId w:val="13"/>
        </w:numPr>
        <w:tabs>
          <w:tab w:val="left" w:pos="0"/>
        </w:tabs>
        <w:jc w:val="left"/>
        <w:rPr>
          <w:rFonts w:ascii="Times New Roman" w:hAnsi="Times New Roman"/>
        </w:rPr>
      </w:pPr>
      <w:bookmarkStart w:id="132" w:name="_Ref25134"/>
      <w:r>
        <w:rPr>
          <w:rFonts w:ascii="宋体" w:hAnsi="宋体" w:cs="宋体"/>
        </w:rPr>
        <w:t xml:space="preserve">E. Turner, H. Jiang, D. Saint-Macary, and B. Bastani. 2018. Phase-Aligned Foveated Rendering for Virtual Reality Headsets. In 2018 IEEE Conference on Virtual Reality and 3D User Interfaces (VR). IEEE Computer Society, Los Alamitos, CA, USA, 1–2. </w:t>
      </w:r>
      <w:hyperlink r:id="rId41" w:history="1">
        <w:r>
          <w:rPr>
            <w:rStyle w:val="aa"/>
            <w:rFonts w:ascii="宋体" w:hAnsi="宋体" w:cs="宋体"/>
          </w:rPr>
          <w:t>https://doi.org/10.1109/VR.2018.8446142</w:t>
        </w:r>
      </w:hyperlink>
      <w:bookmarkEnd w:id="132"/>
    </w:p>
    <w:p w14:paraId="408CA0E9" w14:textId="77777777" w:rsidR="00417D94" w:rsidRDefault="00AD03BB">
      <w:pPr>
        <w:numPr>
          <w:ilvl w:val="0"/>
          <w:numId w:val="13"/>
        </w:numPr>
        <w:tabs>
          <w:tab w:val="left" w:pos="0"/>
        </w:tabs>
        <w:jc w:val="left"/>
        <w:rPr>
          <w:rFonts w:ascii="Times New Roman" w:hAnsi="Times New Roman"/>
        </w:rPr>
      </w:pPr>
      <w:bookmarkStart w:id="133" w:name="_Ref25503"/>
      <w:r>
        <w:rPr>
          <w:rFonts w:ascii="宋体" w:hAnsi="宋体" w:cs="宋体"/>
        </w:rPr>
        <w:t>Linus Franke, Laura Fink, Jana Martschinke, Kai Selgrad, and Marc Stamminger. 2021. Time-Warped Foveated Rendering for Virtual Reality Headsets. Computer Graphics Forum 40, 1 (2021), 110–123. https://doi.org/10.1111/cgf.14176 arXiv:https://onlinelibrary.wiley.com/doi/pdf/10.1111/cgf.14176</w:t>
      </w:r>
      <w:bookmarkEnd w:id="133"/>
    </w:p>
    <w:p w14:paraId="6E05D2B9" w14:textId="77777777" w:rsidR="00417D94" w:rsidRDefault="00AD03BB">
      <w:pPr>
        <w:numPr>
          <w:ilvl w:val="0"/>
          <w:numId w:val="13"/>
        </w:numPr>
        <w:tabs>
          <w:tab w:val="left" w:pos="0"/>
        </w:tabs>
        <w:jc w:val="left"/>
        <w:rPr>
          <w:rFonts w:ascii="Times New Roman" w:hAnsi="Times New Roman"/>
        </w:rPr>
      </w:pPr>
      <w:bookmarkStart w:id="134" w:name="_Ref25538"/>
      <w:r>
        <w:rPr>
          <w:rFonts w:ascii="宋体" w:hAnsi="宋体" w:cs="宋体"/>
        </w:rPr>
        <w:t xml:space="preserve">Joerg H. Mueller, Thomas Neff, Philip Voglreiter, Markus Steinberger, and Dieter Schmalstieg. 2021. Temporally Adaptive Shading Reuse for Real-Time Rendering and Virtual Reality. ACM Trans. Graph. 40, 2, Article 11 (April 2021), 14 pages. </w:t>
      </w:r>
      <w:hyperlink r:id="rId42" w:history="1">
        <w:r>
          <w:rPr>
            <w:rStyle w:val="aa"/>
            <w:rFonts w:ascii="宋体" w:hAnsi="宋体" w:cs="宋体"/>
          </w:rPr>
          <w:t>https://doi.org/10.1145/3446790</w:t>
        </w:r>
      </w:hyperlink>
      <w:bookmarkEnd w:id="134"/>
    </w:p>
    <w:p w14:paraId="7071F95E" w14:textId="77777777" w:rsidR="00417D94" w:rsidRDefault="00AD03BB">
      <w:pPr>
        <w:numPr>
          <w:ilvl w:val="0"/>
          <w:numId w:val="13"/>
        </w:numPr>
        <w:tabs>
          <w:tab w:val="left" w:pos="0"/>
        </w:tabs>
        <w:jc w:val="left"/>
        <w:rPr>
          <w:rFonts w:ascii="Times New Roman" w:hAnsi="Times New Roman"/>
        </w:rPr>
      </w:pPr>
      <w:bookmarkStart w:id="135" w:name="_Ref26172"/>
      <w:r>
        <w:rPr>
          <w:rFonts w:ascii="宋体" w:hAnsi="宋体" w:cs="宋体"/>
        </w:rPr>
        <w:t>Brian Karis. 2014. High-quality temporal supersampling. Advances in Real-Time Rendering in Games, SIGGRAPH Courses 1 (2014), 1–55.</w:t>
      </w:r>
      <w:bookmarkEnd w:id="135"/>
    </w:p>
    <w:p w14:paraId="5F787638" w14:textId="77777777" w:rsidR="00417D94" w:rsidRDefault="00417D94">
      <w:pPr>
        <w:numPr>
          <w:ilvl w:val="0"/>
          <w:numId w:val="13"/>
        </w:numPr>
        <w:tabs>
          <w:tab w:val="left" w:pos="0"/>
        </w:tabs>
        <w:jc w:val="left"/>
        <w:rPr>
          <w:rFonts w:ascii="Times New Roman" w:hAnsi="Times New Roman"/>
        </w:rPr>
      </w:pPr>
    </w:p>
    <w:p w14:paraId="7A16A191" w14:textId="77777777" w:rsidR="00417D94" w:rsidRPr="008378A4" w:rsidRDefault="00417D94" w:rsidP="008378A4">
      <w:pPr>
        <w:tabs>
          <w:tab w:val="left" w:pos="0"/>
        </w:tabs>
        <w:jc w:val="left"/>
        <w:rPr>
          <w:rFonts w:ascii="Times New Roman" w:hAnsi="Times New Roman" w:hint="eastAsia"/>
        </w:rPr>
      </w:pPr>
    </w:p>
    <w:p w14:paraId="7DC1D2C0" w14:textId="77777777" w:rsidR="00417D94" w:rsidRDefault="00417D94"/>
    <w:p w14:paraId="0FBEFAAD" w14:textId="77777777" w:rsidR="00417D94" w:rsidRDefault="00AD03BB">
      <w:pPr>
        <w:pStyle w:val="1"/>
      </w:pPr>
      <w:bookmarkStart w:id="136" w:name="_Toc151225709"/>
      <w:r>
        <w:rPr>
          <w:rFonts w:hint="eastAsia"/>
        </w:rPr>
        <w:t>附录</w:t>
      </w:r>
      <w:bookmarkEnd w:id="136"/>
    </w:p>
    <w:p w14:paraId="2CA37A1E" w14:textId="77777777" w:rsidR="00417D94" w:rsidRDefault="00417D94"/>
    <w:p w14:paraId="16909E61" w14:textId="77777777" w:rsidR="00417D94" w:rsidRDefault="00AD03BB">
      <w:r>
        <w:br w:type="page"/>
      </w:r>
    </w:p>
    <w:p w14:paraId="45189BAC" w14:textId="77777777" w:rsidR="00417D94" w:rsidRDefault="00AD03BB">
      <w:pPr>
        <w:pStyle w:val="1"/>
      </w:pPr>
      <w:bookmarkStart w:id="137" w:name="_Toc151225710"/>
      <w:r>
        <w:rPr>
          <w:rFonts w:hint="eastAsia"/>
        </w:rPr>
        <w:lastRenderedPageBreak/>
        <w:t>致谢</w:t>
      </w:r>
      <w:bookmarkEnd w:id="137"/>
    </w:p>
    <w:p w14:paraId="5C18E44F" w14:textId="77777777" w:rsidR="00417D94" w:rsidRDefault="00AD03BB">
      <w:pPr>
        <w:ind w:firstLine="420"/>
      </w:pPr>
      <w:r>
        <w:rPr>
          <w:rFonts w:hint="eastAsia"/>
        </w:rPr>
        <w:t>衷心感谢我的导师黄石老师在我撰写本篇硕士论文过程中所给予的悉心指导和宝贵意见。黄老师的严谨学风和深厚学识不仅在学术上给予了我极大的帮助，也在人生观和价值观的形成上产生了深远的影响。</w:t>
      </w:r>
    </w:p>
    <w:p w14:paraId="41FB87D6" w14:textId="77777777" w:rsidR="00417D94" w:rsidRDefault="00AD03BB">
      <w:pPr>
        <w:ind w:firstLine="420"/>
      </w:pPr>
      <w:r>
        <w:rPr>
          <w:rFonts w:hint="eastAsia"/>
        </w:rPr>
        <w:t>同时，我也要特别感谢费广正老师和韩红雷老师。通过他们的教诲，我学习到了许多专业技能，也领悟了学术探究的真谛。两位老师认真负责的工作态度和对待学生的关爱，将永远激励我在今后的道路上不断前进。</w:t>
      </w:r>
    </w:p>
    <w:p w14:paraId="6996EE1D" w14:textId="77777777" w:rsidR="00417D94" w:rsidRDefault="00AD03BB">
      <w:pPr>
        <w:ind w:firstLine="420"/>
      </w:pPr>
      <w:r>
        <w:rPr>
          <w:rFonts w:hint="eastAsia"/>
        </w:rPr>
        <w:t>我还要感谢我的师兄周威，他在我遇到困难和挑战时总是不吝啬给予我指导和建议，帮助我渡过难关。他的经验和智慧对我的研究进程有着不可忽视的促进作用。</w:t>
      </w:r>
    </w:p>
    <w:p w14:paraId="5E39B26A" w14:textId="77777777" w:rsidR="00417D94" w:rsidRDefault="00AD03BB">
      <w:pPr>
        <w:ind w:firstLine="420"/>
      </w:pPr>
      <w:r>
        <w:rPr>
          <w:rFonts w:hint="eastAsia"/>
        </w:rPr>
        <w:t>对我的同学高越、徐啸迪和李斯濠，我同样充满感激之情。在这段求学之旅中，与他们的互帮互助和共同讨论不仅丰富了我的学术视角，也让我在精神上得到了极大的支持和鼓舞。我们彼此分享的知识和快乐时光，将成为我珍贵的记忆。</w:t>
      </w:r>
    </w:p>
    <w:p w14:paraId="667E6B37" w14:textId="77777777" w:rsidR="00417D94" w:rsidRDefault="00AD03BB">
      <w:pPr>
        <w:ind w:firstLine="420"/>
      </w:pPr>
      <w:r>
        <w:rPr>
          <w:rFonts w:hint="eastAsia"/>
        </w:rPr>
        <w:t>我还要感谢动画学院提供的学习平台和资源，在这样的环境下，我有机会接触到最前沿的知识和技术，满足我对知识的求索和对艺术的追求。</w:t>
      </w:r>
    </w:p>
    <w:p w14:paraId="1AE40D9A" w14:textId="77777777" w:rsidR="00417D94" w:rsidRDefault="00AD03BB">
      <w:pPr>
        <w:ind w:firstLine="420"/>
      </w:pPr>
      <w:r>
        <w:rPr>
          <w:rFonts w:hint="eastAsia"/>
        </w:rPr>
        <w:t>最后，我要向在我学业和生活各个阶段始终支持和鼓励我的父母表示最诚挚的感谢。没有他们无私的奉献和耐心的支持，就没有我今天的成就。他们不仅是我的坚强后盾，更是我前进道路上的指南灯。</w:t>
      </w:r>
    </w:p>
    <w:p w14:paraId="7F168ED5" w14:textId="53901DAC" w:rsidR="00417D94" w:rsidRDefault="00AD03BB" w:rsidP="006739F7">
      <w:pPr>
        <w:ind w:firstLine="420"/>
      </w:pPr>
      <w:r>
        <w:rPr>
          <w:rFonts w:hint="eastAsia"/>
        </w:rPr>
        <w:t>再次感谢所有帮助、关心和支持我的人。是你们的帮助和鼓励，让我在学术海洋中乘风破浪，勇往直前。</w:t>
      </w:r>
    </w:p>
    <w:sectPr w:rsidR="00417D9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7FF47" w14:textId="77777777" w:rsidR="002B4B70" w:rsidRDefault="002B4B70">
      <w:pPr>
        <w:spacing w:line="240" w:lineRule="auto"/>
      </w:pPr>
      <w:r>
        <w:separator/>
      </w:r>
    </w:p>
  </w:endnote>
  <w:endnote w:type="continuationSeparator" w:id="0">
    <w:p w14:paraId="27D56DCF" w14:textId="77777777" w:rsidR="002B4B70" w:rsidRDefault="002B4B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sans-serif">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C262C" w14:textId="77777777" w:rsidR="002B4B70" w:rsidRDefault="002B4B70">
      <w:pPr>
        <w:spacing w:before="0" w:after="0" w:line="240" w:lineRule="auto"/>
      </w:pPr>
      <w:r>
        <w:separator/>
      </w:r>
    </w:p>
  </w:footnote>
  <w:footnote w:type="continuationSeparator" w:id="0">
    <w:p w14:paraId="7A997585" w14:textId="77777777" w:rsidR="002B4B70" w:rsidRDefault="002B4B7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2D32"/>
    <w:multiLevelType w:val="multilevel"/>
    <w:tmpl w:val="03A62D3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D176730"/>
    <w:multiLevelType w:val="multilevel"/>
    <w:tmpl w:val="0D17673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1B9F619F"/>
    <w:multiLevelType w:val="multilevel"/>
    <w:tmpl w:val="1B9F619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1F8F75AB"/>
    <w:multiLevelType w:val="multilevel"/>
    <w:tmpl w:val="1F8F75A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273E1DF4"/>
    <w:multiLevelType w:val="multilevel"/>
    <w:tmpl w:val="273E1DF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302F410A"/>
    <w:multiLevelType w:val="multilevel"/>
    <w:tmpl w:val="302F410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34142231"/>
    <w:multiLevelType w:val="multilevel"/>
    <w:tmpl w:val="3414223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3C6B6E25"/>
    <w:multiLevelType w:val="singleLevel"/>
    <w:tmpl w:val="3C6B6E25"/>
    <w:lvl w:ilvl="0">
      <w:start w:val="1"/>
      <w:numFmt w:val="decimal"/>
      <w:suff w:val="space"/>
      <w:lvlText w:val="[%1]"/>
      <w:lvlJc w:val="left"/>
      <w:pPr>
        <w:ind w:left="0" w:firstLine="0"/>
      </w:pPr>
      <w:rPr>
        <w:rFonts w:ascii="宋体" w:eastAsia="宋体" w:hAnsi="宋体" w:cs="宋体" w:hint="default"/>
        <w:sz w:val="24"/>
      </w:rPr>
    </w:lvl>
  </w:abstractNum>
  <w:abstractNum w:abstractNumId="8" w15:restartNumberingAfterBreak="0">
    <w:nsid w:val="4BBB04DE"/>
    <w:multiLevelType w:val="multilevel"/>
    <w:tmpl w:val="4BBB04D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5EA47913"/>
    <w:multiLevelType w:val="multilevel"/>
    <w:tmpl w:val="5EA4791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611105B7"/>
    <w:multiLevelType w:val="multilevel"/>
    <w:tmpl w:val="611105B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6F65404D"/>
    <w:multiLevelType w:val="multilevel"/>
    <w:tmpl w:val="6F65404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76A576D2"/>
    <w:multiLevelType w:val="multilevel"/>
    <w:tmpl w:val="76A576D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016081870">
    <w:abstractNumId w:val="4"/>
  </w:num>
  <w:num w:numId="2" w16cid:durableId="361906417">
    <w:abstractNumId w:val="10"/>
  </w:num>
  <w:num w:numId="3" w16cid:durableId="1168474078">
    <w:abstractNumId w:val="1"/>
  </w:num>
  <w:num w:numId="4" w16cid:durableId="1513884688">
    <w:abstractNumId w:val="6"/>
  </w:num>
  <w:num w:numId="5" w16cid:durableId="154103970">
    <w:abstractNumId w:val="3"/>
  </w:num>
  <w:num w:numId="6" w16cid:durableId="2015068036">
    <w:abstractNumId w:val="11"/>
  </w:num>
  <w:num w:numId="7" w16cid:durableId="1612321654">
    <w:abstractNumId w:val="8"/>
  </w:num>
  <w:num w:numId="8" w16cid:durableId="582182539">
    <w:abstractNumId w:val="0"/>
  </w:num>
  <w:num w:numId="9" w16cid:durableId="1447114652">
    <w:abstractNumId w:val="9"/>
  </w:num>
  <w:num w:numId="10" w16cid:durableId="2139491962">
    <w:abstractNumId w:val="5"/>
  </w:num>
  <w:num w:numId="11" w16cid:durableId="1208834848">
    <w:abstractNumId w:val="12"/>
  </w:num>
  <w:num w:numId="12" w16cid:durableId="2144034990">
    <w:abstractNumId w:val="2"/>
  </w:num>
  <w:num w:numId="13" w16cid:durableId="19220569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commondata" w:val="eyJoZGlkIjoiZmVlZmRlZTYwYWY1NmFjNGQ0OGMzYjhlNzVhMzVhNzkifQ=="/>
  </w:docVars>
  <w:rsids>
    <w:rsidRoot w:val="00461BE2"/>
    <w:rsid w:val="00006206"/>
    <w:rsid w:val="00011141"/>
    <w:rsid w:val="00026ABA"/>
    <w:rsid w:val="00032F2B"/>
    <w:rsid w:val="000349D5"/>
    <w:rsid w:val="00036DAC"/>
    <w:rsid w:val="00036F3D"/>
    <w:rsid w:val="000430DD"/>
    <w:rsid w:val="00043A01"/>
    <w:rsid w:val="00047728"/>
    <w:rsid w:val="00051E34"/>
    <w:rsid w:val="00061161"/>
    <w:rsid w:val="0006431D"/>
    <w:rsid w:val="0006517B"/>
    <w:rsid w:val="00071723"/>
    <w:rsid w:val="000744C8"/>
    <w:rsid w:val="00077438"/>
    <w:rsid w:val="00096378"/>
    <w:rsid w:val="000A317D"/>
    <w:rsid w:val="000A4E83"/>
    <w:rsid w:val="000A7331"/>
    <w:rsid w:val="000B0A37"/>
    <w:rsid w:val="000B2B7E"/>
    <w:rsid w:val="000B34C0"/>
    <w:rsid w:val="000B6903"/>
    <w:rsid w:val="000C0288"/>
    <w:rsid w:val="000C2940"/>
    <w:rsid w:val="000C7C3F"/>
    <w:rsid w:val="000D2DAA"/>
    <w:rsid w:val="000D50BC"/>
    <w:rsid w:val="000D5BE8"/>
    <w:rsid w:val="000D6D10"/>
    <w:rsid w:val="000E00A5"/>
    <w:rsid w:val="000E0B37"/>
    <w:rsid w:val="000E1A86"/>
    <w:rsid w:val="000E2D21"/>
    <w:rsid w:val="000E3B24"/>
    <w:rsid w:val="000E44EA"/>
    <w:rsid w:val="000E54C2"/>
    <w:rsid w:val="000E5BF8"/>
    <w:rsid w:val="001022DD"/>
    <w:rsid w:val="00104EC7"/>
    <w:rsid w:val="001165BC"/>
    <w:rsid w:val="0012613D"/>
    <w:rsid w:val="00130241"/>
    <w:rsid w:val="00141894"/>
    <w:rsid w:val="0014532D"/>
    <w:rsid w:val="001549EF"/>
    <w:rsid w:val="00154AF7"/>
    <w:rsid w:val="00155380"/>
    <w:rsid w:val="00163726"/>
    <w:rsid w:val="0016606A"/>
    <w:rsid w:val="00167537"/>
    <w:rsid w:val="00170CF3"/>
    <w:rsid w:val="0018489D"/>
    <w:rsid w:val="00186DFF"/>
    <w:rsid w:val="001928BE"/>
    <w:rsid w:val="00192AE1"/>
    <w:rsid w:val="0019677D"/>
    <w:rsid w:val="00197ADC"/>
    <w:rsid w:val="001A3558"/>
    <w:rsid w:val="001A7BD5"/>
    <w:rsid w:val="001B6D72"/>
    <w:rsid w:val="001D6C47"/>
    <w:rsid w:val="001E04CD"/>
    <w:rsid w:val="001F5AA4"/>
    <w:rsid w:val="002005D3"/>
    <w:rsid w:val="00202F3B"/>
    <w:rsid w:val="00204B4F"/>
    <w:rsid w:val="00215DDC"/>
    <w:rsid w:val="00220812"/>
    <w:rsid w:val="00221CC6"/>
    <w:rsid w:val="00223F66"/>
    <w:rsid w:val="00224C0C"/>
    <w:rsid w:val="00227742"/>
    <w:rsid w:val="00227D9C"/>
    <w:rsid w:val="002322B5"/>
    <w:rsid w:val="00232F1A"/>
    <w:rsid w:val="00234287"/>
    <w:rsid w:val="00250424"/>
    <w:rsid w:val="00252860"/>
    <w:rsid w:val="002554CD"/>
    <w:rsid w:val="00260B70"/>
    <w:rsid w:val="00265E5B"/>
    <w:rsid w:val="002666C2"/>
    <w:rsid w:val="0027551D"/>
    <w:rsid w:val="00281A37"/>
    <w:rsid w:val="00296497"/>
    <w:rsid w:val="002A1037"/>
    <w:rsid w:val="002A4075"/>
    <w:rsid w:val="002B34DF"/>
    <w:rsid w:val="002B4B70"/>
    <w:rsid w:val="002C4DCA"/>
    <w:rsid w:val="002C5CB7"/>
    <w:rsid w:val="002C7EA6"/>
    <w:rsid w:val="002D0109"/>
    <w:rsid w:val="002D17B2"/>
    <w:rsid w:val="002E0224"/>
    <w:rsid w:val="002E316A"/>
    <w:rsid w:val="002F4245"/>
    <w:rsid w:val="002F7043"/>
    <w:rsid w:val="00300532"/>
    <w:rsid w:val="003024E6"/>
    <w:rsid w:val="0030289D"/>
    <w:rsid w:val="003029AD"/>
    <w:rsid w:val="00310618"/>
    <w:rsid w:val="00311DF6"/>
    <w:rsid w:val="00311F3B"/>
    <w:rsid w:val="00312C72"/>
    <w:rsid w:val="00314879"/>
    <w:rsid w:val="00315C89"/>
    <w:rsid w:val="003203CA"/>
    <w:rsid w:val="00321A1E"/>
    <w:rsid w:val="00325D95"/>
    <w:rsid w:val="00333310"/>
    <w:rsid w:val="00335848"/>
    <w:rsid w:val="003404B7"/>
    <w:rsid w:val="00345407"/>
    <w:rsid w:val="00353653"/>
    <w:rsid w:val="00362E1B"/>
    <w:rsid w:val="00363FD8"/>
    <w:rsid w:val="00366672"/>
    <w:rsid w:val="00371455"/>
    <w:rsid w:val="00372D57"/>
    <w:rsid w:val="00375DBD"/>
    <w:rsid w:val="00377FC1"/>
    <w:rsid w:val="00387295"/>
    <w:rsid w:val="00390716"/>
    <w:rsid w:val="00397FA6"/>
    <w:rsid w:val="003A43AC"/>
    <w:rsid w:val="003A68A8"/>
    <w:rsid w:val="003B473F"/>
    <w:rsid w:val="003B5ED5"/>
    <w:rsid w:val="003B7039"/>
    <w:rsid w:val="003C0E76"/>
    <w:rsid w:val="003C1F5A"/>
    <w:rsid w:val="003C2533"/>
    <w:rsid w:val="003C5560"/>
    <w:rsid w:val="003D3ACA"/>
    <w:rsid w:val="003E1CB3"/>
    <w:rsid w:val="003F3D53"/>
    <w:rsid w:val="00404618"/>
    <w:rsid w:val="00417BF5"/>
    <w:rsid w:val="00417D94"/>
    <w:rsid w:val="004336E6"/>
    <w:rsid w:val="00436324"/>
    <w:rsid w:val="0043734E"/>
    <w:rsid w:val="00440735"/>
    <w:rsid w:val="00443685"/>
    <w:rsid w:val="00443C53"/>
    <w:rsid w:val="004471E4"/>
    <w:rsid w:val="0045031C"/>
    <w:rsid w:val="00461BE2"/>
    <w:rsid w:val="004625DB"/>
    <w:rsid w:val="00465D0B"/>
    <w:rsid w:val="00473F66"/>
    <w:rsid w:val="00490149"/>
    <w:rsid w:val="004A2024"/>
    <w:rsid w:val="004A48AE"/>
    <w:rsid w:val="004A4983"/>
    <w:rsid w:val="004B015F"/>
    <w:rsid w:val="004B2984"/>
    <w:rsid w:val="004B2AD2"/>
    <w:rsid w:val="004B6D46"/>
    <w:rsid w:val="004C06C0"/>
    <w:rsid w:val="004C0FAF"/>
    <w:rsid w:val="004C690B"/>
    <w:rsid w:val="004E0312"/>
    <w:rsid w:val="004E2901"/>
    <w:rsid w:val="004E3C9D"/>
    <w:rsid w:val="004E54B2"/>
    <w:rsid w:val="004F1251"/>
    <w:rsid w:val="004F5585"/>
    <w:rsid w:val="004F68E7"/>
    <w:rsid w:val="004F6D11"/>
    <w:rsid w:val="004F7031"/>
    <w:rsid w:val="00502F2D"/>
    <w:rsid w:val="00512CBA"/>
    <w:rsid w:val="00513212"/>
    <w:rsid w:val="00513B6C"/>
    <w:rsid w:val="00513E64"/>
    <w:rsid w:val="00514230"/>
    <w:rsid w:val="005142CE"/>
    <w:rsid w:val="00527BE4"/>
    <w:rsid w:val="00532100"/>
    <w:rsid w:val="00544CB2"/>
    <w:rsid w:val="00545E33"/>
    <w:rsid w:val="00546C38"/>
    <w:rsid w:val="00570409"/>
    <w:rsid w:val="005757F2"/>
    <w:rsid w:val="00586D2B"/>
    <w:rsid w:val="00587AFD"/>
    <w:rsid w:val="00592B69"/>
    <w:rsid w:val="005955E6"/>
    <w:rsid w:val="0059623F"/>
    <w:rsid w:val="005B4A4F"/>
    <w:rsid w:val="005C041B"/>
    <w:rsid w:val="005C1B26"/>
    <w:rsid w:val="005C1ECC"/>
    <w:rsid w:val="005C2819"/>
    <w:rsid w:val="005C2F99"/>
    <w:rsid w:val="005C38B3"/>
    <w:rsid w:val="005C44AD"/>
    <w:rsid w:val="005C769E"/>
    <w:rsid w:val="005D1C8C"/>
    <w:rsid w:val="005D2417"/>
    <w:rsid w:val="005D5978"/>
    <w:rsid w:val="005D5D8A"/>
    <w:rsid w:val="005D5E88"/>
    <w:rsid w:val="005E0019"/>
    <w:rsid w:val="005E08D7"/>
    <w:rsid w:val="005F4C4C"/>
    <w:rsid w:val="006069D7"/>
    <w:rsid w:val="00606E57"/>
    <w:rsid w:val="00610E2E"/>
    <w:rsid w:val="006113C5"/>
    <w:rsid w:val="00611B47"/>
    <w:rsid w:val="00616C35"/>
    <w:rsid w:val="00617F49"/>
    <w:rsid w:val="00621530"/>
    <w:rsid w:val="0062467D"/>
    <w:rsid w:val="0063253D"/>
    <w:rsid w:val="00632F7C"/>
    <w:rsid w:val="00650C5C"/>
    <w:rsid w:val="00653B97"/>
    <w:rsid w:val="00655A17"/>
    <w:rsid w:val="00655C8F"/>
    <w:rsid w:val="00666D1F"/>
    <w:rsid w:val="006713DB"/>
    <w:rsid w:val="006739F7"/>
    <w:rsid w:val="00682B08"/>
    <w:rsid w:val="0068397E"/>
    <w:rsid w:val="006839CD"/>
    <w:rsid w:val="006851D8"/>
    <w:rsid w:val="006878A8"/>
    <w:rsid w:val="00687FB2"/>
    <w:rsid w:val="00694A65"/>
    <w:rsid w:val="006B3201"/>
    <w:rsid w:val="006B7549"/>
    <w:rsid w:val="006B78A8"/>
    <w:rsid w:val="006D1D7A"/>
    <w:rsid w:val="006D359D"/>
    <w:rsid w:val="006D4813"/>
    <w:rsid w:val="006D5840"/>
    <w:rsid w:val="006F2D22"/>
    <w:rsid w:val="006F542B"/>
    <w:rsid w:val="006F6EDB"/>
    <w:rsid w:val="00700338"/>
    <w:rsid w:val="007031CE"/>
    <w:rsid w:val="00712F16"/>
    <w:rsid w:val="0071534F"/>
    <w:rsid w:val="00715789"/>
    <w:rsid w:val="00717CE6"/>
    <w:rsid w:val="00721C51"/>
    <w:rsid w:val="00725714"/>
    <w:rsid w:val="00732CE0"/>
    <w:rsid w:val="0074535F"/>
    <w:rsid w:val="00754501"/>
    <w:rsid w:val="007573FB"/>
    <w:rsid w:val="00765790"/>
    <w:rsid w:val="00770CCD"/>
    <w:rsid w:val="00770CEA"/>
    <w:rsid w:val="007716A0"/>
    <w:rsid w:val="007723AA"/>
    <w:rsid w:val="007727FB"/>
    <w:rsid w:val="00775E5F"/>
    <w:rsid w:val="00791431"/>
    <w:rsid w:val="00793A8B"/>
    <w:rsid w:val="00794C1B"/>
    <w:rsid w:val="00796393"/>
    <w:rsid w:val="007A61CB"/>
    <w:rsid w:val="007A6E32"/>
    <w:rsid w:val="007A7A75"/>
    <w:rsid w:val="007B2E26"/>
    <w:rsid w:val="007B7D40"/>
    <w:rsid w:val="007D0463"/>
    <w:rsid w:val="007D6E73"/>
    <w:rsid w:val="007E7521"/>
    <w:rsid w:val="007E7750"/>
    <w:rsid w:val="007F0C76"/>
    <w:rsid w:val="007F2CC5"/>
    <w:rsid w:val="007F5226"/>
    <w:rsid w:val="007F60CE"/>
    <w:rsid w:val="007F7E39"/>
    <w:rsid w:val="007F7EBC"/>
    <w:rsid w:val="00800926"/>
    <w:rsid w:val="008018EE"/>
    <w:rsid w:val="008036F4"/>
    <w:rsid w:val="00803896"/>
    <w:rsid w:val="00804973"/>
    <w:rsid w:val="008132D0"/>
    <w:rsid w:val="008152E3"/>
    <w:rsid w:val="00820EDF"/>
    <w:rsid w:val="00821293"/>
    <w:rsid w:val="00822BA5"/>
    <w:rsid w:val="0082505F"/>
    <w:rsid w:val="00831F37"/>
    <w:rsid w:val="00833581"/>
    <w:rsid w:val="008378A4"/>
    <w:rsid w:val="0084339E"/>
    <w:rsid w:val="00850C97"/>
    <w:rsid w:val="00857926"/>
    <w:rsid w:val="00870928"/>
    <w:rsid w:val="00870CFD"/>
    <w:rsid w:val="00873BF7"/>
    <w:rsid w:val="00884BFA"/>
    <w:rsid w:val="00885C9A"/>
    <w:rsid w:val="00886EF4"/>
    <w:rsid w:val="008922D4"/>
    <w:rsid w:val="008926CF"/>
    <w:rsid w:val="0089482B"/>
    <w:rsid w:val="00895BC5"/>
    <w:rsid w:val="008B0A0C"/>
    <w:rsid w:val="008B4BD0"/>
    <w:rsid w:val="008B54FE"/>
    <w:rsid w:val="008B60CF"/>
    <w:rsid w:val="008C297F"/>
    <w:rsid w:val="008C3ADA"/>
    <w:rsid w:val="008D7134"/>
    <w:rsid w:val="008E5678"/>
    <w:rsid w:val="008E609B"/>
    <w:rsid w:val="008E7990"/>
    <w:rsid w:val="008F2928"/>
    <w:rsid w:val="008F2A41"/>
    <w:rsid w:val="008F3088"/>
    <w:rsid w:val="008F4024"/>
    <w:rsid w:val="008F530B"/>
    <w:rsid w:val="008F6103"/>
    <w:rsid w:val="008F69DB"/>
    <w:rsid w:val="00904E4F"/>
    <w:rsid w:val="00910602"/>
    <w:rsid w:val="009239FC"/>
    <w:rsid w:val="00923B2D"/>
    <w:rsid w:val="0093463D"/>
    <w:rsid w:val="009379A0"/>
    <w:rsid w:val="00944236"/>
    <w:rsid w:val="00947C18"/>
    <w:rsid w:val="00947D23"/>
    <w:rsid w:val="00956C0B"/>
    <w:rsid w:val="00960B32"/>
    <w:rsid w:val="00971E68"/>
    <w:rsid w:val="009741BE"/>
    <w:rsid w:val="00981BDB"/>
    <w:rsid w:val="009877D4"/>
    <w:rsid w:val="00987C00"/>
    <w:rsid w:val="00993F87"/>
    <w:rsid w:val="009970E5"/>
    <w:rsid w:val="009A3503"/>
    <w:rsid w:val="009A3D4D"/>
    <w:rsid w:val="009A3F78"/>
    <w:rsid w:val="009A574A"/>
    <w:rsid w:val="009B4602"/>
    <w:rsid w:val="009C0885"/>
    <w:rsid w:val="009C1F4B"/>
    <w:rsid w:val="009C272A"/>
    <w:rsid w:val="009C5FC1"/>
    <w:rsid w:val="009D1D13"/>
    <w:rsid w:val="009D2B5C"/>
    <w:rsid w:val="009D6C0A"/>
    <w:rsid w:val="009E082E"/>
    <w:rsid w:val="009F32E5"/>
    <w:rsid w:val="009F4F69"/>
    <w:rsid w:val="009F5FE0"/>
    <w:rsid w:val="009F639D"/>
    <w:rsid w:val="00A14C99"/>
    <w:rsid w:val="00A27DBF"/>
    <w:rsid w:val="00A3052C"/>
    <w:rsid w:val="00A30B5C"/>
    <w:rsid w:val="00A30DA5"/>
    <w:rsid w:val="00A33E3B"/>
    <w:rsid w:val="00A4188B"/>
    <w:rsid w:val="00A45747"/>
    <w:rsid w:val="00A46A6D"/>
    <w:rsid w:val="00A46D41"/>
    <w:rsid w:val="00A70830"/>
    <w:rsid w:val="00A71768"/>
    <w:rsid w:val="00A76C23"/>
    <w:rsid w:val="00A83EF8"/>
    <w:rsid w:val="00A84357"/>
    <w:rsid w:val="00A851E1"/>
    <w:rsid w:val="00A91626"/>
    <w:rsid w:val="00A92064"/>
    <w:rsid w:val="00AA1F35"/>
    <w:rsid w:val="00AA2567"/>
    <w:rsid w:val="00AA4DC7"/>
    <w:rsid w:val="00AA7BC4"/>
    <w:rsid w:val="00AB6464"/>
    <w:rsid w:val="00AC5B85"/>
    <w:rsid w:val="00AC638B"/>
    <w:rsid w:val="00AD03BB"/>
    <w:rsid w:val="00AE145B"/>
    <w:rsid w:val="00B00BA4"/>
    <w:rsid w:val="00B02163"/>
    <w:rsid w:val="00B0501E"/>
    <w:rsid w:val="00B070B0"/>
    <w:rsid w:val="00B269D5"/>
    <w:rsid w:val="00B271ED"/>
    <w:rsid w:val="00B3399E"/>
    <w:rsid w:val="00B4241C"/>
    <w:rsid w:val="00B45FE0"/>
    <w:rsid w:val="00B46C62"/>
    <w:rsid w:val="00B525FE"/>
    <w:rsid w:val="00B52858"/>
    <w:rsid w:val="00B5651F"/>
    <w:rsid w:val="00B655F4"/>
    <w:rsid w:val="00B72693"/>
    <w:rsid w:val="00B73276"/>
    <w:rsid w:val="00B8320D"/>
    <w:rsid w:val="00B841A9"/>
    <w:rsid w:val="00B87A8B"/>
    <w:rsid w:val="00B87D12"/>
    <w:rsid w:val="00B93028"/>
    <w:rsid w:val="00BB4224"/>
    <w:rsid w:val="00BB6F6C"/>
    <w:rsid w:val="00BC32E7"/>
    <w:rsid w:val="00BC3C5E"/>
    <w:rsid w:val="00BC59A1"/>
    <w:rsid w:val="00BC5EA0"/>
    <w:rsid w:val="00BC6214"/>
    <w:rsid w:val="00BD5CC7"/>
    <w:rsid w:val="00BD7290"/>
    <w:rsid w:val="00BF03E0"/>
    <w:rsid w:val="00BF05B5"/>
    <w:rsid w:val="00BF1FCF"/>
    <w:rsid w:val="00C0147E"/>
    <w:rsid w:val="00C01B3D"/>
    <w:rsid w:val="00C0215B"/>
    <w:rsid w:val="00C031BD"/>
    <w:rsid w:val="00C141F0"/>
    <w:rsid w:val="00C15ED6"/>
    <w:rsid w:val="00C3491C"/>
    <w:rsid w:val="00C37FFD"/>
    <w:rsid w:val="00C467EE"/>
    <w:rsid w:val="00C5181F"/>
    <w:rsid w:val="00C70D44"/>
    <w:rsid w:val="00C714BA"/>
    <w:rsid w:val="00C7412A"/>
    <w:rsid w:val="00C86708"/>
    <w:rsid w:val="00C95B11"/>
    <w:rsid w:val="00CC3F9E"/>
    <w:rsid w:val="00CC7CC4"/>
    <w:rsid w:val="00CD254C"/>
    <w:rsid w:val="00CE073C"/>
    <w:rsid w:val="00CE24D2"/>
    <w:rsid w:val="00CE7002"/>
    <w:rsid w:val="00D15B40"/>
    <w:rsid w:val="00D16427"/>
    <w:rsid w:val="00D31F57"/>
    <w:rsid w:val="00D33929"/>
    <w:rsid w:val="00D51B88"/>
    <w:rsid w:val="00D53E01"/>
    <w:rsid w:val="00D54650"/>
    <w:rsid w:val="00D6031D"/>
    <w:rsid w:val="00D6142A"/>
    <w:rsid w:val="00D636C2"/>
    <w:rsid w:val="00D752C3"/>
    <w:rsid w:val="00D818FC"/>
    <w:rsid w:val="00D90218"/>
    <w:rsid w:val="00D93049"/>
    <w:rsid w:val="00DA0419"/>
    <w:rsid w:val="00DA3754"/>
    <w:rsid w:val="00DC4554"/>
    <w:rsid w:val="00DC64C2"/>
    <w:rsid w:val="00DD3822"/>
    <w:rsid w:val="00DE3092"/>
    <w:rsid w:val="00DE6654"/>
    <w:rsid w:val="00DF7BC2"/>
    <w:rsid w:val="00E039D0"/>
    <w:rsid w:val="00E042F7"/>
    <w:rsid w:val="00E07E4E"/>
    <w:rsid w:val="00E14DD0"/>
    <w:rsid w:val="00E179F8"/>
    <w:rsid w:val="00E30626"/>
    <w:rsid w:val="00E3224B"/>
    <w:rsid w:val="00E4140D"/>
    <w:rsid w:val="00E51424"/>
    <w:rsid w:val="00E60B17"/>
    <w:rsid w:val="00E63766"/>
    <w:rsid w:val="00E650E6"/>
    <w:rsid w:val="00E708E5"/>
    <w:rsid w:val="00E70B06"/>
    <w:rsid w:val="00E81BB1"/>
    <w:rsid w:val="00E82D44"/>
    <w:rsid w:val="00E94D18"/>
    <w:rsid w:val="00EA43DC"/>
    <w:rsid w:val="00EA4971"/>
    <w:rsid w:val="00EA5F6F"/>
    <w:rsid w:val="00EA604E"/>
    <w:rsid w:val="00EA6C59"/>
    <w:rsid w:val="00EB40A3"/>
    <w:rsid w:val="00EB5BC2"/>
    <w:rsid w:val="00EB6597"/>
    <w:rsid w:val="00EC0C61"/>
    <w:rsid w:val="00EC4C30"/>
    <w:rsid w:val="00EC67AD"/>
    <w:rsid w:val="00EC6EA1"/>
    <w:rsid w:val="00ED4015"/>
    <w:rsid w:val="00ED47B1"/>
    <w:rsid w:val="00ED5F8E"/>
    <w:rsid w:val="00EF0FCD"/>
    <w:rsid w:val="00EF1395"/>
    <w:rsid w:val="00EF6B5D"/>
    <w:rsid w:val="00EF7A2B"/>
    <w:rsid w:val="00F021F4"/>
    <w:rsid w:val="00F04E30"/>
    <w:rsid w:val="00F057D6"/>
    <w:rsid w:val="00F06C46"/>
    <w:rsid w:val="00F240F6"/>
    <w:rsid w:val="00F34B98"/>
    <w:rsid w:val="00F40232"/>
    <w:rsid w:val="00F41F47"/>
    <w:rsid w:val="00F4257D"/>
    <w:rsid w:val="00F4293F"/>
    <w:rsid w:val="00F54725"/>
    <w:rsid w:val="00F66E2A"/>
    <w:rsid w:val="00F67B55"/>
    <w:rsid w:val="00F84D9C"/>
    <w:rsid w:val="00F917A6"/>
    <w:rsid w:val="00F92756"/>
    <w:rsid w:val="00F92C5C"/>
    <w:rsid w:val="00F94B8A"/>
    <w:rsid w:val="00FA0EF0"/>
    <w:rsid w:val="00FA0F34"/>
    <w:rsid w:val="00FA1F3F"/>
    <w:rsid w:val="00FA56BE"/>
    <w:rsid w:val="00FB2022"/>
    <w:rsid w:val="00FC4B43"/>
    <w:rsid w:val="00FC71B7"/>
    <w:rsid w:val="00FE0342"/>
    <w:rsid w:val="00FE304F"/>
    <w:rsid w:val="00FE33B3"/>
    <w:rsid w:val="00FF70BD"/>
    <w:rsid w:val="017D58B3"/>
    <w:rsid w:val="01C340C6"/>
    <w:rsid w:val="028B6646"/>
    <w:rsid w:val="03633DA0"/>
    <w:rsid w:val="03C266A3"/>
    <w:rsid w:val="04935CE7"/>
    <w:rsid w:val="0585692B"/>
    <w:rsid w:val="07422681"/>
    <w:rsid w:val="07DD6E72"/>
    <w:rsid w:val="09500804"/>
    <w:rsid w:val="0A6E5533"/>
    <w:rsid w:val="0A890064"/>
    <w:rsid w:val="0AA74DF8"/>
    <w:rsid w:val="0BB02EC0"/>
    <w:rsid w:val="0E2C7BD1"/>
    <w:rsid w:val="0E614164"/>
    <w:rsid w:val="0E7E40C2"/>
    <w:rsid w:val="0F7F4595"/>
    <w:rsid w:val="100F5B75"/>
    <w:rsid w:val="11352442"/>
    <w:rsid w:val="12190F2C"/>
    <w:rsid w:val="128E7C31"/>
    <w:rsid w:val="13A44AF9"/>
    <w:rsid w:val="14300EAC"/>
    <w:rsid w:val="14413B07"/>
    <w:rsid w:val="15010187"/>
    <w:rsid w:val="150D2DE0"/>
    <w:rsid w:val="155835DB"/>
    <w:rsid w:val="16541B52"/>
    <w:rsid w:val="18470E5D"/>
    <w:rsid w:val="1886196B"/>
    <w:rsid w:val="199C1D9B"/>
    <w:rsid w:val="1A74451A"/>
    <w:rsid w:val="1A773D41"/>
    <w:rsid w:val="1CC06611"/>
    <w:rsid w:val="1CED1E4C"/>
    <w:rsid w:val="1CFC04DA"/>
    <w:rsid w:val="1D130593"/>
    <w:rsid w:val="1DF3456E"/>
    <w:rsid w:val="208F007F"/>
    <w:rsid w:val="211C4FE3"/>
    <w:rsid w:val="23BF7F4D"/>
    <w:rsid w:val="2417197C"/>
    <w:rsid w:val="2503044D"/>
    <w:rsid w:val="25496D80"/>
    <w:rsid w:val="255D0A7D"/>
    <w:rsid w:val="257677FF"/>
    <w:rsid w:val="2593624D"/>
    <w:rsid w:val="287166FE"/>
    <w:rsid w:val="29310068"/>
    <w:rsid w:val="2A0232CF"/>
    <w:rsid w:val="2A8975F4"/>
    <w:rsid w:val="2A907A5B"/>
    <w:rsid w:val="2C3D3304"/>
    <w:rsid w:val="2C7164A6"/>
    <w:rsid w:val="2C786E21"/>
    <w:rsid w:val="2CA71937"/>
    <w:rsid w:val="2D0503EE"/>
    <w:rsid w:val="2F1F1A1F"/>
    <w:rsid w:val="2F33753F"/>
    <w:rsid w:val="30493B53"/>
    <w:rsid w:val="30590337"/>
    <w:rsid w:val="308C1127"/>
    <w:rsid w:val="31333DAD"/>
    <w:rsid w:val="31B50523"/>
    <w:rsid w:val="327F07E8"/>
    <w:rsid w:val="330D6B9D"/>
    <w:rsid w:val="33653796"/>
    <w:rsid w:val="342C7BA3"/>
    <w:rsid w:val="34915C0A"/>
    <w:rsid w:val="35555920"/>
    <w:rsid w:val="35F37AEF"/>
    <w:rsid w:val="36E0150E"/>
    <w:rsid w:val="373C3481"/>
    <w:rsid w:val="388C0C43"/>
    <w:rsid w:val="38E51220"/>
    <w:rsid w:val="39416932"/>
    <w:rsid w:val="39594D9C"/>
    <w:rsid w:val="3A4128CB"/>
    <w:rsid w:val="3A69012D"/>
    <w:rsid w:val="3B862944"/>
    <w:rsid w:val="3C2D4ECB"/>
    <w:rsid w:val="3C5C68FC"/>
    <w:rsid w:val="3C90729F"/>
    <w:rsid w:val="3C9C22C8"/>
    <w:rsid w:val="3DEC343C"/>
    <w:rsid w:val="3E7911B1"/>
    <w:rsid w:val="3EF765BF"/>
    <w:rsid w:val="3F6F12DD"/>
    <w:rsid w:val="3FD672AB"/>
    <w:rsid w:val="40865399"/>
    <w:rsid w:val="428234E7"/>
    <w:rsid w:val="4370591E"/>
    <w:rsid w:val="442B4905"/>
    <w:rsid w:val="442B73AA"/>
    <w:rsid w:val="45723C79"/>
    <w:rsid w:val="46D27A3E"/>
    <w:rsid w:val="46DA15BE"/>
    <w:rsid w:val="48380732"/>
    <w:rsid w:val="48405081"/>
    <w:rsid w:val="485B4FD0"/>
    <w:rsid w:val="49EC45A5"/>
    <w:rsid w:val="4B2B53D7"/>
    <w:rsid w:val="4B4B7E3A"/>
    <w:rsid w:val="4C79047C"/>
    <w:rsid w:val="4CBD7ED0"/>
    <w:rsid w:val="4E1E3A5A"/>
    <w:rsid w:val="502B6F59"/>
    <w:rsid w:val="50AA13C0"/>
    <w:rsid w:val="50AD3ADF"/>
    <w:rsid w:val="51E412AE"/>
    <w:rsid w:val="524D28FD"/>
    <w:rsid w:val="52932646"/>
    <w:rsid w:val="52A13090"/>
    <w:rsid w:val="56910414"/>
    <w:rsid w:val="56C03B12"/>
    <w:rsid w:val="56DD2AE2"/>
    <w:rsid w:val="57B61CA1"/>
    <w:rsid w:val="5B4F207F"/>
    <w:rsid w:val="5C10027F"/>
    <w:rsid w:val="5C192FB1"/>
    <w:rsid w:val="5C1B7F43"/>
    <w:rsid w:val="5C727699"/>
    <w:rsid w:val="5CAA4F83"/>
    <w:rsid w:val="5EC05E3B"/>
    <w:rsid w:val="5EDA2CA7"/>
    <w:rsid w:val="6073411A"/>
    <w:rsid w:val="608C2F24"/>
    <w:rsid w:val="60BF2946"/>
    <w:rsid w:val="62E05628"/>
    <w:rsid w:val="635556BE"/>
    <w:rsid w:val="63974C92"/>
    <w:rsid w:val="645369EF"/>
    <w:rsid w:val="663E2EB6"/>
    <w:rsid w:val="672A2CC0"/>
    <w:rsid w:val="68B06EC3"/>
    <w:rsid w:val="690068CF"/>
    <w:rsid w:val="6A714F4F"/>
    <w:rsid w:val="6AB9525A"/>
    <w:rsid w:val="6B3B4041"/>
    <w:rsid w:val="6E237BE1"/>
    <w:rsid w:val="6E646091"/>
    <w:rsid w:val="70D73BE2"/>
    <w:rsid w:val="715716B4"/>
    <w:rsid w:val="71F847E1"/>
    <w:rsid w:val="721A6842"/>
    <w:rsid w:val="72F2072C"/>
    <w:rsid w:val="741C1BB4"/>
    <w:rsid w:val="744074D5"/>
    <w:rsid w:val="74B90F4A"/>
    <w:rsid w:val="761D56C0"/>
    <w:rsid w:val="76A72ED3"/>
    <w:rsid w:val="77446993"/>
    <w:rsid w:val="780A6776"/>
    <w:rsid w:val="78FC5A14"/>
    <w:rsid w:val="79092CD5"/>
    <w:rsid w:val="7A0E48DB"/>
    <w:rsid w:val="7C6F7FEF"/>
    <w:rsid w:val="7C9316AE"/>
    <w:rsid w:val="7CF74922"/>
    <w:rsid w:val="7D983576"/>
    <w:rsid w:val="7E22622F"/>
    <w:rsid w:val="7EE26A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ECEBD88"/>
  <w15:docId w15:val="{47A434E6-66E8-4EE9-826E-8DAA31332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HTML Code"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before="120" w:after="120" w:line="440" w:lineRule="exact"/>
      <w:jc w:val="both"/>
    </w:pPr>
    <w:rPr>
      <w:rFonts w:ascii="Calibri" w:hAnsi="Calibri"/>
      <w:kern w:val="2"/>
      <w:sz w:val="24"/>
      <w:szCs w:val="24"/>
    </w:rPr>
  </w:style>
  <w:style w:type="paragraph" w:styleId="1">
    <w:name w:val="heading 1"/>
    <w:basedOn w:val="a"/>
    <w:next w:val="a"/>
    <w:qFormat/>
    <w:pPr>
      <w:keepNext/>
      <w:keepLines/>
      <w:spacing w:before="340" w:after="330" w:line="576" w:lineRule="auto"/>
      <w:jc w:val="left"/>
      <w:outlineLvl w:val="0"/>
    </w:pPr>
    <w:rPr>
      <w:rFonts w:eastAsia="黑体"/>
      <w:kern w:val="44"/>
      <w:sz w:val="32"/>
    </w:rPr>
  </w:style>
  <w:style w:type="paragraph" w:styleId="2">
    <w:name w:val="heading 2"/>
    <w:basedOn w:val="a"/>
    <w:next w:val="a"/>
    <w:unhideWhenUsed/>
    <w:qFormat/>
    <w:pPr>
      <w:keepNext/>
      <w:keepLines/>
      <w:spacing w:before="260" w:after="260" w:line="413" w:lineRule="auto"/>
      <w:jc w:val="left"/>
      <w:outlineLvl w:val="1"/>
    </w:pPr>
    <w:rPr>
      <w:rFonts w:ascii="Arial" w:eastAsia="黑体" w:hAnsi="Arial"/>
      <w:sz w:val="30"/>
    </w:rPr>
  </w:style>
  <w:style w:type="paragraph" w:styleId="3">
    <w:name w:val="heading 3"/>
    <w:basedOn w:val="a"/>
    <w:next w:val="a"/>
    <w:link w:val="30"/>
    <w:unhideWhenUsed/>
    <w:qFormat/>
    <w:pPr>
      <w:keepNext/>
      <w:keepLines/>
      <w:spacing w:before="260" w:after="260" w:line="413" w:lineRule="auto"/>
      <w:jc w:val="left"/>
      <w:outlineLvl w:val="2"/>
    </w:pPr>
    <w:rPr>
      <w:rFonts w:eastAsia="黑体"/>
      <w:sz w:val="28"/>
    </w:rPr>
  </w:style>
  <w:style w:type="paragraph" w:styleId="4">
    <w:name w:val="heading 4"/>
    <w:basedOn w:val="a"/>
    <w:next w:val="a"/>
    <w:link w:val="40"/>
    <w:unhideWhenUsed/>
    <w:qFormat/>
    <w:pPr>
      <w:keepNext/>
      <w:keepLines/>
      <w:spacing w:before="280" w:after="290" w:line="372" w:lineRule="auto"/>
      <w:jc w:val="left"/>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pPr>
      <w:ind w:leftChars="400" w:left="840"/>
    </w:pPr>
  </w:style>
  <w:style w:type="paragraph" w:styleId="a3">
    <w:name w:val="Plain Text"/>
    <w:basedOn w:val="a"/>
    <w:rPr>
      <w:rFonts w:ascii="宋体" w:hAnsi="Courier New"/>
      <w:szCs w:val="21"/>
    </w:rPr>
  </w:style>
  <w:style w:type="paragraph" w:styleId="a4">
    <w:name w:val="footer"/>
    <w:basedOn w:val="a"/>
    <w:link w:val="a5"/>
    <w:pPr>
      <w:tabs>
        <w:tab w:val="center" w:pos="4153"/>
        <w:tab w:val="right" w:pos="8306"/>
      </w:tabs>
      <w:snapToGrid w:val="0"/>
      <w:spacing w:line="240" w:lineRule="atLeast"/>
      <w:jc w:val="left"/>
    </w:pPr>
    <w:rPr>
      <w:sz w:val="18"/>
      <w:szCs w:val="18"/>
    </w:rPr>
  </w:style>
  <w:style w:type="paragraph" w:styleId="a6">
    <w:name w:val="header"/>
    <w:basedOn w:val="a"/>
    <w:link w:val="a7"/>
    <w:pPr>
      <w:tabs>
        <w:tab w:val="center" w:pos="4153"/>
        <w:tab w:val="right" w:pos="8306"/>
      </w:tabs>
      <w:snapToGrid w:val="0"/>
      <w:spacing w:line="240" w:lineRule="atLeast"/>
      <w:jc w:val="center"/>
    </w:pPr>
    <w:rPr>
      <w:sz w:val="18"/>
      <w:szCs w:val="18"/>
    </w:rPr>
  </w:style>
  <w:style w:type="paragraph" w:styleId="TOC1">
    <w:name w:val="toc 1"/>
    <w:basedOn w:val="a"/>
    <w:next w:val="a"/>
    <w:uiPriority w:val="39"/>
  </w:style>
  <w:style w:type="paragraph" w:styleId="TOC2">
    <w:name w:val="toc 2"/>
    <w:basedOn w:val="a"/>
    <w:next w:val="a"/>
    <w:uiPriority w:val="39"/>
    <w:pPr>
      <w:ind w:leftChars="200" w:left="420"/>
    </w:pPr>
  </w:style>
  <w:style w:type="paragraph" w:styleId="a8">
    <w:name w:val="Normal (Web)"/>
    <w:basedOn w:val="a"/>
    <w:uiPriority w:val="99"/>
    <w:unhideWhenUsed/>
    <w:pPr>
      <w:widowControl/>
      <w:spacing w:before="100" w:beforeAutospacing="1" w:after="100" w:afterAutospacing="1" w:line="240" w:lineRule="auto"/>
      <w:jc w:val="left"/>
    </w:pPr>
    <w:rPr>
      <w:rFonts w:ascii="宋体" w:hAnsi="宋体" w:cs="宋体"/>
      <w:kern w:val="0"/>
    </w:rPr>
  </w:style>
  <w:style w:type="character" w:styleId="a9">
    <w:name w:val="Emphasis"/>
    <w:basedOn w:val="a0"/>
    <w:qFormat/>
    <w:rPr>
      <w:i/>
    </w:rPr>
  </w:style>
  <w:style w:type="character" w:styleId="aa">
    <w:name w:val="Hyperlink"/>
    <w:basedOn w:val="a0"/>
    <w:uiPriority w:val="99"/>
    <w:qFormat/>
    <w:rPr>
      <w:color w:val="0000FF"/>
      <w:u w:val="single"/>
    </w:rPr>
  </w:style>
  <w:style w:type="character" w:styleId="HTML">
    <w:name w:val="HTML Code"/>
    <w:basedOn w:val="a0"/>
    <w:uiPriority w:val="99"/>
    <w:unhideWhenUsed/>
    <w:rPr>
      <w:rFonts w:ascii="宋体" w:eastAsia="宋体" w:hAnsi="宋体" w:cs="宋体"/>
      <w:sz w:val="24"/>
      <w:szCs w:val="24"/>
    </w:rPr>
  </w:style>
  <w:style w:type="character" w:customStyle="1" w:styleId="a7">
    <w:name w:val="页眉 字符"/>
    <w:basedOn w:val="a0"/>
    <w:link w:val="a6"/>
    <w:rPr>
      <w:rFonts w:ascii="Calibri" w:hAnsi="Calibri"/>
      <w:kern w:val="2"/>
      <w:sz w:val="18"/>
      <w:szCs w:val="18"/>
    </w:rPr>
  </w:style>
  <w:style w:type="character" w:customStyle="1" w:styleId="a5">
    <w:name w:val="页脚 字符"/>
    <w:basedOn w:val="a0"/>
    <w:link w:val="a4"/>
    <w:rPr>
      <w:rFonts w:ascii="Calibri" w:hAnsi="Calibri"/>
      <w:kern w:val="2"/>
      <w:sz w:val="18"/>
      <w:szCs w:val="18"/>
    </w:rPr>
  </w:style>
  <w:style w:type="paragraph" w:customStyle="1" w:styleId="10">
    <w:name w:val="修订1"/>
    <w:hidden/>
    <w:uiPriority w:val="99"/>
    <w:unhideWhenUsed/>
    <w:rPr>
      <w:rFonts w:ascii="Calibri" w:hAnsi="Calibri"/>
      <w:kern w:val="2"/>
      <w:sz w:val="24"/>
      <w:szCs w:val="24"/>
    </w:rPr>
  </w:style>
  <w:style w:type="character" w:styleId="ab">
    <w:name w:val="Placeholder Text"/>
    <w:basedOn w:val="a0"/>
    <w:uiPriority w:val="99"/>
    <w:unhideWhenUsed/>
    <w:rPr>
      <w:color w:val="808080"/>
    </w:rPr>
  </w:style>
  <w:style w:type="paragraph" w:customStyle="1" w:styleId="ac">
    <w:name w:val="图片说明"/>
    <w:basedOn w:val="a"/>
    <w:pPr>
      <w:spacing w:before="0" w:after="0" w:line="240" w:lineRule="auto"/>
      <w:ind w:firstLineChars="200" w:firstLine="420"/>
      <w:jc w:val="center"/>
    </w:pPr>
    <w:rPr>
      <w:rFonts w:ascii="等线" w:eastAsia="微软雅黑" w:hAnsi="等线"/>
      <w:sz w:val="18"/>
      <w:szCs w:val="18"/>
    </w:rPr>
  </w:style>
  <w:style w:type="paragraph" w:customStyle="1" w:styleId="line">
    <w:name w:val="line"/>
    <w:basedOn w:val="a"/>
    <w:pPr>
      <w:widowControl/>
      <w:spacing w:before="100" w:beforeAutospacing="1" w:after="100" w:afterAutospacing="1" w:line="240" w:lineRule="auto"/>
      <w:jc w:val="left"/>
    </w:pPr>
    <w:rPr>
      <w:rFonts w:ascii="宋体" w:hAnsi="宋体" w:cs="宋体"/>
      <w:kern w:val="0"/>
    </w:rPr>
  </w:style>
  <w:style w:type="character" w:customStyle="1" w:styleId="30">
    <w:name w:val="标题 3 字符"/>
    <w:basedOn w:val="a0"/>
    <w:link w:val="3"/>
    <w:rsid w:val="00F66E2A"/>
    <w:rPr>
      <w:rFonts w:ascii="Calibri" w:eastAsia="黑体" w:hAnsi="Calibri"/>
      <w:kern w:val="2"/>
      <w:sz w:val="28"/>
      <w:szCs w:val="24"/>
    </w:rPr>
  </w:style>
  <w:style w:type="character" w:customStyle="1" w:styleId="40">
    <w:name w:val="标题 4 字符"/>
    <w:basedOn w:val="a0"/>
    <w:link w:val="4"/>
    <w:rsid w:val="00345407"/>
    <w:rPr>
      <w:rFonts w:ascii="Arial" w:eastAsia="黑体" w:hAnsi="Arial"/>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955844">
      <w:bodyDiv w:val="1"/>
      <w:marLeft w:val="0"/>
      <w:marRight w:val="0"/>
      <w:marTop w:val="0"/>
      <w:marBottom w:val="0"/>
      <w:divBdr>
        <w:top w:val="none" w:sz="0" w:space="0" w:color="auto"/>
        <w:left w:val="none" w:sz="0" w:space="0" w:color="auto"/>
        <w:bottom w:val="none" w:sz="0" w:space="0" w:color="auto"/>
        <w:right w:val="none" w:sz="0" w:space="0" w:color="auto"/>
      </w:divBdr>
      <w:divsChild>
        <w:div w:id="87970012">
          <w:marLeft w:val="0"/>
          <w:marRight w:val="0"/>
          <w:marTop w:val="0"/>
          <w:marBottom w:val="0"/>
          <w:divBdr>
            <w:top w:val="none" w:sz="0" w:space="0" w:color="auto"/>
            <w:left w:val="none" w:sz="0" w:space="0" w:color="auto"/>
            <w:bottom w:val="none" w:sz="0" w:space="0" w:color="auto"/>
            <w:right w:val="none" w:sz="0" w:space="0" w:color="auto"/>
          </w:divBdr>
        </w:div>
      </w:divsChild>
    </w:div>
    <w:div w:id="601761090">
      <w:bodyDiv w:val="1"/>
      <w:marLeft w:val="0"/>
      <w:marRight w:val="0"/>
      <w:marTop w:val="0"/>
      <w:marBottom w:val="0"/>
      <w:divBdr>
        <w:top w:val="none" w:sz="0" w:space="0" w:color="auto"/>
        <w:left w:val="none" w:sz="0" w:space="0" w:color="auto"/>
        <w:bottom w:val="none" w:sz="0" w:space="0" w:color="auto"/>
        <w:right w:val="none" w:sz="0" w:space="0" w:color="auto"/>
      </w:divBdr>
      <w:divsChild>
        <w:div w:id="207306378">
          <w:marLeft w:val="0"/>
          <w:marRight w:val="0"/>
          <w:marTop w:val="0"/>
          <w:marBottom w:val="0"/>
          <w:divBdr>
            <w:top w:val="none" w:sz="0" w:space="0" w:color="auto"/>
            <w:left w:val="none" w:sz="0" w:space="0" w:color="auto"/>
            <w:bottom w:val="none" w:sz="0" w:space="0" w:color="auto"/>
            <w:right w:val="none" w:sz="0" w:space="0" w:color="auto"/>
          </w:divBdr>
        </w:div>
      </w:divsChild>
    </w:div>
    <w:div w:id="651259012">
      <w:bodyDiv w:val="1"/>
      <w:marLeft w:val="0"/>
      <w:marRight w:val="0"/>
      <w:marTop w:val="0"/>
      <w:marBottom w:val="0"/>
      <w:divBdr>
        <w:top w:val="none" w:sz="0" w:space="0" w:color="auto"/>
        <w:left w:val="none" w:sz="0" w:space="0" w:color="auto"/>
        <w:bottom w:val="none" w:sz="0" w:space="0" w:color="auto"/>
        <w:right w:val="none" w:sz="0" w:space="0" w:color="auto"/>
      </w:divBdr>
      <w:divsChild>
        <w:div w:id="1551454728">
          <w:marLeft w:val="0"/>
          <w:marRight w:val="0"/>
          <w:marTop w:val="0"/>
          <w:marBottom w:val="0"/>
          <w:divBdr>
            <w:top w:val="none" w:sz="0" w:space="0" w:color="auto"/>
            <w:left w:val="none" w:sz="0" w:space="0" w:color="auto"/>
            <w:bottom w:val="none" w:sz="0" w:space="0" w:color="auto"/>
            <w:right w:val="none" w:sz="0" w:space="0" w:color="auto"/>
          </w:divBdr>
        </w:div>
      </w:divsChild>
    </w:div>
    <w:div w:id="936518944">
      <w:bodyDiv w:val="1"/>
      <w:marLeft w:val="0"/>
      <w:marRight w:val="0"/>
      <w:marTop w:val="0"/>
      <w:marBottom w:val="0"/>
      <w:divBdr>
        <w:top w:val="none" w:sz="0" w:space="0" w:color="auto"/>
        <w:left w:val="none" w:sz="0" w:space="0" w:color="auto"/>
        <w:bottom w:val="none" w:sz="0" w:space="0" w:color="auto"/>
        <w:right w:val="none" w:sz="0" w:space="0" w:color="auto"/>
      </w:divBdr>
      <w:divsChild>
        <w:div w:id="1637292222">
          <w:marLeft w:val="0"/>
          <w:marRight w:val="0"/>
          <w:marTop w:val="0"/>
          <w:marBottom w:val="0"/>
          <w:divBdr>
            <w:top w:val="none" w:sz="0" w:space="0" w:color="auto"/>
            <w:left w:val="none" w:sz="0" w:space="0" w:color="auto"/>
            <w:bottom w:val="none" w:sz="0" w:space="0" w:color="auto"/>
            <w:right w:val="none" w:sz="0" w:space="0" w:color="auto"/>
          </w:divBdr>
        </w:div>
      </w:divsChild>
    </w:div>
    <w:div w:id="1979452538">
      <w:bodyDiv w:val="1"/>
      <w:marLeft w:val="0"/>
      <w:marRight w:val="0"/>
      <w:marTop w:val="0"/>
      <w:marBottom w:val="0"/>
      <w:divBdr>
        <w:top w:val="none" w:sz="0" w:space="0" w:color="auto"/>
        <w:left w:val="none" w:sz="0" w:space="0" w:color="auto"/>
        <w:bottom w:val="none" w:sz="0" w:space="0" w:color="auto"/>
        <w:right w:val="none" w:sz="0" w:space="0" w:color="auto"/>
      </w:divBdr>
      <w:divsChild>
        <w:div w:id="1022588722">
          <w:marLeft w:val="0"/>
          <w:marRight w:val="0"/>
          <w:marTop w:val="0"/>
          <w:marBottom w:val="0"/>
          <w:divBdr>
            <w:top w:val="none" w:sz="0" w:space="0" w:color="auto"/>
            <w:left w:val="none" w:sz="0" w:space="0" w:color="auto"/>
            <w:bottom w:val="none" w:sz="0" w:space="0" w:color="auto"/>
            <w:right w:val="none" w:sz="0" w:space="0" w:color="auto"/>
          </w:divBdr>
          <w:divsChild>
            <w:div w:id="54082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145/2980179.2980246" TargetMode="External"/><Relationship Id="rId39" Type="http://schemas.openxmlformats.org/officeDocument/2006/relationships/hyperlink" Target="https://doi.org/10.1145/166117.166149" TargetMode="External"/><Relationship Id="rId21" Type="http://schemas.openxmlformats.org/officeDocument/2006/relationships/hyperlink" Target="https://doi.org/10.1145/2931002.2931011" TargetMode="External"/><Relationship Id="rId34" Type="http://schemas.openxmlformats.org/officeDocument/2006/relationships/hyperlink" Target="https://doi.org/10.1007/s11554-012-0281-6" TargetMode="External"/><Relationship Id="rId42" Type="http://schemas.openxmlformats.org/officeDocument/2006/relationships/hyperlink" Target="https://doi.org/10.1145/344679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016/0042-6989(74)90049-2" TargetMode="External"/><Relationship Id="rId29" Type="http://schemas.openxmlformats.org/officeDocument/2006/relationships/hyperlink" Target="https://doi.org/10.1145/1670671.1670676" TargetMode="External"/><Relationship Id="rId41" Type="http://schemas.openxmlformats.org/officeDocument/2006/relationships/hyperlink" Target="https://doi.org/10.1109/VR.2018.844614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67/jov.21.1.2" TargetMode="External"/><Relationship Id="rId32" Type="http://schemas.openxmlformats.org/officeDocument/2006/relationships/hyperlink" Target="https://doi.org/10.1111/cgf.12956" TargetMode="External"/><Relationship Id="rId37" Type="http://schemas.openxmlformats.org/officeDocument/2006/relationships/hyperlink" Target="https://doi.org/10.1145/3306346.3323033" TargetMode="External"/><Relationship Id="rId40" Type="http://schemas.openxmlformats.org/officeDocument/2006/relationships/hyperlink" Target="https://doi.org/10.16910/jemr.12.1.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145/3306346.3322985" TargetMode="External"/><Relationship Id="rId28" Type="http://schemas.openxmlformats.org/officeDocument/2006/relationships/hyperlink" Target="https://doi.org/10.1145/1344471.1344507" TargetMode="External"/><Relationship Id="rId36" Type="http://schemas.openxmlformats.org/officeDocument/2006/relationships/hyperlink" Target="https://doi.org/10.1109/38.94663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145/2601097.2601105"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145/3203199" TargetMode="External"/><Relationship Id="rId27" Type="http://schemas.openxmlformats.org/officeDocument/2006/relationships/hyperlink" Target="https://doi.org/10.1145/3306346.3322985" TargetMode="External"/><Relationship Id="rId30" Type="http://schemas.openxmlformats.org/officeDocument/2006/relationships/hyperlink" Target="https://doi.org/10.1145/2530691" TargetMode="External"/><Relationship Id="rId35" Type="http://schemas.openxmlformats.org/officeDocument/2006/relationships/hyperlink" Target="https://doi.org/10.1002/j.2637-496x.2017.tb01040.x"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17/12.537476" TargetMode="External"/><Relationship Id="rId33" Type="http://schemas.openxmlformats.org/officeDocument/2006/relationships/hyperlink" Target="https://doi.org/10.1145/2601097.2601105" TargetMode="External"/><Relationship Id="rId38" Type="http://schemas.openxmlformats.org/officeDocument/2006/relationships/hyperlink" Target="https://doi.org/10.1145/91394.9144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2CC5-08EB-4A8D-8DFB-DCC9B29D7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9967</TotalTime>
  <Pages>61</Pages>
  <Words>8512</Words>
  <Characters>48521</Characters>
  <Application>Microsoft Office Word</Application>
  <DocSecurity>0</DocSecurity>
  <Lines>404</Lines>
  <Paragraphs>113</Paragraphs>
  <ScaleCrop>false</ScaleCrop>
  <Company/>
  <LinksUpToDate>false</LinksUpToDate>
  <CharactersWithSpaces>56920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bob_x</dc:creator>
  <cp:keywords/>
  <dc:description/>
  <cp:lastModifiedBy>天舒 熊</cp:lastModifiedBy>
  <cp:revision>11</cp:revision>
  <dcterms:created xsi:type="dcterms:W3CDTF">2023-09-17T08:18:00Z</dcterms:created>
  <dcterms:modified xsi:type="dcterms:W3CDTF">2023-11-20T10:56:00Z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9517316A5A4344379F4F2CE37BF5FCDF_13</vt:lpwstr>
  </property>
</Properties>
</file>