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9108E" w:rsidRDefault="00000000">
      <w:pPr>
        <w:spacing w:after="240"/>
        <w:jc w:val="center"/>
      </w:pPr>
      <w:r>
        <w:rPr>
          <w:b/>
          <w:sz w:val="32"/>
        </w:rPr>
        <w:t>A Deterministic Multimodal Voice-and-Vision Framework with Automated Benchmarking for Industrial KUKA Manipulators via ROS 2 and Ethernet KRL</w:t>
      </w:r>
    </w:p>
    <w:p w:rsidR="0049108E" w:rsidRDefault="00000000">
      <w:pPr>
        <w:spacing w:after="320"/>
        <w:jc w:val="center"/>
      </w:pPr>
      <w:r>
        <w:rPr>
          <w:b/>
        </w:rPr>
        <w:t>Author One¹*, Author Two¹, Author Three²</w:t>
      </w:r>
      <w:r>
        <w:rPr>
          <w:b/>
        </w:rPr>
        <w:br/>
      </w:r>
      <w:r>
        <w:rPr>
          <w:i/>
          <w:sz w:val="19"/>
        </w:rPr>
        <w:t>¹Department of Mechanical and Automation Engineering, Asia University, Taichung, Taiwan</w:t>
      </w:r>
      <w:r>
        <w:rPr>
          <w:i/>
          <w:sz w:val="19"/>
        </w:rPr>
        <w:br/>
        <w:t>²Department of Computer Science and Information Engineering, Asia University, Taichung, Taiwan</w:t>
      </w:r>
      <w:r>
        <w:rPr>
          <w:i/>
          <w:sz w:val="19"/>
        </w:rPr>
        <w:br/>
        <w:t>*{author1, author2, author3}@asia.edu.tw</w:t>
      </w:r>
    </w:p>
    <w:tbl>
      <w:tblPr>
        <w:tblW w:w="0" w:type="auto"/>
        <w:jc w:val="center"/>
        <w:tblLook w:val="04A0" w:firstRow="1" w:lastRow="0" w:firstColumn="1" w:lastColumn="0" w:noHBand="0" w:noVBand="1"/>
      </w:tblPr>
      <w:tblGrid>
        <w:gridCol w:w="9360"/>
      </w:tblGrid>
      <w:tr w:rsidR="0049108E">
        <w:trPr>
          <w:jc w:val="center"/>
        </w:trPr>
        <w:tc>
          <w:tcPr>
            <w:tcW w:w="9360" w:type="dxa"/>
            <w:shd w:val="clear" w:color="auto" w:fill="F4F6F8"/>
            <w:tcMar>
              <w:top w:w="140" w:type="dxa"/>
              <w:left w:w="200" w:type="dxa"/>
              <w:bottom w:w="140" w:type="dxa"/>
              <w:right w:w="200" w:type="dxa"/>
            </w:tcMar>
          </w:tcPr>
          <w:p w:rsidR="0049108E" w:rsidRDefault="00000000">
            <w:r>
              <w:rPr>
                <w:b/>
                <w:sz w:val="19"/>
              </w:rPr>
              <w:t>Abstract—</w:t>
            </w:r>
            <w:r>
              <w:rPr>
                <w:sz w:val="19"/>
              </w:rPr>
              <w:t>Seamless and contactless human-robot interaction (HRI) is essential for flexible manufacturing cells and sterile assistive workstations. However, integrating multimodal perception (speech and computer vision) with proprietary industrial robot controllers often suffers from non-deterministic communication latencies, tedious manual calibration routines, and labor-intensive validation protocols. In this paper, we present an end-to-end, deterministic multimodal framework and an automated benchmarking pipeline for color-coded material handling using Robot Operating System 2 (ROS 2) and a 6-DOF KUKA KR6 R900-2 industrial manipulator. The architecture incorporates an offline, privacy-preserving Automatic Speech Recognition (ASR) engine (Vosk) augmented with phonetic alias compensation, a perspective-corrected 2D planar homography mapping based on a 12-marker ArUco constellation, and MoveIt 2 utilizing the deterministic Pilz Industrial Motion Planner. Execution commands and state telemetry are exchanged with the KUKA KRC4 controller over TCP/IP via the Ethernet KRL Interface (EKI). Furthermore, we propose a fully automated benchmarking architecture that eliminates manual intervention during multi-trial experiments by programmatically synchronizing perception queries, trajectory dispatch, kinematic state logging, and error estimation. The framework is validated through a 50-run experimental benchmark evaluating baseline reliability, physical generalization, illumination stress (80 to 900 lux, dynamic shadows), and visual occlusions (up to 60%). Experimental results demonstrate an average decision latency of 1.09 s, a mean Cartesian position error of 2.36 mm, a placement repeatability standard deviation of σ = 0.20 mm, and an overall task success rate of 94.0%. This study offers an accessible, low-compute solution for reliable, hands-free collaborative manipulation on commercial industrial hardware.</w:t>
            </w:r>
          </w:p>
          <w:p w:rsidR="0049108E" w:rsidRDefault="00000000">
            <w:pPr>
              <w:spacing w:before="80" w:after="40"/>
            </w:pPr>
            <w:r>
              <w:rPr>
                <w:b/>
                <w:sz w:val="19"/>
              </w:rPr>
              <w:t xml:space="preserve">Keywords: </w:t>
            </w:r>
            <w:r>
              <w:rPr>
                <w:i/>
                <w:sz w:val="19"/>
              </w:rPr>
              <w:t>Human-Robot Interaction, ROS 2, Industrial Manipulator, KUKA EKI, Multimodal Perception, Automated Benchmarking, Planar Homography, MoveIt 2.</w:t>
            </w:r>
          </w:p>
        </w:tc>
      </w:tr>
    </w:tbl>
    <w:p w:rsidR="0049108E" w:rsidRDefault="0049108E">
      <w:pPr>
        <w:spacing w:after="160"/>
      </w:pPr>
    </w:p>
    <w:p w:rsidR="0049108E" w:rsidRDefault="00000000">
      <w:pPr>
        <w:keepNext/>
        <w:spacing w:before="280"/>
      </w:pPr>
      <w:r>
        <w:rPr>
          <w:b/>
          <w:color w:val="1B365D"/>
          <w:sz w:val="24"/>
        </w:rPr>
        <w:t>1. Introduction</w:t>
      </w:r>
    </w:p>
    <w:p w:rsidR="0049108E" w:rsidRDefault="00000000">
      <w:r>
        <w:t>In modern collaborative manufacturing, flexible assembly workstations, and sterile medical environments, contactless human-robot interaction (HRI) enables operators to direct robotic manipulators without diverting their hands from delicate manual tasks. While lightweight collaborative robots (cobots) have proliferated in recent years, heavy-duty industrial manipulators—such as the KUKA KR6 Agilus series—remain irreplaceable in industrial production due to their superior rigidity, high structural acceleration, and sub-millimeter trajectory repeatability (±0.03 mm).</w:t>
      </w:r>
    </w:p>
    <w:p w:rsidR="0049108E" w:rsidRDefault="00000000">
      <w:r>
        <w:t>Despite these mechanical advantages, integrating commercial industrial robot controllers (e.g., KUKA KRC4) with high-level multimodal artificial intelligence (AI) pipelines presents significant architectural hurdles:</w:t>
      </w:r>
    </w:p>
    <w:p w:rsidR="0049108E" w:rsidRDefault="00000000">
      <w:pPr>
        <w:pStyle w:val="ListBullet"/>
        <w:spacing w:after="40"/>
      </w:pPr>
      <w:r>
        <w:rPr>
          <w:b/>
        </w:rPr>
        <w:t xml:space="preserve">Vendor Controller Isolation: </w:t>
      </w:r>
      <w:r>
        <w:t>Industrial controllers traditionally run proprietary real-time operating systems executing vendor-specific code (e.g., KUKA Robot Language, KRL) designed for static cyclic operations rather than dynamic sensor-guided adaptation.</w:t>
      </w:r>
    </w:p>
    <w:p w:rsidR="0049108E" w:rsidRDefault="00000000">
      <w:pPr>
        <w:pStyle w:val="ListBullet"/>
        <w:spacing w:after="40"/>
      </w:pPr>
      <w:r>
        <w:rPr>
          <w:b/>
        </w:rPr>
        <w:lastRenderedPageBreak/>
        <w:t xml:space="preserve">Interfacing Latency and Jitter: </w:t>
      </w:r>
      <w:r>
        <w:t>While specialized interfaces such as the KUKA Fast Robot Interface (FRI) provide hard real-time (&lt;1 ms) cycle control, they are largely restricted to specialized research robots (such as the LBR iiwa) and require costly proprietary options. Standard industrial robots must rely on Ethernet KRL Interface (EKI), which introduces soft real-time communication delays (12 ms to 50 ms) that must be compensated for at the trajectory generation layer.</w:t>
      </w:r>
    </w:p>
    <w:p w:rsidR="0049108E" w:rsidRDefault="00000000">
      <w:pPr>
        <w:pStyle w:val="ListBullet"/>
        <w:spacing w:after="40"/>
      </w:pPr>
      <w:r>
        <w:rPr>
          <w:b/>
        </w:rPr>
        <w:t xml:space="preserve">Computational Burden and Cloud Dependency: </w:t>
      </w:r>
      <w:r>
        <w:t>Modern vision-language-action (VLA) models and cloud-based Large Language Models (LLMs) introduce non-deterministic execution latencies (&gt;2 s) and require continuous internet connectivity, which violates strict latency, reliability, and data privacy requirements in industrial and medical facilities.</w:t>
      </w:r>
    </w:p>
    <w:p w:rsidR="0049108E" w:rsidRDefault="00000000">
      <w:pPr>
        <w:pStyle w:val="ListBullet"/>
        <w:spacing w:after="40"/>
      </w:pPr>
      <w:r>
        <w:rPr>
          <w:b/>
        </w:rPr>
        <w:t xml:space="preserve">Labor-Intensive Experimental Workflows: </w:t>
      </w:r>
      <w:r>
        <w:t>Traditional validation of robotic manipulation pipelines relies heavily on manual operator intervention—such as manually capturing images, computing offline coordinates, triggering individual motion commands, pausing the robot, and manually recording spatial deviations. This manual overhead induces severe operator fatigue, restricts sample sizes, and introduces human measurement inconsistencies.</w:t>
      </w:r>
    </w:p>
    <w:p w:rsidR="0049108E" w:rsidRDefault="00000000">
      <w:r>
        <w:t>To address these challenges, this paper presents a lightweight, deterministic multimodal framework and an automated benchmarking suite for color-coded material handling and handover using ROS 2 and a KUKA KR6 R900-2 industrial manipulator. Standardized color coding—a universally adopted organizational paradigm in industrial Kanban bin sorting and medical instrument cassettes—serves as an efficient and deterministic semantic layer.</w:t>
      </w:r>
    </w:p>
    <w:p w:rsidR="0049108E" w:rsidRDefault="00000000">
      <w:r>
        <w:t>The primary contributions of this paper are summarized as follows:</w:t>
      </w:r>
    </w:p>
    <w:p w:rsidR="0049108E" w:rsidRDefault="00000000">
      <w:pPr>
        <w:pStyle w:val="ListBullet"/>
        <w:spacing w:after="40"/>
      </w:pPr>
      <w:r>
        <w:rPr>
          <w:b/>
        </w:rPr>
        <w:t xml:space="preserve">Modular ROS 2 Multimodal Stack: </w:t>
      </w:r>
      <w:r>
        <w:t>A decoupled software architecture connecting an on-device offline ASR engine (Vosk), a perspective-corrected ArUco planar homography vision node, and MoveIt 2 trajectory planning to a commercial KUKA KRC4 controller over standard EKI TCP/IP sockets without specialized hardware cards.</w:t>
      </w:r>
    </w:p>
    <w:p w:rsidR="0049108E" w:rsidRDefault="00000000">
      <w:pPr>
        <w:pStyle w:val="ListBullet"/>
        <w:spacing w:after="40"/>
      </w:pPr>
      <w:r>
        <w:rPr>
          <w:b/>
        </w:rPr>
        <w:t xml:space="preserve">Deterministic Industrial Motion Execution: </w:t>
      </w:r>
      <w:r>
        <w:t>Implementation of the Pilz Industrial Motion Planner (LIN and PTP primitives) within MoveIt 2, ensuring predictable, collision-free Cartesian approaches and retractions with tool center point (TCP) offset compensation (Z_offset = 76 mm).</w:t>
      </w:r>
    </w:p>
    <w:p w:rsidR="0049108E" w:rsidRDefault="00000000">
      <w:pPr>
        <w:pStyle w:val="ListBullet"/>
        <w:spacing w:after="40"/>
      </w:pPr>
      <w:r>
        <w:rPr>
          <w:b/>
        </w:rPr>
        <w:t xml:space="preserve">Automated Experimental Benchmarking Architecture: </w:t>
      </w:r>
      <w:r>
        <w:t>An end-to-end orchestrator that eliminates manual testing bottlenecks by autonomously triggering execution cycles, capturing perception queries, measuring real-time joint and Cartesian tracking errors, and logging multi-trial datasets.</w:t>
      </w:r>
    </w:p>
    <w:p w:rsidR="0049108E" w:rsidRDefault="00000000">
      <w:pPr>
        <w:pStyle w:val="ListBullet"/>
        <w:spacing w:after="40"/>
      </w:pPr>
      <w:r>
        <w:rPr>
          <w:b/>
        </w:rPr>
        <w:t xml:space="preserve">Comprehensive 50-Run Empirical Evaluation: </w:t>
      </w:r>
      <w:r>
        <w:t>Rigorous benchmarking evaluating baseline performance, physical generalization across the workspace, optical stress (80 to 900 lux, dynamic shadows), partial visual occlusions (up to 60%), and placement repeatability.</w:t>
      </w:r>
    </w:p>
    <w:p w:rsidR="0049108E" w:rsidRDefault="00000000">
      <w:pPr>
        <w:keepNext/>
        <w:spacing w:before="280"/>
      </w:pPr>
      <w:r>
        <w:rPr>
          <w:b/>
          <w:color w:val="1B365D"/>
          <w:sz w:val="24"/>
        </w:rPr>
        <w:t>2. Related Work</w:t>
      </w:r>
    </w:p>
    <w:p w:rsidR="0049108E" w:rsidRDefault="00000000">
      <w:pPr>
        <w:keepNext/>
        <w:spacing w:before="200" w:after="60"/>
      </w:pPr>
      <w:r>
        <w:rPr>
          <w:b/>
          <w:i/>
          <w:color w:val="2C3E50"/>
          <w:sz w:val="22"/>
        </w:rPr>
        <w:t>2.1 Industrial Robot Interfacing within ROS</w:t>
      </w:r>
    </w:p>
    <w:p w:rsidR="0049108E" w:rsidRDefault="00000000">
      <w:r>
        <w:t xml:space="preserve">Bridging external computing nodes with proprietary robot controllers has been a cornerstone of open-source robotics research. Sanfilippo et al. introduced JOpenShowVar, an open-source cross-platform interface enabling read/write access to KUKA KRC variables over TCP/IP. Kunz et al. developed the LBR-Stack, providing standard ros2_control hardware drivers for KUKA LBR manipulators via Fast Robot Interface (FRI). While FRI provides direct joint-torque and high-frequency position control, it is unavailable on standard industrial Agilus and Cybertech series robots. For these widely deployed manipulators, the Ethernet KRL Interface (EKI) provides a manufacturer-supported XML-over-TCP/IP communication link. Vargas et al. evaluated industrial communication protocols and noted that while EKI exhibits higher jitter than RSI, </w:t>
      </w:r>
      <w:r>
        <w:lastRenderedPageBreak/>
        <w:t>combining EKI with client-side trajectory parameterization in ROS enables highly reliable sensor-guided manipulation.</w:t>
      </w:r>
    </w:p>
    <w:p w:rsidR="0049108E" w:rsidRDefault="00000000">
      <w:pPr>
        <w:keepNext/>
        <w:spacing w:before="200" w:after="60"/>
      </w:pPr>
      <w:r>
        <w:rPr>
          <w:b/>
          <w:i/>
          <w:color w:val="2C3E50"/>
          <w:sz w:val="22"/>
        </w:rPr>
        <w:t>2.2 Multimodal Human-Robot Collaboration</w:t>
      </w:r>
    </w:p>
    <w:p w:rsidR="0049108E" w:rsidRDefault="00000000">
      <w:r>
        <w:t>Voice-guided robotic manipulation has been explored across diverse collaborative domains. Mendoza-Larios et al. proposed Quirubot, a robotic scrub nurse utilizing speech recognition and 2D image processing to fetch surgical tools. Schäfer et al. demonstrated a multimodal assistant using acoustic intent parsing and deep learning for surgical tool handover. Radhakrishnan et al. implemented a voice-controlled pick-and-place pipeline in ROS 2, noting that environmental acoustic noise often impairs cloud-based ASR transcription. In contrast to cloud-reliant frameworks, our proposed approach integrates an offline Kaldi-based Vosk engine with phonetic alias sets, guaranteeing deterministic execution latency and absolute data localization.</w:t>
      </w:r>
    </w:p>
    <w:p w:rsidR="0049108E" w:rsidRDefault="00000000">
      <w:pPr>
        <w:keepNext/>
        <w:spacing w:before="200" w:after="60"/>
      </w:pPr>
      <w:r>
        <w:rPr>
          <w:b/>
          <w:i/>
          <w:color w:val="2C3E50"/>
          <w:sz w:val="22"/>
        </w:rPr>
        <w:t>2.3 Planar Visual Localization and Fiducial Markers</w:t>
      </w:r>
    </w:p>
    <w:p w:rsidR="0049108E" w:rsidRDefault="00000000">
      <w:r>
        <w:t>Fiducial markers, notably ArUco, are extensively utilized for robot camera calibration and pose estimation. In planar industrial environments, homography transformations provide direct projective mappings from 2D camera pixel coordinates to the robot's base coordinate frame. While single-marker calibration is vulnerable to lens distortion and perspective tilt at the workspace boundaries, distributing a multi-marker constellation across the workspace enables robust global projective compensation via Singular Value Decomposition (SVD), eliminating the need for iterative visual servoing.</w:t>
      </w:r>
    </w:p>
    <w:p w:rsidR="0049108E" w:rsidRDefault="00000000">
      <w:pPr>
        <w:keepNext/>
        <w:spacing w:before="280"/>
      </w:pPr>
      <w:r>
        <w:rPr>
          <w:b/>
          <w:color w:val="1B365D"/>
          <w:sz w:val="24"/>
        </w:rPr>
        <w:t>3. System Architecture and Methodology</w:t>
      </w:r>
    </w:p>
    <w:p w:rsidR="0049108E" w:rsidRDefault="00000000">
      <w:r>
        <w:t>The overall system architecture comprises five tightly integrated subsystems: (1) Hardware and Controller Network Interface, (2) Offline Speech-to-Intent Pipeline, (3) Perspective-Corrected Vision Engine, (4) MoveIt 2 Industrial Motion Planning Layer, and (5) Automated Benchmark Orchestrator.</w:t>
      </w:r>
    </w:p>
    <w:p w:rsidR="0049108E" w:rsidRDefault="00000000">
      <w:pPr>
        <w:keepNext/>
        <w:spacing w:before="200" w:after="60"/>
      </w:pPr>
      <w:r>
        <w:rPr>
          <w:b/>
          <w:i/>
          <w:color w:val="2C3E50"/>
          <w:sz w:val="22"/>
        </w:rPr>
        <w:t>3.1 Hardware Configuration and Network Layer</w:t>
      </w:r>
    </w:p>
    <w:p w:rsidR="0049108E" w:rsidRDefault="00000000">
      <w:r>
        <w:t>The physical hardware setup consists of a 6-DOF KUKA KR6 R900-2 sixx Agilus industrial manipulator (maximum payload: 6 kg, horizontal reach: 901 mm, position repeatability: ±0.03 mm) driven by a KUKA KRC4 compact controller running KUKA System Software (KSS) 8.3. A custom vacuum gripper is affixed to the mechanical tool flange (tool0). The suction cup contact plane defines the active Tool Center Point (TCP) with a calibrated vertical offset of Z_offset = 76 mm (comprising a 60 mm base and 16 mm suction bellows).</w:t>
      </w:r>
    </w:p>
    <w:p w:rsidR="0049108E" w:rsidRDefault="00000000">
      <w:r>
        <w:t>Communication is established over a dedicated point-to-point Gigabit Ethernet link (Workstation IP: 192.168.1.100, KUKA KRC4 IP: 192.168.1.147, Port: 54600). The KRC4 controller executes a native KRL daemon (ros_eki.src) configured with an EKI XML communication channel. State telemetry (commanded and actual joint positions) is broadcasted at 20 Hz, while Cartesian trajectory waypoints are ingested cyclically.</w:t>
      </w:r>
    </w:p>
    <w:p w:rsidR="0049108E" w:rsidRDefault="00000000">
      <w:pPr>
        <w:keepNext/>
        <w:spacing w:before="200" w:after="60"/>
      </w:pPr>
      <w:r>
        <w:rPr>
          <w:b/>
          <w:i/>
          <w:color w:val="2C3E50"/>
          <w:sz w:val="22"/>
        </w:rPr>
        <w:t>3.2 Offline Speech-to-Intent Pipeline</w:t>
      </w:r>
    </w:p>
    <w:p w:rsidR="0049108E" w:rsidRDefault="00000000">
      <w:r>
        <w:t>Speech recognition is executed locally using the Vosk ASR engine loaded with the lightweight vosk-model-small-en-us acoustic model. Audio is captured via a unidirectional microphone sampled at 16 kHz. To mitigate phonetic substitutions in industrial noise, we define an invariant phonetic alias mapping matrix M_alias. For instance, yellow maps to {yellow, yeah, yell, hello} and red maps to {red, right, read, rad}. Upon intent validation, a structured JSON payload is broadcasted over the ROS 2 topic /voice_command.</w:t>
      </w:r>
    </w:p>
    <w:p w:rsidR="0049108E" w:rsidRDefault="00000000">
      <w:pPr>
        <w:keepNext/>
        <w:spacing w:before="200" w:after="60"/>
      </w:pPr>
      <w:r>
        <w:rPr>
          <w:b/>
          <w:i/>
          <w:color w:val="2C3E50"/>
          <w:sz w:val="22"/>
        </w:rPr>
        <w:t>3.3 Perspective-Corrected Vision and Homography Mapping</w:t>
      </w:r>
    </w:p>
    <w:p w:rsidR="0049108E" w:rsidRDefault="00000000">
      <w:r>
        <w:t xml:space="preserve">The perception subsystem utilizes an overhead camera positioned at a fixed pre-observation Cartesian pose (X = 338.56 mm, Y = 10.12 mm, Z = 1091.51 mm). To achieve sub-2.5 mm spatial localization, a constellation of </w:t>
      </w:r>
      <w:r>
        <w:lastRenderedPageBreak/>
        <w:t>12 ArUco markers is rigidly fixed across the table surface. The ground-truth Cartesian coordinates are summarized in Table 1.</w:t>
      </w:r>
    </w:p>
    <w:p w:rsidR="0049108E" w:rsidRDefault="00000000">
      <w:pPr>
        <w:pStyle w:val="Caption"/>
      </w:pPr>
      <w:r>
        <w:t>Table 1. Ground-Truth World Coordinates of the 12-Marker Constellation</w:t>
      </w:r>
    </w:p>
    <w:tbl>
      <w:tblPr>
        <w:tblW w:w="0" w:type="auto"/>
        <w:jc w:val="center"/>
        <w:tblLook w:val="04A0" w:firstRow="1" w:lastRow="0" w:firstColumn="1" w:lastColumn="0" w:noHBand="0" w:noVBand="1"/>
      </w:tblPr>
      <w:tblGrid>
        <w:gridCol w:w="2340"/>
        <w:gridCol w:w="2340"/>
        <w:gridCol w:w="2340"/>
        <w:gridCol w:w="2340"/>
      </w:tblGrid>
      <w:tr w:rsidR="0049108E">
        <w:trPr>
          <w:jc w:val="center"/>
        </w:trPr>
        <w:tc>
          <w:tcPr>
            <w:tcW w:w="2340" w:type="dxa"/>
            <w:shd w:val="clear" w:color="auto" w:fill="EAECEE"/>
            <w:tcMar>
              <w:top w:w="60" w:type="dxa"/>
              <w:left w:w="100" w:type="dxa"/>
              <w:bottom w:w="60" w:type="dxa"/>
              <w:right w:w="100" w:type="dxa"/>
            </w:tcMar>
          </w:tcPr>
          <w:p w:rsidR="0049108E" w:rsidRDefault="00000000">
            <w:r>
              <w:rPr>
                <w:b/>
              </w:rPr>
              <w:t>Marker ID</w:t>
            </w:r>
          </w:p>
        </w:tc>
        <w:tc>
          <w:tcPr>
            <w:tcW w:w="2340" w:type="dxa"/>
            <w:shd w:val="clear" w:color="auto" w:fill="EAECEE"/>
            <w:tcMar>
              <w:top w:w="60" w:type="dxa"/>
              <w:left w:w="100" w:type="dxa"/>
              <w:bottom w:w="60" w:type="dxa"/>
              <w:right w:w="100" w:type="dxa"/>
            </w:tcMar>
          </w:tcPr>
          <w:p w:rsidR="0049108E" w:rsidRDefault="00000000">
            <w:r>
              <w:rPr>
                <w:b/>
              </w:rPr>
              <w:t>Coord (X, Y) mm</w:t>
            </w:r>
          </w:p>
        </w:tc>
        <w:tc>
          <w:tcPr>
            <w:tcW w:w="2340" w:type="dxa"/>
            <w:shd w:val="clear" w:color="auto" w:fill="EAECEE"/>
            <w:tcMar>
              <w:top w:w="60" w:type="dxa"/>
              <w:left w:w="100" w:type="dxa"/>
              <w:bottom w:w="60" w:type="dxa"/>
              <w:right w:w="100" w:type="dxa"/>
            </w:tcMar>
          </w:tcPr>
          <w:p w:rsidR="0049108E" w:rsidRDefault="00000000">
            <w:r>
              <w:rPr>
                <w:b/>
              </w:rPr>
              <w:t>Marker ID</w:t>
            </w:r>
          </w:p>
        </w:tc>
        <w:tc>
          <w:tcPr>
            <w:tcW w:w="2340" w:type="dxa"/>
            <w:shd w:val="clear" w:color="auto" w:fill="EAECEE"/>
            <w:tcMar>
              <w:top w:w="60" w:type="dxa"/>
              <w:left w:w="100" w:type="dxa"/>
              <w:bottom w:w="60" w:type="dxa"/>
              <w:right w:w="100" w:type="dxa"/>
            </w:tcMar>
          </w:tcPr>
          <w:p w:rsidR="0049108E" w:rsidRDefault="00000000">
            <w:r>
              <w:rPr>
                <w:b/>
              </w:rPr>
              <w:t>Coord (X, Y) mm</w:t>
            </w:r>
          </w:p>
        </w:tc>
      </w:tr>
      <w:tr w:rsidR="0049108E">
        <w:trPr>
          <w:jc w:val="center"/>
        </w:trPr>
        <w:tc>
          <w:tcPr>
            <w:tcW w:w="2340" w:type="dxa"/>
            <w:tcMar>
              <w:top w:w="40" w:type="dxa"/>
              <w:left w:w="80" w:type="dxa"/>
              <w:bottom w:w="40" w:type="dxa"/>
              <w:right w:w="80" w:type="dxa"/>
            </w:tcMar>
          </w:tcPr>
          <w:p w:rsidR="0049108E" w:rsidRDefault="00000000">
            <w:r>
              <w:t>0</w:t>
            </w:r>
          </w:p>
        </w:tc>
        <w:tc>
          <w:tcPr>
            <w:tcW w:w="2340" w:type="dxa"/>
            <w:tcMar>
              <w:top w:w="40" w:type="dxa"/>
              <w:left w:w="80" w:type="dxa"/>
              <w:bottom w:w="40" w:type="dxa"/>
              <w:right w:w="80" w:type="dxa"/>
            </w:tcMar>
          </w:tcPr>
          <w:p w:rsidR="0049108E" w:rsidRDefault="00000000">
            <w:r>
              <w:t>(303.11, 299.80)</w:t>
            </w:r>
          </w:p>
        </w:tc>
        <w:tc>
          <w:tcPr>
            <w:tcW w:w="2340" w:type="dxa"/>
            <w:tcMar>
              <w:top w:w="40" w:type="dxa"/>
              <w:left w:w="80" w:type="dxa"/>
              <w:bottom w:w="40" w:type="dxa"/>
              <w:right w:w="80" w:type="dxa"/>
            </w:tcMar>
          </w:tcPr>
          <w:p w:rsidR="0049108E" w:rsidRDefault="00000000">
            <w:r>
              <w:t>6</w:t>
            </w:r>
          </w:p>
        </w:tc>
        <w:tc>
          <w:tcPr>
            <w:tcW w:w="2340" w:type="dxa"/>
            <w:tcMar>
              <w:top w:w="40" w:type="dxa"/>
              <w:left w:w="80" w:type="dxa"/>
              <w:bottom w:w="40" w:type="dxa"/>
              <w:right w:w="80" w:type="dxa"/>
            </w:tcMar>
          </w:tcPr>
          <w:p w:rsidR="0049108E" w:rsidRDefault="00000000">
            <w:r>
              <w:t>(527.19, -337.73)</w:t>
            </w:r>
          </w:p>
        </w:tc>
      </w:tr>
      <w:tr w:rsidR="0049108E">
        <w:trPr>
          <w:jc w:val="center"/>
        </w:trPr>
        <w:tc>
          <w:tcPr>
            <w:tcW w:w="2340" w:type="dxa"/>
            <w:shd w:val="clear" w:color="auto" w:fill="F8F9F9"/>
            <w:tcMar>
              <w:top w:w="40" w:type="dxa"/>
              <w:left w:w="80" w:type="dxa"/>
              <w:bottom w:w="40" w:type="dxa"/>
              <w:right w:w="80" w:type="dxa"/>
            </w:tcMar>
          </w:tcPr>
          <w:p w:rsidR="0049108E" w:rsidRDefault="00000000">
            <w:r>
              <w:t>1</w:t>
            </w:r>
          </w:p>
        </w:tc>
        <w:tc>
          <w:tcPr>
            <w:tcW w:w="2340" w:type="dxa"/>
            <w:shd w:val="clear" w:color="auto" w:fill="F8F9F9"/>
            <w:tcMar>
              <w:top w:w="40" w:type="dxa"/>
              <w:left w:w="80" w:type="dxa"/>
              <w:bottom w:w="40" w:type="dxa"/>
              <w:right w:w="80" w:type="dxa"/>
            </w:tcMar>
          </w:tcPr>
          <w:p w:rsidR="0049108E" w:rsidRDefault="00000000">
            <w:r>
              <w:t>(112.55, -344.22)</w:t>
            </w:r>
          </w:p>
        </w:tc>
        <w:tc>
          <w:tcPr>
            <w:tcW w:w="2340" w:type="dxa"/>
            <w:shd w:val="clear" w:color="auto" w:fill="F8F9F9"/>
            <w:tcMar>
              <w:top w:w="40" w:type="dxa"/>
              <w:left w:w="80" w:type="dxa"/>
              <w:bottom w:w="40" w:type="dxa"/>
              <w:right w:w="80" w:type="dxa"/>
            </w:tcMar>
          </w:tcPr>
          <w:p w:rsidR="0049108E" w:rsidRDefault="00000000">
            <w:r>
              <w:t>7</w:t>
            </w:r>
          </w:p>
        </w:tc>
        <w:tc>
          <w:tcPr>
            <w:tcW w:w="2340" w:type="dxa"/>
            <w:shd w:val="clear" w:color="auto" w:fill="F8F9F9"/>
            <w:tcMar>
              <w:top w:w="40" w:type="dxa"/>
              <w:left w:w="80" w:type="dxa"/>
              <w:bottom w:w="40" w:type="dxa"/>
              <w:right w:w="80" w:type="dxa"/>
            </w:tcMar>
          </w:tcPr>
          <w:p w:rsidR="0049108E" w:rsidRDefault="00000000">
            <w:r>
              <w:t>(298.08, -344.08)</w:t>
            </w:r>
          </w:p>
        </w:tc>
      </w:tr>
      <w:tr w:rsidR="0049108E">
        <w:trPr>
          <w:jc w:val="center"/>
        </w:trPr>
        <w:tc>
          <w:tcPr>
            <w:tcW w:w="2340" w:type="dxa"/>
            <w:tcMar>
              <w:top w:w="40" w:type="dxa"/>
              <w:left w:w="80" w:type="dxa"/>
              <w:bottom w:w="40" w:type="dxa"/>
              <w:right w:w="80" w:type="dxa"/>
            </w:tcMar>
          </w:tcPr>
          <w:p w:rsidR="0049108E" w:rsidRDefault="00000000">
            <w:r>
              <w:t>2</w:t>
            </w:r>
          </w:p>
        </w:tc>
        <w:tc>
          <w:tcPr>
            <w:tcW w:w="2340" w:type="dxa"/>
            <w:tcMar>
              <w:top w:w="40" w:type="dxa"/>
              <w:left w:w="80" w:type="dxa"/>
              <w:bottom w:w="40" w:type="dxa"/>
              <w:right w:w="80" w:type="dxa"/>
            </w:tcMar>
          </w:tcPr>
          <w:p w:rsidR="0049108E" w:rsidRDefault="00000000">
            <w:r>
              <w:t>(157.78, -201.06)</w:t>
            </w:r>
          </w:p>
        </w:tc>
        <w:tc>
          <w:tcPr>
            <w:tcW w:w="2340" w:type="dxa"/>
            <w:tcMar>
              <w:top w:w="40" w:type="dxa"/>
              <w:left w:w="80" w:type="dxa"/>
              <w:bottom w:w="40" w:type="dxa"/>
              <w:right w:w="80" w:type="dxa"/>
            </w:tcMar>
          </w:tcPr>
          <w:p w:rsidR="0049108E" w:rsidRDefault="00000000">
            <w:r>
              <w:t>8</w:t>
            </w:r>
          </w:p>
        </w:tc>
        <w:tc>
          <w:tcPr>
            <w:tcW w:w="2340" w:type="dxa"/>
            <w:tcMar>
              <w:top w:w="40" w:type="dxa"/>
              <w:left w:w="80" w:type="dxa"/>
              <w:bottom w:w="40" w:type="dxa"/>
              <w:right w:w="80" w:type="dxa"/>
            </w:tcMar>
          </w:tcPr>
          <w:p w:rsidR="0049108E" w:rsidRDefault="00000000">
            <w:r>
              <w:t>(293.85, 9.34)</w:t>
            </w:r>
          </w:p>
        </w:tc>
      </w:tr>
      <w:tr w:rsidR="0049108E">
        <w:trPr>
          <w:jc w:val="center"/>
        </w:trPr>
        <w:tc>
          <w:tcPr>
            <w:tcW w:w="2340" w:type="dxa"/>
            <w:shd w:val="clear" w:color="auto" w:fill="F8F9F9"/>
            <w:tcMar>
              <w:top w:w="40" w:type="dxa"/>
              <w:left w:w="80" w:type="dxa"/>
              <w:bottom w:w="40" w:type="dxa"/>
              <w:right w:w="80" w:type="dxa"/>
            </w:tcMar>
          </w:tcPr>
          <w:p w:rsidR="0049108E" w:rsidRDefault="00000000">
            <w:r>
              <w:t>3</w:t>
            </w:r>
          </w:p>
        </w:tc>
        <w:tc>
          <w:tcPr>
            <w:tcW w:w="2340" w:type="dxa"/>
            <w:shd w:val="clear" w:color="auto" w:fill="F8F9F9"/>
            <w:tcMar>
              <w:top w:w="40" w:type="dxa"/>
              <w:left w:w="80" w:type="dxa"/>
              <w:bottom w:w="40" w:type="dxa"/>
              <w:right w:w="80" w:type="dxa"/>
            </w:tcMar>
          </w:tcPr>
          <w:p w:rsidR="0049108E" w:rsidRDefault="00000000">
            <w:r>
              <w:t>(115.11, 342.09)</w:t>
            </w:r>
          </w:p>
        </w:tc>
        <w:tc>
          <w:tcPr>
            <w:tcW w:w="2340" w:type="dxa"/>
            <w:shd w:val="clear" w:color="auto" w:fill="F8F9F9"/>
            <w:tcMar>
              <w:top w:w="40" w:type="dxa"/>
              <w:left w:w="80" w:type="dxa"/>
              <w:bottom w:w="40" w:type="dxa"/>
              <w:right w:w="80" w:type="dxa"/>
            </w:tcMar>
          </w:tcPr>
          <w:p w:rsidR="0049108E" w:rsidRDefault="00000000">
            <w:r>
              <w:t>9</w:t>
            </w:r>
          </w:p>
        </w:tc>
        <w:tc>
          <w:tcPr>
            <w:tcW w:w="2340" w:type="dxa"/>
            <w:shd w:val="clear" w:color="auto" w:fill="F8F9F9"/>
            <w:tcMar>
              <w:top w:w="40" w:type="dxa"/>
              <w:left w:w="80" w:type="dxa"/>
              <w:bottom w:w="40" w:type="dxa"/>
              <w:right w:w="80" w:type="dxa"/>
            </w:tcMar>
          </w:tcPr>
          <w:p w:rsidR="0049108E" w:rsidRDefault="00000000">
            <w:r>
              <w:t>(216.57, 174.20)</w:t>
            </w:r>
          </w:p>
        </w:tc>
      </w:tr>
      <w:tr w:rsidR="0049108E">
        <w:trPr>
          <w:jc w:val="center"/>
        </w:trPr>
        <w:tc>
          <w:tcPr>
            <w:tcW w:w="2340" w:type="dxa"/>
            <w:tcMar>
              <w:top w:w="40" w:type="dxa"/>
              <w:left w:w="80" w:type="dxa"/>
              <w:bottom w:w="40" w:type="dxa"/>
              <w:right w:w="80" w:type="dxa"/>
            </w:tcMar>
          </w:tcPr>
          <w:p w:rsidR="0049108E" w:rsidRDefault="00000000">
            <w:r>
              <w:t>4</w:t>
            </w:r>
          </w:p>
        </w:tc>
        <w:tc>
          <w:tcPr>
            <w:tcW w:w="2340" w:type="dxa"/>
            <w:tcMar>
              <w:top w:w="40" w:type="dxa"/>
              <w:left w:w="80" w:type="dxa"/>
              <w:bottom w:w="40" w:type="dxa"/>
              <w:right w:w="80" w:type="dxa"/>
            </w:tcMar>
          </w:tcPr>
          <w:p w:rsidR="0049108E" w:rsidRDefault="00000000">
            <w:r>
              <w:t>(522.11, 337.59)</w:t>
            </w:r>
          </w:p>
        </w:tc>
        <w:tc>
          <w:tcPr>
            <w:tcW w:w="2340" w:type="dxa"/>
            <w:tcMar>
              <w:top w:w="40" w:type="dxa"/>
              <w:left w:w="80" w:type="dxa"/>
              <w:bottom w:w="40" w:type="dxa"/>
              <w:right w:w="80" w:type="dxa"/>
            </w:tcMar>
          </w:tcPr>
          <w:p w:rsidR="0049108E" w:rsidRDefault="00000000">
            <w:r>
              <w:t>10</w:t>
            </w:r>
          </w:p>
        </w:tc>
        <w:tc>
          <w:tcPr>
            <w:tcW w:w="2340" w:type="dxa"/>
            <w:tcMar>
              <w:top w:w="40" w:type="dxa"/>
              <w:left w:w="80" w:type="dxa"/>
              <w:bottom w:w="40" w:type="dxa"/>
              <w:right w:w="80" w:type="dxa"/>
            </w:tcMar>
          </w:tcPr>
          <w:p w:rsidR="0049108E" w:rsidRDefault="00000000">
            <w:r>
              <w:t>(422.84, 174.79)</w:t>
            </w:r>
          </w:p>
        </w:tc>
      </w:tr>
      <w:tr w:rsidR="0049108E">
        <w:trPr>
          <w:jc w:val="center"/>
        </w:trPr>
        <w:tc>
          <w:tcPr>
            <w:tcW w:w="2340" w:type="dxa"/>
            <w:shd w:val="clear" w:color="auto" w:fill="F8F9F9"/>
            <w:tcMar>
              <w:top w:w="40" w:type="dxa"/>
              <w:left w:w="80" w:type="dxa"/>
              <w:bottom w:w="40" w:type="dxa"/>
              <w:right w:w="80" w:type="dxa"/>
            </w:tcMar>
          </w:tcPr>
          <w:p w:rsidR="0049108E" w:rsidRDefault="00000000">
            <w:r>
              <w:t>5</w:t>
            </w:r>
          </w:p>
        </w:tc>
        <w:tc>
          <w:tcPr>
            <w:tcW w:w="2340" w:type="dxa"/>
            <w:shd w:val="clear" w:color="auto" w:fill="F8F9F9"/>
            <w:tcMar>
              <w:top w:w="40" w:type="dxa"/>
              <w:left w:w="80" w:type="dxa"/>
              <w:bottom w:w="40" w:type="dxa"/>
              <w:right w:w="80" w:type="dxa"/>
            </w:tcMar>
          </w:tcPr>
          <w:p w:rsidR="0049108E" w:rsidRDefault="00000000">
            <w:r>
              <w:t>(521.76, 6.73)</w:t>
            </w:r>
          </w:p>
        </w:tc>
        <w:tc>
          <w:tcPr>
            <w:tcW w:w="2340" w:type="dxa"/>
            <w:shd w:val="clear" w:color="auto" w:fill="F8F9F9"/>
            <w:tcMar>
              <w:top w:w="40" w:type="dxa"/>
              <w:left w:w="80" w:type="dxa"/>
              <w:bottom w:w="40" w:type="dxa"/>
              <w:right w:w="80" w:type="dxa"/>
            </w:tcMar>
          </w:tcPr>
          <w:p w:rsidR="0049108E" w:rsidRDefault="00000000">
            <w:r>
              <w:t>11</w:t>
            </w:r>
          </w:p>
        </w:tc>
        <w:tc>
          <w:tcPr>
            <w:tcW w:w="2340" w:type="dxa"/>
            <w:shd w:val="clear" w:color="auto" w:fill="F8F9F9"/>
            <w:tcMar>
              <w:top w:w="40" w:type="dxa"/>
              <w:left w:w="80" w:type="dxa"/>
              <w:bottom w:w="40" w:type="dxa"/>
              <w:right w:w="80" w:type="dxa"/>
            </w:tcMar>
          </w:tcPr>
          <w:p w:rsidR="0049108E" w:rsidRDefault="00000000">
            <w:r>
              <w:t>(298.34, 176.92)</w:t>
            </w:r>
          </w:p>
        </w:tc>
      </w:tr>
    </w:tbl>
    <w:p w:rsidR="0049108E" w:rsidRDefault="0049108E">
      <w:pPr>
        <w:spacing w:after="120"/>
      </w:pPr>
    </w:p>
    <w:p w:rsidR="0049108E" w:rsidRDefault="00000000">
      <w:r>
        <w:t>The planar homography matrix H in R^(3x3) is computed via SVD with RANSAC outlier rejection: s [X_w, Y_w, 1]^T = H [u, v, 1]^T. Object contours are segmented in the HSV space and filtered morphologically to determine the centroid (u_bar, v_bar), which is then projected onto world coordinates.</w:t>
      </w:r>
    </w:p>
    <w:p w:rsidR="0049108E" w:rsidRDefault="00000000">
      <w:pPr>
        <w:keepNext/>
        <w:spacing w:before="200" w:after="60"/>
      </w:pPr>
      <w:r>
        <w:rPr>
          <w:b/>
          <w:i/>
          <w:color w:val="2C3E50"/>
          <w:sz w:val="22"/>
        </w:rPr>
        <w:t>3.4 Motion Planning and Deterministic Execution</w:t>
      </w:r>
    </w:p>
    <w:p w:rsidR="0049108E" w:rsidRDefault="00000000">
      <w:r>
        <w:t>Trajectory generation utilizes MoveIt 2 with the Pilz Industrial Motion Planner. Point-to-Point (PTP) primitives execute gross transfers between resting poses and the approach waypoint (Z_approach = Z_pick + 120 mm), while Linear (LIN) primitives execute vertical descents to prevent workspace clipping. The end-effector orientation constraint is locked pointing perpendicularly downward (qx=0, qy=0.7071, qz=0, qw=0.7071).</w:t>
      </w:r>
    </w:p>
    <w:p w:rsidR="0049108E" w:rsidRDefault="00000000">
      <w:pPr>
        <w:keepNext/>
        <w:spacing w:before="280"/>
      </w:pPr>
      <w:r>
        <w:rPr>
          <w:b/>
          <w:color w:val="1B365D"/>
          <w:sz w:val="24"/>
        </w:rPr>
        <w:t>4. Automated Benchmarking and Measurement Workflow</w:t>
      </w:r>
    </w:p>
    <w:p w:rsidR="0049108E" w:rsidRDefault="00000000">
      <w:pPr>
        <w:keepNext/>
        <w:spacing w:before="200" w:after="60"/>
      </w:pPr>
      <w:r>
        <w:rPr>
          <w:b/>
          <w:i/>
          <w:color w:val="2C3E50"/>
          <w:sz w:val="22"/>
        </w:rPr>
        <w:t>4.1 Transition from Manual to Automated Testing</w:t>
      </w:r>
    </w:p>
    <w:p w:rsidR="0049108E" w:rsidRDefault="00000000">
      <w:r>
        <w:t>Prior validation protocols required human operators to manually trigger vision scripts, copy coordinates, execute robot runs, pause motion for physical measurements, and publish terminal commands. We replace this tedious pipeline with an automated benchmarking runner (auto_benchmark_runner.py) paired with a telemetry logger (benchmark_logger.py). The runner autonomously queries the /detect_object service, emits /benchmark_run_start, triggers /voice_command, samples kinematic positions upon gripper activation, computes errors, and records /benchmark_run_end into benchmark_results.csv.</w:t>
      </w:r>
    </w:p>
    <w:p w:rsidR="0049108E" w:rsidRDefault="00000000">
      <w:pPr>
        <w:keepNext/>
        <w:spacing w:before="200" w:after="60"/>
      </w:pPr>
      <w:r>
        <w:rPr>
          <w:b/>
          <w:i/>
          <w:color w:val="2C3E50"/>
          <w:sz w:val="22"/>
        </w:rPr>
        <w:t>4.2 Four-Phase Experimental Protocol</w:t>
      </w:r>
    </w:p>
    <w:p w:rsidR="0049108E" w:rsidRDefault="00000000">
      <w:r>
        <w:t>The 50-run benchmark comprises four experimental blocks:</w:t>
      </w:r>
    </w:p>
    <w:p w:rsidR="0049108E" w:rsidRDefault="00000000">
      <w:pPr>
        <w:pStyle w:val="ListBullet"/>
        <w:spacing w:after="40"/>
      </w:pPr>
      <w:r>
        <w:rPr>
          <w:b/>
        </w:rPr>
        <w:t xml:space="preserve">Baseline Benchmark (20 runs): </w:t>
      </w:r>
      <w:r>
        <w:t>Nominal pick-and-place across 4 colors under standard ambient lighting (450 lux).</w:t>
      </w:r>
    </w:p>
    <w:p w:rsidR="0049108E" w:rsidRDefault="00000000">
      <w:pPr>
        <w:pStyle w:val="ListBullet"/>
        <w:spacing w:after="40"/>
      </w:pPr>
      <w:r>
        <w:rPr>
          <w:b/>
        </w:rPr>
        <w:t xml:space="preserve">Physical Generalization (10 runs): </w:t>
      </w:r>
      <w:r>
        <w:t>Components placed at arbitrary boundary positions and orientations across the table.</w:t>
      </w:r>
    </w:p>
    <w:p w:rsidR="0049108E" w:rsidRDefault="00000000">
      <w:pPr>
        <w:pStyle w:val="ListBullet"/>
        <w:spacing w:after="40"/>
      </w:pPr>
      <w:r>
        <w:rPr>
          <w:b/>
        </w:rPr>
        <w:t xml:space="preserve">Environmental Robustness (10 runs): </w:t>
      </w:r>
      <w:r>
        <w:t>Tested under bright glare (900 lux), dim light (80 lux), dynamic moving shadows, synthetic occlusions (20%, 40%, 60%), and workspace clutter.</w:t>
      </w:r>
    </w:p>
    <w:p w:rsidR="0049108E" w:rsidRDefault="00000000">
      <w:pPr>
        <w:pStyle w:val="ListBullet"/>
        <w:spacing w:after="40"/>
      </w:pPr>
      <w:r>
        <w:rPr>
          <w:b/>
        </w:rPr>
        <w:lastRenderedPageBreak/>
        <w:t xml:space="preserve">Spatial Repeatability (10 runs): </w:t>
      </w:r>
      <w:r>
        <w:t>Repeated pick-and-place cycles targeting a fixed drop zone to measure positional standard deviation (sigma_x, sigma_y).</w:t>
      </w:r>
    </w:p>
    <w:p w:rsidR="0049108E" w:rsidRDefault="00000000">
      <w:pPr>
        <w:keepNext/>
        <w:spacing w:before="200" w:after="60"/>
      </w:pPr>
      <w:r>
        <w:rPr>
          <w:b/>
          <w:i/>
          <w:color w:val="2C3E50"/>
          <w:sz w:val="22"/>
        </w:rPr>
        <w:t>4.3 Formal Evaluation Metrics</w:t>
      </w:r>
    </w:p>
    <w:p w:rsidR="0049108E" w:rsidRDefault="00000000">
      <w:r>
        <w:t>Quantitative metrics automatically logged include: (1) Decision Latency T_dec = t_motion_start - t_voice_end; (2) Completion Time T_comp; (3) Mean Joint Tracking Error e_theta across all 6 axes; (4) Euclidean Position Error e_pos; and (5) Task Success Rate (%).</w:t>
      </w:r>
    </w:p>
    <w:p w:rsidR="0049108E" w:rsidRDefault="00000000">
      <w:pPr>
        <w:keepNext/>
        <w:spacing w:before="280"/>
      </w:pPr>
      <w:r>
        <w:rPr>
          <w:b/>
          <w:color w:val="1B365D"/>
          <w:sz w:val="24"/>
        </w:rPr>
        <w:t>5. Results and Discussion</w:t>
      </w:r>
    </w:p>
    <w:p w:rsidR="0049108E" w:rsidRDefault="00000000">
      <w:pPr>
        <w:keepNext/>
        <w:spacing w:before="200" w:after="60"/>
      </w:pPr>
      <w:r>
        <w:rPr>
          <w:b/>
          <w:i/>
          <w:color w:val="2C3E50"/>
          <w:sz w:val="22"/>
        </w:rPr>
        <w:t>5.1 End-to-End Latency Characterization</w:t>
      </w:r>
    </w:p>
    <w:p w:rsidR="0049108E" w:rsidRDefault="00000000">
      <w:r>
        <w:t>Table 2 outlines the latency profile across individual pipeline subsystems measured over 50 trials. Total decision latency averaged 1092 ms (approx. 1.09 s), well within natural human interaction limits (&lt;1.5 s).</w:t>
      </w:r>
    </w:p>
    <w:p w:rsidR="0049108E" w:rsidRDefault="00000000">
      <w:pPr>
        <w:pStyle w:val="Caption"/>
      </w:pPr>
      <w:r>
        <w:t>Table 2. End-to-End Latency Profile Across Pipeline Subsystems</w:t>
      </w:r>
    </w:p>
    <w:tbl>
      <w:tblPr>
        <w:tblW w:w="0" w:type="auto"/>
        <w:jc w:val="center"/>
        <w:tblLook w:val="04A0" w:firstRow="1" w:lastRow="0" w:firstColumn="1" w:lastColumn="0" w:noHBand="0" w:noVBand="1"/>
      </w:tblPr>
      <w:tblGrid>
        <w:gridCol w:w="3120"/>
        <w:gridCol w:w="3120"/>
        <w:gridCol w:w="3120"/>
      </w:tblGrid>
      <w:tr w:rsidR="0049108E">
        <w:trPr>
          <w:jc w:val="center"/>
        </w:trPr>
        <w:tc>
          <w:tcPr>
            <w:tcW w:w="3120" w:type="dxa"/>
            <w:shd w:val="clear" w:color="auto" w:fill="EAECEE"/>
            <w:tcMar>
              <w:top w:w="60" w:type="dxa"/>
              <w:left w:w="100" w:type="dxa"/>
              <w:bottom w:w="60" w:type="dxa"/>
              <w:right w:w="100" w:type="dxa"/>
            </w:tcMar>
          </w:tcPr>
          <w:p w:rsidR="0049108E" w:rsidRDefault="00000000">
            <w:r>
              <w:rPr>
                <w:b/>
              </w:rPr>
              <w:t>Pipeline Stage</w:t>
            </w:r>
          </w:p>
        </w:tc>
        <w:tc>
          <w:tcPr>
            <w:tcW w:w="3120" w:type="dxa"/>
            <w:shd w:val="clear" w:color="auto" w:fill="EAECEE"/>
            <w:tcMar>
              <w:top w:w="60" w:type="dxa"/>
              <w:left w:w="100" w:type="dxa"/>
              <w:bottom w:w="60" w:type="dxa"/>
              <w:right w:w="100" w:type="dxa"/>
            </w:tcMar>
          </w:tcPr>
          <w:p w:rsidR="0049108E" w:rsidRDefault="00000000">
            <w:r>
              <w:rPr>
                <w:b/>
              </w:rPr>
              <w:t>Subsystem / Node</w:t>
            </w:r>
          </w:p>
        </w:tc>
        <w:tc>
          <w:tcPr>
            <w:tcW w:w="3120" w:type="dxa"/>
            <w:shd w:val="clear" w:color="auto" w:fill="EAECEE"/>
            <w:tcMar>
              <w:top w:w="60" w:type="dxa"/>
              <w:left w:w="100" w:type="dxa"/>
              <w:bottom w:w="60" w:type="dxa"/>
              <w:right w:w="100" w:type="dxa"/>
            </w:tcMar>
          </w:tcPr>
          <w:p w:rsidR="0049108E" w:rsidRDefault="00000000">
            <w:r>
              <w:rPr>
                <w:b/>
              </w:rPr>
              <w:t>Mean Latency (ms)</w:t>
            </w:r>
          </w:p>
        </w:tc>
      </w:tr>
      <w:tr w:rsidR="0049108E">
        <w:trPr>
          <w:jc w:val="center"/>
        </w:trPr>
        <w:tc>
          <w:tcPr>
            <w:tcW w:w="3120" w:type="dxa"/>
            <w:tcMar>
              <w:top w:w="40" w:type="dxa"/>
              <w:left w:w="80" w:type="dxa"/>
              <w:bottom w:w="40" w:type="dxa"/>
              <w:right w:w="80" w:type="dxa"/>
            </w:tcMar>
          </w:tcPr>
          <w:p w:rsidR="0049108E" w:rsidRDefault="00000000">
            <w:r>
              <w:t>Acoustic Sampling &amp; ASR</w:t>
            </w:r>
          </w:p>
        </w:tc>
        <w:tc>
          <w:tcPr>
            <w:tcW w:w="3120" w:type="dxa"/>
            <w:tcMar>
              <w:top w:w="40" w:type="dxa"/>
              <w:left w:w="80" w:type="dxa"/>
              <w:bottom w:w="40" w:type="dxa"/>
              <w:right w:w="80" w:type="dxa"/>
            </w:tcMar>
          </w:tcPr>
          <w:p w:rsidR="0049108E" w:rsidRDefault="00000000">
            <w:r>
              <w:t>Vosk Offline Engine (voice_ai_node)</w:t>
            </w:r>
          </w:p>
        </w:tc>
        <w:tc>
          <w:tcPr>
            <w:tcW w:w="3120" w:type="dxa"/>
            <w:tcMar>
              <w:top w:w="40" w:type="dxa"/>
              <w:left w:w="80" w:type="dxa"/>
              <w:bottom w:w="40" w:type="dxa"/>
              <w:right w:w="80" w:type="dxa"/>
            </w:tcMar>
          </w:tcPr>
          <w:p w:rsidR="0049108E" w:rsidRDefault="00000000">
            <w:r>
              <w:t>620 ± 45</w:t>
            </w:r>
          </w:p>
        </w:tc>
      </w:tr>
      <w:tr w:rsidR="0049108E">
        <w:trPr>
          <w:jc w:val="center"/>
        </w:trPr>
        <w:tc>
          <w:tcPr>
            <w:tcW w:w="3120" w:type="dxa"/>
            <w:shd w:val="clear" w:color="auto" w:fill="F8F9F9"/>
            <w:tcMar>
              <w:top w:w="40" w:type="dxa"/>
              <w:left w:w="80" w:type="dxa"/>
              <w:bottom w:w="40" w:type="dxa"/>
              <w:right w:w="80" w:type="dxa"/>
            </w:tcMar>
          </w:tcPr>
          <w:p w:rsidR="0049108E" w:rsidRDefault="00000000">
            <w:r>
              <w:t>Intent Parsing &amp; Dispatch</w:t>
            </w:r>
          </w:p>
        </w:tc>
        <w:tc>
          <w:tcPr>
            <w:tcW w:w="3120" w:type="dxa"/>
            <w:shd w:val="clear" w:color="auto" w:fill="F8F9F9"/>
            <w:tcMar>
              <w:top w:w="40" w:type="dxa"/>
              <w:left w:w="80" w:type="dxa"/>
              <w:bottom w:w="40" w:type="dxa"/>
              <w:right w:w="80" w:type="dxa"/>
            </w:tcMar>
          </w:tcPr>
          <w:p w:rsidR="0049108E" w:rsidRDefault="00000000">
            <w:r>
              <w:t>Keyword &amp; Alias Matching</w:t>
            </w:r>
          </w:p>
        </w:tc>
        <w:tc>
          <w:tcPr>
            <w:tcW w:w="3120" w:type="dxa"/>
            <w:shd w:val="clear" w:color="auto" w:fill="F8F9F9"/>
            <w:tcMar>
              <w:top w:w="40" w:type="dxa"/>
              <w:left w:w="80" w:type="dxa"/>
              <w:bottom w:w="40" w:type="dxa"/>
              <w:right w:w="80" w:type="dxa"/>
            </w:tcMar>
          </w:tcPr>
          <w:p w:rsidR="0049108E" w:rsidRDefault="00000000">
            <w:r>
              <w:t>12 ± 2</w:t>
            </w:r>
          </w:p>
        </w:tc>
      </w:tr>
      <w:tr w:rsidR="0049108E">
        <w:trPr>
          <w:jc w:val="center"/>
        </w:trPr>
        <w:tc>
          <w:tcPr>
            <w:tcW w:w="3120" w:type="dxa"/>
            <w:tcMar>
              <w:top w:w="40" w:type="dxa"/>
              <w:left w:w="80" w:type="dxa"/>
              <w:bottom w:w="40" w:type="dxa"/>
              <w:right w:w="80" w:type="dxa"/>
            </w:tcMar>
          </w:tcPr>
          <w:p w:rsidR="0049108E" w:rsidRDefault="00000000">
            <w:r>
              <w:t>Image Capture &amp; Homography</w:t>
            </w:r>
          </w:p>
        </w:tc>
        <w:tc>
          <w:tcPr>
            <w:tcW w:w="3120" w:type="dxa"/>
            <w:tcMar>
              <w:top w:w="40" w:type="dxa"/>
              <w:left w:w="80" w:type="dxa"/>
              <w:bottom w:w="40" w:type="dxa"/>
              <w:right w:w="80" w:type="dxa"/>
            </w:tcMar>
          </w:tcPr>
          <w:p w:rsidR="0049108E" w:rsidRDefault="00000000">
            <w:r>
              <w:t>OpenCV Engine (vision_node)</w:t>
            </w:r>
          </w:p>
        </w:tc>
        <w:tc>
          <w:tcPr>
            <w:tcW w:w="3120" w:type="dxa"/>
            <w:tcMar>
              <w:top w:w="40" w:type="dxa"/>
              <w:left w:w="80" w:type="dxa"/>
              <w:bottom w:w="40" w:type="dxa"/>
              <w:right w:w="80" w:type="dxa"/>
            </w:tcMar>
          </w:tcPr>
          <w:p w:rsidR="0049108E" w:rsidRDefault="00000000">
            <w:r>
              <w:t>48 ± 6</w:t>
            </w:r>
          </w:p>
        </w:tc>
      </w:tr>
      <w:tr w:rsidR="0049108E">
        <w:trPr>
          <w:jc w:val="center"/>
        </w:trPr>
        <w:tc>
          <w:tcPr>
            <w:tcW w:w="3120" w:type="dxa"/>
            <w:shd w:val="clear" w:color="auto" w:fill="F8F9F9"/>
            <w:tcMar>
              <w:top w:w="40" w:type="dxa"/>
              <w:left w:w="80" w:type="dxa"/>
              <w:bottom w:w="40" w:type="dxa"/>
              <w:right w:w="80" w:type="dxa"/>
            </w:tcMar>
          </w:tcPr>
          <w:p w:rsidR="0049108E" w:rsidRDefault="00000000">
            <w:r>
              <w:t>MoveIt 2 Motion Planning</w:t>
            </w:r>
          </w:p>
        </w:tc>
        <w:tc>
          <w:tcPr>
            <w:tcW w:w="3120" w:type="dxa"/>
            <w:shd w:val="clear" w:color="auto" w:fill="F8F9F9"/>
            <w:tcMar>
              <w:top w:w="40" w:type="dxa"/>
              <w:left w:w="80" w:type="dxa"/>
              <w:bottom w:w="40" w:type="dxa"/>
              <w:right w:w="80" w:type="dxa"/>
            </w:tcMar>
          </w:tcPr>
          <w:p w:rsidR="0049108E" w:rsidRDefault="00000000">
            <w:r>
              <w:t>Pilz Industrial Motion Planner</w:t>
            </w:r>
          </w:p>
        </w:tc>
        <w:tc>
          <w:tcPr>
            <w:tcW w:w="3120" w:type="dxa"/>
            <w:shd w:val="clear" w:color="auto" w:fill="F8F9F9"/>
            <w:tcMar>
              <w:top w:w="40" w:type="dxa"/>
              <w:left w:w="80" w:type="dxa"/>
              <w:bottom w:w="40" w:type="dxa"/>
              <w:right w:w="80" w:type="dxa"/>
            </w:tcMar>
          </w:tcPr>
          <w:p w:rsidR="0049108E" w:rsidRDefault="00000000">
            <w:r>
              <w:t>380 ± 35</w:t>
            </w:r>
          </w:p>
        </w:tc>
      </w:tr>
      <w:tr w:rsidR="0049108E">
        <w:trPr>
          <w:jc w:val="center"/>
        </w:trPr>
        <w:tc>
          <w:tcPr>
            <w:tcW w:w="3120" w:type="dxa"/>
            <w:tcMar>
              <w:top w:w="40" w:type="dxa"/>
              <w:left w:w="80" w:type="dxa"/>
              <w:bottom w:w="40" w:type="dxa"/>
              <w:right w:w="80" w:type="dxa"/>
            </w:tcMar>
          </w:tcPr>
          <w:p w:rsidR="0049108E" w:rsidRDefault="00000000">
            <w:r>
              <w:t>EKI XML Serialization</w:t>
            </w:r>
          </w:p>
        </w:tc>
        <w:tc>
          <w:tcPr>
            <w:tcW w:w="3120" w:type="dxa"/>
            <w:tcMar>
              <w:top w:w="40" w:type="dxa"/>
              <w:left w:w="80" w:type="dxa"/>
              <w:bottom w:w="40" w:type="dxa"/>
              <w:right w:w="80" w:type="dxa"/>
            </w:tcMar>
          </w:tcPr>
          <w:p w:rsidR="0049108E" w:rsidRDefault="00000000">
            <w:r>
              <w:t>Socket Layer (kuka_eki_bridge)</w:t>
            </w:r>
          </w:p>
        </w:tc>
        <w:tc>
          <w:tcPr>
            <w:tcW w:w="3120" w:type="dxa"/>
            <w:tcMar>
              <w:top w:w="40" w:type="dxa"/>
              <w:left w:w="80" w:type="dxa"/>
              <w:bottom w:w="40" w:type="dxa"/>
              <w:right w:w="80" w:type="dxa"/>
            </w:tcMar>
          </w:tcPr>
          <w:p w:rsidR="0049108E" w:rsidRDefault="00000000">
            <w:r>
              <w:t>32 ± 8</w:t>
            </w:r>
          </w:p>
        </w:tc>
      </w:tr>
      <w:tr w:rsidR="0049108E">
        <w:trPr>
          <w:jc w:val="center"/>
        </w:trPr>
        <w:tc>
          <w:tcPr>
            <w:tcW w:w="3120" w:type="dxa"/>
            <w:shd w:val="clear" w:color="auto" w:fill="EAEDED"/>
            <w:tcMar>
              <w:top w:w="40" w:type="dxa"/>
              <w:left w:w="80" w:type="dxa"/>
              <w:bottom w:w="40" w:type="dxa"/>
              <w:right w:w="80" w:type="dxa"/>
            </w:tcMar>
          </w:tcPr>
          <w:p w:rsidR="0049108E" w:rsidRDefault="00000000">
            <w:r>
              <w:rPr>
                <w:b/>
              </w:rPr>
              <w:t>Total Decision Latency (T_dec)</w:t>
            </w:r>
          </w:p>
        </w:tc>
        <w:tc>
          <w:tcPr>
            <w:tcW w:w="3120" w:type="dxa"/>
            <w:shd w:val="clear" w:color="auto" w:fill="EAEDED"/>
            <w:tcMar>
              <w:top w:w="40" w:type="dxa"/>
              <w:left w:w="80" w:type="dxa"/>
              <w:bottom w:w="40" w:type="dxa"/>
              <w:right w:w="80" w:type="dxa"/>
            </w:tcMar>
          </w:tcPr>
          <w:p w:rsidR="0049108E" w:rsidRDefault="00000000">
            <w:r>
              <w:rPr>
                <w:b/>
              </w:rPr>
              <w:t>Voice to Motion Inception</w:t>
            </w:r>
          </w:p>
        </w:tc>
        <w:tc>
          <w:tcPr>
            <w:tcW w:w="3120" w:type="dxa"/>
            <w:shd w:val="clear" w:color="auto" w:fill="EAEDED"/>
            <w:tcMar>
              <w:top w:w="40" w:type="dxa"/>
              <w:left w:w="80" w:type="dxa"/>
              <w:bottom w:w="40" w:type="dxa"/>
              <w:right w:w="80" w:type="dxa"/>
            </w:tcMar>
          </w:tcPr>
          <w:p w:rsidR="0049108E" w:rsidRDefault="00000000">
            <w:r>
              <w:rPr>
                <w:b/>
              </w:rPr>
              <w:t>1092 ± 52</w:t>
            </w:r>
          </w:p>
        </w:tc>
      </w:tr>
      <w:tr w:rsidR="0049108E">
        <w:trPr>
          <w:jc w:val="center"/>
        </w:trPr>
        <w:tc>
          <w:tcPr>
            <w:tcW w:w="3120" w:type="dxa"/>
            <w:shd w:val="clear" w:color="auto" w:fill="EAEDED"/>
            <w:tcMar>
              <w:top w:w="40" w:type="dxa"/>
              <w:left w:w="80" w:type="dxa"/>
              <w:bottom w:w="40" w:type="dxa"/>
              <w:right w:w="80" w:type="dxa"/>
            </w:tcMar>
          </w:tcPr>
          <w:p w:rsidR="0049108E" w:rsidRDefault="00000000">
            <w:r>
              <w:rPr>
                <w:b/>
              </w:rPr>
              <w:t>Total Cycle Time (T_comp)</w:t>
            </w:r>
          </w:p>
        </w:tc>
        <w:tc>
          <w:tcPr>
            <w:tcW w:w="3120" w:type="dxa"/>
            <w:shd w:val="clear" w:color="auto" w:fill="EAEDED"/>
            <w:tcMar>
              <w:top w:w="40" w:type="dxa"/>
              <w:left w:w="80" w:type="dxa"/>
              <w:bottom w:w="40" w:type="dxa"/>
              <w:right w:w="80" w:type="dxa"/>
            </w:tcMar>
          </w:tcPr>
          <w:p w:rsidR="0049108E" w:rsidRDefault="00000000">
            <w:r>
              <w:rPr>
                <w:b/>
              </w:rPr>
              <w:t>Complete Pick-and-Place Cycle</w:t>
            </w:r>
          </w:p>
        </w:tc>
        <w:tc>
          <w:tcPr>
            <w:tcW w:w="3120" w:type="dxa"/>
            <w:shd w:val="clear" w:color="auto" w:fill="EAEDED"/>
            <w:tcMar>
              <w:top w:w="40" w:type="dxa"/>
              <w:left w:w="80" w:type="dxa"/>
              <w:bottom w:w="40" w:type="dxa"/>
              <w:right w:w="80" w:type="dxa"/>
            </w:tcMar>
          </w:tcPr>
          <w:p w:rsidR="0049108E" w:rsidRDefault="00000000">
            <w:r>
              <w:rPr>
                <w:b/>
              </w:rPr>
              <w:t>5342 ± 195</w:t>
            </w:r>
          </w:p>
        </w:tc>
      </w:tr>
    </w:tbl>
    <w:p w:rsidR="0049108E" w:rsidRDefault="0049108E">
      <w:pPr>
        <w:spacing w:after="120"/>
      </w:pPr>
    </w:p>
    <w:p w:rsidR="0049108E" w:rsidRDefault="00000000">
      <w:pPr>
        <w:keepNext/>
        <w:spacing w:before="200" w:after="60"/>
      </w:pPr>
      <w:r>
        <w:rPr>
          <w:b/>
          <w:i/>
          <w:color w:val="2C3E50"/>
          <w:sz w:val="22"/>
        </w:rPr>
        <w:t>5.2 Benchmark Performance Across Categories</w:t>
      </w:r>
    </w:p>
    <w:p w:rsidR="0049108E" w:rsidRDefault="00000000">
      <w:r>
        <w:t>Table 3 summarizes the aggregated performance metrics across all 50 benchmarking trials.</w:t>
      </w:r>
    </w:p>
    <w:p w:rsidR="0049108E" w:rsidRDefault="00000000">
      <w:pPr>
        <w:pStyle w:val="Caption"/>
      </w:pPr>
      <w:r>
        <w:t>Table 3. Quantitative Performance Summary Across 50 Benchmark Runs</w:t>
      </w:r>
    </w:p>
    <w:tbl>
      <w:tblPr>
        <w:tblW w:w="0" w:type="auto"/>
        <w:jc w:val="center"/>
        <w:tblLook w:val="04A0" w:firstRow="1" w:lastRow="0" w:firstColumn="1" w:lastColumn="0" w:noHBand="0" w:noVBand="1"/>
      </w:tblPr>
      <w:tblGrid>
        <w:gridCol w:w="1872"/>
        <w:gridCol w:w="1872"/>
        <w:gridCol w:w="1872"/>
        <w:gridCol w:w="1872"/>
        <w:gridCol w:w="1872"/>
      </w:tblGrid>
      <w:tr w:rsidR="0049108E">
        <w:trPr>
          <w:jc w:val="center"/>
        </w:trPr>
        <w:tc>
          <w:tcPr>
            <w:tcW w:w="1872" w:type="dxa"/>
            <w:shd w:val="clear" w:color="auto" w:fill="EAECEE"/>
            <w:tcMar>
              <w:top w:w="60" w:type="dxa"/>
              <w:left w:w="100" w:type="dxa"/>
              <w:bottom w:w="60" w:type="dxa"/>
              <w:right w:w="100" w:type="dxa"/>
            </w:tcMar>
          </w:tcPr>
          <w:p w:rsidR="0049108E" w:rsidRDefault="00000000">
            <w:r>
              <w:rPr>
                <w:b/>
              </w:rPr>
              <w:t>Test Category</w:t>
            </w:r>
          </w:p>
        </w:tc>
        <w:tc>
          <w:tcPr>
            <w:tcW w:w="1872" w:type="dxa"/>
            <w:shd w:val="clear" w:color="auto" w:fill="EAECEE"/>
            <w:tcMar>
              <w:top w:w="60" w:type="dxa"/>
              <w:left w:w="100" w:type="dxa"/>
              <w:bottom w:w="60" w:type="dxa"/>
              <w:right w:w="100" w:type="dxa"/>
            </w:tcMar>
          </w:tcPr>
          <w:p w:rsidR="0049108E" w:rsidRDefault="00000000">
            <w:r>
              <w:rPr>
                <w:b/>
              </w:rPr>
              <w:t>Trials</w:t>
            </w:r>
          </w:p>
        </w:tc>
        <w:tc>
          <w:tcPr>
            <w:tcW w:w="1872" w:type="dxa"/>
            <w:shd w:val="clear" w:color="auto" w:fill="EAECEE"/>
            <w:tcMar>
              <w:top w:w="60" w:type="dxa"/>
              <w:left w:w="100" w:type="dxa"/>
              <w:bottom w:w="60" w:type="dxa"/>
              <w:right w:w="100" w:type="dxa"/>
            </w:tcMar>
          </w:tcPr>
          <w:p w:rsidR="0049108E" w:rsidRDefault="00000000">
            <w:r>
              <w:rPr>
                <w:b/>
              </w:rPr>
              <w:t>Success Rate (%)</w:t>
            </w:r>
          </w:p>
        </w:tc>
        <w:tc>
          <w:tcPr>
            <w:tcW w:w="1872" w:type="dxa"/>
            <w:shd w:val="clear" w:color="auto" w:fill="EAECEE"/>
            <w:tcMar>
              <w:top w:w="60" w:type="dxa"/>
              <w:left w:w="100" w:type="dxa"/>
              <w:bottom w:w="60" w:type="dxa"/>
              <w:right w:w="100" w:type="dxa"/>
            </w:tcMar>
          </w:tcPr>
          <w:p w:rsidR="0049108E" w:rsidRDefault="00000000">
            <w:r>
              <w:rPr>
                <w:b/>
              </w:rPr>
              <w:t>Mean Pos. Error (mm)</w:t>
            </w:r>
          </w:p>
        </w:tc>
        <w:tc>
          <w:tcPr>
            <w:tcW w:w="1872" w:type="dxa"/>
            <w:shd w:val="clear" w:color="auto" w:fill="EAECEE"/>
            <w:tcMar>
              <w:top w:w="60" w:type="dxa"/>
              <w:left w:w="100" w:type="dxa"/>
              <w:bottom w:w="60" w:type="dxa"/>
              <w:right w:w="100" w:type="dxa"/>
            </w:tcMar>
          </w:tcPr>
          <w:p w:rsidR="0049108E" w:rsidRDefault="00000000">
            <w:r>
              <w:rPr>
                <w:b/>
              </w:rPr>
              <w:t>Mean Tracking Error (deg)</w:t>
            </w:r>
          </w:p>
        </w:tc>
      </w:tr>
      <w:tr w:rsidR="0049108E">
        <w:trPr>
          <w:jc w:val="center"/>
        </w:trPr>
        <w:tc>
          <w:tcPr>
            <w:tcW w:w="1872" w:type="dxa"/>
            <w:tcMar>
              <w:top w:w="40" w:type="dxa"/>
              <w:left w:w="80" w:type="dxa"/>
              <w:bottom w:w="40" w:type="dxa"/>
              <w:right w:w="80" w:type="dxa"/>
            </w:tcMar>
          </w:tcPr>
          <w:p w:rsidR="0049108E" w:rsidRDefault="00000000">
            <w:r>
              <w:t>Baseline</w:t>
            </w:r>
          </w:p>
        </w:tc>
        <w:tc>
          <w:tcPr>
            <w:tcW w:w="1872" w:type="dxa"/>
            <w:tcMar>
              <w:top w:w="40" w:type="dxa"/>
              <w:left w:w="80" w:type="dxa"/>
              <w:bottom w:w="40" w:type="dxa"/>
              <w:right w:w="80" w:type="dxa"/>
            </w:tcMar>
          </w:tcPr>
          <w:p w:rsidR="0049108E" w:rsidRDefault="00000000">
            <w:r>
              <w:t>20</w:t>
            </w:r>
          </w:p>
        </w:tc>
        <w:tc>
          <w:tcPr>
            <w:tcW w:w="1872" w:type="dxa"/>
            <w:tcMar>
              <w:top w:w="40" w:type="dxa"/>
              <w:left w:w="80" w:type="dxa"/>
              <w:bottom w:w="40" w:type="dxa"/>
              <w:right w:w="80" w:type="dxa"/>
            </w:tcMar>
          </w:tcPr>
          <w:p w:rsidR="0049108E" w:rsidRDefault="00000000">
            <w:r>
              <w:t>100.0%</w:t>
            </w:r>
          </w:p>
        </w:tc>
        <w:tc>
          <w:tcPr>
            <w:tcW w:w="1872" w:type="dxa"/>
            <w:tcMar>
              <w:top w:w="40" w:type="dxa"/>
              <w:left w:w="80" w:type="dxa"/>
              <w:bottom w:w="40" w:type="dxa"/>
              <w:right w:w="80" w:type="dxa"/>
            </w:tcMar>
          </w:tcPr>
          <w:p w:rsidR="0049108E" w:rsidRDefault="00000000">
            <w:r>
              <w:t>2.14 ± 0.32</w:t>
            </w:r>
          </w:p>
        </w:tc>
        <w:tc>
          <w:tcPr>
            <w:tcW w:w="1872" w:type="dxa"/>
            <w:tcMar>
              <w:top w:w="40" w:type="dxa"/>
              <w:left w:w="80" w:type="dxa"/>
              <w:bottom w:w="40" w:type="dxa"/>
              <w:right w:w="80" w:type="dxa"/>
            </w:tcMar>
          </w:tcPr>
          <w:p w:rsidR="0049108E" w:rsidRDefault="00000000">
            <w:r>
              <w:t>0.42 ± 0.08°</w:t>
            </w:r>
          </w:p>
        </w:tc>
      </w:tr>
      <w:tr w:rsidR="0049108E">
        <w:trPr>
          <w:jc w:val="center"/>
        </w:trPr>
        <w:tc>
          <w:tcPr>
            <w:tcW w:w="1872" w:type="dxa"/>
            <w:shd w:val="clear" w:color="auto" w:fill="F8F9F9"/>
            <w:tcMar>
              <w:top w:w="40" w:type="dxa"/>
              <w:left w:w="80" w:type="dxa"/>
              <w:bottom w:w="40" w:type="dxa"/>
              <w:right w:w="80" w:type="dxa"/>
            </w:tcMar>
          </w:tcPr>
          <w:p w:rsidR="0049108E" w:rsidRDefault="00000000">
            <w:r>
              <w:t>Generalization</w:t>
            </w:r>
          </w:p>
        </w:tc>
        <w:tc>
          <w:tcPr>
            <w:tcW w:w="1872" w:type="dxa"/>
            <w:shd w:val="clear" w:color="auto" w:fill="F8F9F9"/>
            <w:tcMar>
              <w:top w:w="40" w:type="dxa"/>
              <w:left w:w="80" w:type="dxa"/>
              <w:bottom w:w="40" w:type="dxa"/>
              <w:right w:w="80" w:type="dxa"/>
            </w:tcMar>
          </w:tcPr>
          <w:p w:rsidR="0049108E" w:rsidRDefault="00000000">
            <w:r>
              <w:t>10</w:t>
            </w:r>
          </w:p>
        </w:tc>
        <w:tc>
          <w:tcPr>
            <w:tcW w:w="1872" w:type="dxa"/>
            <w:shd w:val="clear" w:color="auto" w:fill="F8F9F9"/>
            <w:tcMar>
              <w:top w:w="40" w:type="dxa"/>
              <w:left w:w="80" w:type="dxa"/>
              <w:bottom w:w="40" w:type="dxa"/>
              <w:right w:w="80" w:type="dxa"/>
            </w:tcMar>
          </w:tcPr>
          <w:p w:rsidR="0049108E" w:rsidRDefault="00000000">
            <w:r>
              <w:t>90.0%</w:t>
            </w:r>
          </w:p>
        </w:tc>
        <w:tc>
          <w:tcPr>
            <w:tcW w:w="1872" w:type="dxa"/>
            <w:shd w:val="clear" w:color="auto" w:fill="F8F9F9"/>
            <w:tcMar>
              <w:top w:w="40" w:type="dxa"/>
              <w:left w:w="80" w:type="dxa"/>
              <w:bottom w:w="40" w:type="dxa"/>
              <w:right w:w="80" w:type="dxa"/>
            </w:tcMar>
          </w:tcPr>
          <w:p w:rsidR="0049108E" w:rsidRDefault="00000000">
            <w:r>
              <w:t>2.58 ± 0.45</w:t>
            </w:r>
          </w:p>
        </w:tc>
        <w:tc>
          <w:tcPr>
            <w:tcW w:w="1872" w:type="dxa"/>
            <w:shd w:val="clear" w:color="auto" w:fill="F8F9F9"/>
            <w:tcMar>
              <w:top w:w="40" w:type="dxa"/>
              <w:left w:w="80" w:type="dxa"/>
              <w:bottom w:w="40" w:type="dxa"/>
              <w:right w:w="80" w:type="dxa"/>
            </w:tcMar>
          </w:tcPr>
          <w:p w:rsidR="0049108E" w:rsidRDefault="00000000">
            <w:r>
              <w:t>0.46 ± 0.11°</w:t>
            </w:r>
          </w:p>
        </w:tc>
      </w:tr>
      <w:tr w:rsidR="0049108E">
        <w:trPr>
          <w:jc w:val="center"/>
        </w:trPr>
        <w:tc>
          <w:tcPr>
            <w:tcW w:w="1872" w:type="dxa"/>
            <w:tcMar>
              <w:top w:w="40" w:type="dxa"/>
              <w:left w:w="80" w:type="dxa"/>
              <w:bottom w:w="40" w:type="dxa"/>
              <w:right w:w="80" w:type="dxa"/>
            </w:tcMar>
          </w:tcPr>
          <w:p w:rsidR="0049108E" w:rsidRDefault="00000000">
            <w:r>
              <w:t>Vision Robustness</w:t>
            </w:r>
          </w:p>
        </w:tc>
        <w:tc>
          <w:tcPr>
            <w:tcW w:w="1872" w:type="dxa"/>
            <w:tcMar>
              <w:top w:w="40" w:type="dxa"/>
              <w:left w:w="80" w:type="dxa"/>
              <w:bottom w:w="40" w:type="dxa"/>
              <w:right w:w="80" w:type="dxa"/>
            </w:tcMar>
          </w:tcPr>
          <w:p w:rsidR="0049108E" w:rsidRDefault="00000000">
            <w:r>
              <w:t>10</w:t>
            </w:r>
          </w:p>
        </w:tc>
        <w:tc>
          <w:tcPr>
            <w:tcW w:w="1872" w:type="dxa"/>
            <w:tcMar>
              <w:top w:w="40" w:type="dxa"/>
              <w:left w:w="80" w:type="dxa"/>
              <w:bottom w:w="40" w:type="dxa"/>
              <w:right w:w="80" w:type="dxa"/>
            </w:tcMar>
          </w:tcPr>
          <w:p w:rsidR="0049108E" w:rsidRDefault="00000000">
            <w:r>
              <w:t>80.0%</w:t>
            </w:r>
          </w:p>
        </w:tc>
        <w:tc>
          <w:tcPr>
            <w:tcW w:w="1872" w:type="dxa"/>
            <w:tcMar>
              <w:top w:w="40" w:type="dxa"/>
              <w:left w:w="80" w:type="dxa"/>
              <w:bottom w:w="40" w:type="dxa"/>
              <w:right w:w="80" w:type="dxa"/>
            </w:tcMar>
          </w:tcPr>
          <w:p w:rsidR="0049108E" w:rsidRDefault="00000000">
            <w:r>
              <w:t>3.12 ± 0.78</w:t>
            </w:r>
          </w:p>
        </w:tc>
        <w:tc>
          <w:tcPr>
            <w:tcW w:w="1872" w:type="dxa"/>
            <w:tcMar>
              <w:top w:w="40" w:type="dxa"/>
              <w:left w:w="80" w:type="dxa"/>
              <w:bottom w:w="40" w:type="dxa"/>
              <w:right w:w="80" w:type="dxa"/>
            </w:tcMar>
          </w:tcPr>
          <w:p w:rsidR="0049108E" w:rsidRDefault="00000000">
            <w:r>
              <w:t>0.44 ± 0.09°</w:t>
            </w:r>
          </w:p>
        </w:tc>
      </w:tr>
      <w:tr w:rsidR="0049108E">
        <w:trPr>
          <w:jc w:val="center"/>
        </w:trPr>
        <w:tc>
          <w:tcPr>
            <w:tcW w:w="1872" w:type="dxa"/>
            <w:shd w:val="clear" w:color="auto" w:fill="F8F9F9"/>
            <w:tcMar>
              <w:top w:w="40" w:type="dxa"/>
              <w:left w:w="80" w:type="dxa"/>
              <w:bottom w:w="40" w:type="dxa"/>
              <w:right w:w="80" w:type="dxa"/>
            </w:tcMar>
          </w:tcPr>
          <w:p w:rsidR="0049108E" w:rsidRDefault="00000000">
            <w:r>
              <w:t>Repeatability</w:t>
            </w:r>
          </w:p>
        </w:tc>
        <w:tc>
          <w:tcPr>
            <w:tcW w:w="1872" w:type="dxa"/>
            <w:shd w:val="clear" w:color="auto" w:fill="F8F9F9"/>
            <w:tcMar>
              <w:top w:w="40" w:type="dxa"/>
              <w:left w:w="80" w:type="dxa"/>
              <w:bottom w:w="40" w:type="dxa"/>
              <w:right w:w="80" w:type="dxa"/>
            </w:tcMar>
          </w:tcPr>
          <w:p w:rsidR="0049108E" w:rsidRDefault="00000000">
            <w:r>
              <w:t>10</w:t>
            </w:r>
          </w:p>
        </w:tc>
        <w:tc>
          <w:tcPr>
            <w:tcW w:w="1872" w:type="dxa"/>
            <w:shd w:val="clear" w:color="auto" w:fill="F8F9F9"/>
            <w:tcMar>
              <w:top w:w="40" w:type="dxa"/>
              <w:left w:w="80" w:type="dxa"/>
              <w:bottom w:w="40" w:type="dxa"/>
              <w:right w:w="80" w:type="dxa"/>
            </w:tcMar>
          </w:tcPr>
          <w:p w:rsidR="0049108E" w:rsidRDefault="00000000">
            <w:r>
              <w:t>100.0%</w:t>
            </w:r>
          </w:p>
        </w:tc>
        <w:tc>
          <w:tcPr>
            <w:tcW w:w="1872" w:type="dxa"/>
            <w:shd w:val="clear" w:color="auto" w:fill="F8F9F9"/>
            <w:tcMar>
              <w:top w:w="40" w:type="dxa"/>
              <w:left w:w="80" w:type="dxa"/>
              <w:bottom w:w="40" w:type="dxa"/>
              <w:right w:w="80" w:type="dxa"/>
            </w:tcMar>
          </w:tcPr>
          <w:p w:rsidR="0049108E" w:rsidRDefault="00000000">
            <w:r>
              <w:t>1.82 ± 0.21</w:t>
            </w:r>
          </w:p>
        </w:tc>
        <w:tc>
          <w:tcPr>
            <w:tcW w:w="1872" w:type="dxa"/>
            <w:shd w:val="clear" w:color="auto" w:fill="F8F9F9"/>
            <w:tcMar>
              <w:top w:w="40" w:type="dxa"/>
              <w:left w:w="80" w:type="dxa"/>
              <w:bottom w:w="40" w:type="dxa"/>
              <w:right w:w="80" w:type="dxa"/>
            </w:tcMar>
          </w:tcPr>
          <w:p w:rsidR="0049108E" w:rsidRDefault="00000000">
            <w:r>
              <w:t>0.38 ± 0.05°</w:t>
            </w:r>
          </w:p>
        </w:tc>
      </w:tr>
      <w:tr w:rsidR="0049108E">
        <w:trPr>
          <w:jc w:val="center"/>
        </w:trPr>
        <w:tc>
          <w:tcPr>
            <w:tcW w:w="1872" w:type="dxa"/>
            <w:shd w:val="clear" w:color="auto" w:fill="EAEDED"/>
            <w:tcMar>
              <w:top w:w="40" w:type="dxa"/>
              <w:left w:w="80" w:type="dxa"/>
              <w:bottom w:w="40" w:type="dxa"/>
              <w:right w:w="80" w:type="dxa"/>
            </w:tcMar>
          </w:tcPr>
          <w:p w:rsidR="0049108E" w:rsidRDefault="00000000">
            <w:r>
              <w:rPr>
                <w:b/>
              </w:rPr>
              <w:t>Overall System</w:t>
            </w:r>
          </w:p>
        </w:tc>
        <w:tc>
          <w:tcPr>
            <w:tcW w:w="1872" w:type="dxa"/>
            <w:shd w:val="clear" w:color="auto" w:fill="EAEDED"/>
            <w:tcMar>
              <w:top w:w="40" w:type="dxa"/>
              <w:left w:w="80" w:type="dxa"/>
              <w:bottom w:w="40" w:type="dxa"/>
              <w:right w:w="80" w:type="dxa"/>
            </w:tcMar>
          </w:tcPr>
          <w:p w:rsidR="0049108E" w:rsidRDefault="00000000">
            <w:r>
              <w:rPr>
                <w:b/>
              </w:rPr>
              <w:t>50</w:t>
            </w:r>
          </w:p>
        </w:tc>
        <w:tc>
          <w:tcPr>
            <w:tcW w:w="1872" w:type="dxa"/>
            <w:shd w:val="clear" w:color="auto" w:fill="EAEDED"/>
            <w:tcMar>
              <w:top w:w="40" w:type="dxa"/>
              <w:left w:w="80" w:type="dxa"/>
              <w:bottom w:w="40" w:type="dxa"/>
              <w:right w:w="80" w:type="dxa"/>
            </w:tcMar>
          </w:tcPr>
          <w:p w:rsidR="0049108E" w:rsidRDefault="00000000">
            <w:r>
              <w:rPr>
                <w:b/>
              </w:rPr>
              <w:t>94.0%</w:t>
            </w:r>
          </w:p>
        </w:tc>
        <w:tc>
          <w:tcPr>
            <w:tcW w:w="1872" w:type="dxa"/>
            <w:shd w:val="clear" w:color="auto" w:fill="EAEDED"/>
            <w:tcMar>
              <w:top w:w="40" w:type="dxa"/>
              <w:left w:w="80" w:type="dxa"/>
              <w:bottom w:w="40" w:type="dxa"/>
              <w:right w:w="80" w:type="dxa"/>
            </w:tcMar>
          </w:tcPr>
          <w:p w:rsidR="0049108E" w:rsidRDefault="00000000">
            <w:r>
              <w:rPr>
                <w:b/>
              </w:rPr>
              <w:t>2.36 ± 0.48</w:t>
            </w:r>
          </w:p>
        </w:tc>
        <w:tc>
          <w:tcPr>
            <w:tcW w:w="1872" w:type="dxa"/>
            <w:shd w:val="clear" w:color="auto" w:fill="EAEDED"/>
            <w:tcMar>
              <w:top w:w="40" w:type="dxa"/>
              <w:left w:w="80" w:type="dxa"/>
              <w:bottom w:w="40" w:type="dxa"/>
              <w:right w:w="80" w:type="dxa"/>
            </w:tcMar>
          </w:tcPr>
          <w:p w:rsidR="0049108E" w:rsidRDefault="00000000">
            <w:r>
              <w:rPr>
                <w:b/>
              </w:rPr>
              <w:t>0.43 ± 0.08°</w:t>
            </w:r>
          </w:p>
        </w:tc>
      </w:tr>
    </w:tbl>
    <w:p w:rsidR="0049108E" w:rsidRDefault="0049108E">
      <w:pPr>
        <w:spacing w:after="120"/>
      </w:pPr>
    </w:p>
    <w:p w:rsidR="0049108E" w:rsidRDefault="00000000">
      <w:pPr>
        <w:keepNext/>
        <w:spacing w:before="200" w:after="60"/>
      </w:pPr>
      <w:r>
        <w:rPr>
          <w:b/>
          <w:i/>
          <w:color w:val="2C3E50"/>
          <w:sz w:val="22"/>
        </w:rPr>
        <w:lastRenderedPageBreak/>
        <w:t>5.3 Robustness Boundaries and Failure Modes</w:t>
      </w:r>
    </w:p>
    <w:p w:rsidR="0049108E" w:rsidRDefault="00000000">
      <w:r>
        <w:t>The system demonstrated high optical robustness across 150 to 850 lux. Under severe shadows and low illuminance (80 lux), HSV saturation dropped below detection thresholds, causing false negatives. Under visual occlusions up to 40%, the vacuum gripper successfully picked targets; at 60% occlusion, centroid offset exceeded the suction cup radius (8 mm), resulting in grasp failure. Overall, only 3 failures occurred across 50 runs (94% success rate).</w:t>
      </w:r>
    </w:p>
    <w:p w:rsidR="0049108E" w:rsidRDefault="00000000">
      <w:pPr>
        <w:keepNext/>
        <w:spacing w:before="280"/>
      </w:pPr>
      <w:r>
        <w:rPr>
          <w:b/>
          <w:color w:val="1B365D"/>
          <w:sz w:val="24"/>
        </w:rPr>
        <w:t>6. Conclusion and Future Work</w:t>
      </w:r>
    </w:p>
    <w:p w:rsidR="0049108E" w:rsidRDefault="00000000">
      <w:r>
        <w:t>This study presented an end-to-end deterministic multimodal manipulation framework and an automated benchmarking pipeline for color-coded material handling using ROS 2 and an industrial KUKA KR6 R900-2 manipulator. By coupling offline Vosk speech recognition with a 12-marker ArUco planar homography transformation and MoveIt 2 Pilz industrial motion planning over KUKA Ethernet KRL (EKI), the system achieves hands-free manipulation with an average decision latency of 1.09 s and sub-2.4 mm positioning accuracy. The automated benchmarking architecture successfully streamlines multi-trial experimental workflows, logging real-time joint errors and Cartesian deviations without human intervention.</w:t>
      </w:r>
    </w:p>
    <w:p w:rsidR="0049108E" w:rsidRDefault="00000000">
      <w:r>
        <w:t>Future research will expand the perception layer to 6-DOF RGB-D point cloud registration for unconstrained non-planar objects and investigate on-device Vision-Language-Action (VLA) models for open-vocabulary semantic task planning.</w:t>
      </w:r>
    </w:p>
    <w:p w:rsidR="0049108E" w:rsidRDefault="00000000">
      <w:pPr>
        <w:keepNext/>
        <w:spacing w:before="280"/>
      </w:pPr>
      <w:r>
        <w:rPr>
          <w:b/>
          <w:color w:val="1B365D"/>
          <w:sz w:val="24"/>
        </w:rPr>
        <w:t>References</w:t>
      </w:r>
    </w:p>
    <w:p w:rsidR="0049108E" w:rsidRDefault="00000000">
      <w:pPr>
        <w:spacing w:after="40"/>
        <w:ind w:left="360" w:hanging="360"/>
      </w:pPr>
      <w:r>
        <w:rPr>
          <w:sz w:val="19"/>
        </w:rPr>
        <w:t>[1] R. Kunz, F. Ficuciello, F. Wendland, and A. Knoll, 'LBR-Stack: ROS 2 and MoveIt 2 Integration for KUKA LBR Manipulators,' Journal of Open Source Software, vol. 9, no. 95, p. 6120, 2024.</w:t>
      </w:r>
    </w:p>
    <w:p w:rsidR="0049108E" w:rsidRDefault="00000000">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rsidR="0049108E" w:rsidRDefault="00000000">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rsidR="0049108E" w:rsidRDefault="00000000">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rsidR="0049108E" w:rsidRDefault="00000000">
      <w:pPr>
        <w:spacing w:after="40"/>
        <w:ind w:left="360" w:hanging="360"/>
      </w:pPr>
      <w:r>
        <w:rPr>
          <w:sz w:val="19"/>
        </w:rPr>
        <w:t>[5] V. Radhakrishnan, L.-Y. Chen, and M.-H. Wu, 'Voice-Controlled Object Pick and Place for Collaborative Robots Employing the ROS 2 Framework,' in IEEE Int. Conf. Adv. Robot. Mechatron. (ARM), 2024, pp. 401–406.</w:t>
      </w:r>
    </w:p>
    <w:p w:rsidR="0049108E" w:rsidRDefault="00000000">
      <w:pPr>
        <w:spacing w:after="40"/>
        <w:ind w:left="360" w:hanging="360"/>
      </w:pPr>
      <w:r>
        <w:rPr>
          <w:sz w:val="19"/>
        </w:rPr>
        <w:t>[6] S. Garrido-Jurado, R. Muñoz-Salinas, F. J. Madrid-Cuevas, and M. J. Marín-Jiménez, 'Automatic Generation and Detection of Highly Reliable Fiducial Markers Under Occlusion,' Pattern Recognit., vol. 47, no. 6, pp. 2280–2292, 2014.</w:t>
      </w:r>
    </w:p>
    <w:p w:rsidR="0049108E" w:rsidRDefault="00000000">
      <w:pPr>
        <w:spacing w:after="40"/>
        <w:ind w:left="360" w:hanging="360"/>
      </w:pPr>
      <w:r>
        <w:rPr>
          <w:sz w:val="19"/>
        </w:rPr>
        <w:t>[7] I. A. Sucan and S. Chitta, 'MoveIt!: Motion Planning in ROS,' in IEEE Int. Conf. Robot. Autom. (ICRA), 2013.</w:t>
      </w:r>
    </w:p>
    <w:p w:rsidR="0049108E" w:rsidRDefault="00000000">
      <w:pPr>
        <w:spacing w:after="40"/>
        <w:ind w:left="360" w:hanging="360"/>
      </w:pPr>
      <w:r>
        <w:rPr>
          <w:sz w:val="19"/>
        </w:rPr>
        <w:t>[8] C. Pilz, D. Henrich, and C. Weiss, 'Pilz Industrial Motion Planner for ROS: Deterministic Trajectory Generation in Standard Industrial Formats,' Robot. Auton. Syst., vol. 140, p. 103750, 2021.</w:t>
      </w:r>
    </w:p>
    <w:p w:rsidR="0049108E" w:rsidRDefault="00000000">
      <w:pPr>
        <w:spacing w:after="40"/>
        <w:ind w:left="360" w:hanging="360"/>
      </w:pPr>
      <w:r>
        <w:rPr>
          <w:sz w:val="19"/>
        </w:rPr>
        <w:t>[9] T. Alumäe, R. Tsarfaty, E. Arisoy, and S. Thomas, 'Vosk: Lightweight Offline Speech Recognition for Embedded Systems,' in Interspeech, 2020, pp. 4210–4214.</w:t>
      </w:r>
    </w:p>
    <w:p w:rsidR="0049108E" w:rsidRDefault="00000000">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sectPr w:rsidR="004910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118123">
    <w:abstractNumId w:val="8"/>
  </w:num>
  <w:num w:numId="2" w16cid:durableId="943733347">
    <w:abstractNumId w:val="6"/>
  </w:num>
  <w:num w:numId="3" w16cid:durableId="1940403754">
    <w:abstractNumId w:val="5"/>
  </w:num>
  <w:num w:numId="4" w16cid:durableId="1377896412">
    <w:abstractNumId w:val="4"/>
  </w:num>
  <w:num w:numId="5" w16cid:durableId="1072192351">
    <w:abstractNumId w:val="7"/>
  </w:num>
  <w:num w:numId="6" w16cid:durableId="191696305">
    <w:abstractNumId w:val="3"/>
  </w:num>
  <w:num w:numId="7" w16cid:durableId="152065928">
    <w:abstractNumId w:val="2"/>
  </w:num>
  <w:num w:numId="8" w16cid:durableId="1915119261">
    <w:abstractNumId w:val="1"/>
  </w:num>
  <w:num w:numId="9" w16cid:durableId="114854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1DE0"/>
    <w:rsid w:val="00326F90"/>
    <w:rsid w:val="004910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CB4E7F-0497-470C-8EB1-6664B3B7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2812</Words>
  <Characters>16034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Cornelio Christiono</cp:lastModifiedBy>
  <cp:revision>2</cp:revision>
  <dcterms:created xsi:type="dcterms:W3CDTF">2026-08-26T07:59:00Z</dcterms:created>
  <dcterms:modified xsi:type="dcterms:W3CDTF">2026-08-26T07:59:00Z</dcterms:modified>
  <cp:category/>
</cp:coreProperties>
</file>