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BA53D" w14:textId="77777777" w:rsidR="00157CAB" w:rsidRDefault="00000000">
      <w:pPr>
        <w:spacing w:beforeLines="150" w:before="468"/>
        <w:rPr>
          <w:rFonts w:ascii="黑体" w:eastAsia="黑体" w:hAnsi="黑体" w:cs="黑体" w:hint="eastAsia"/>
          <w:sz w:val="28"/>
          <w:szCs w:val="36"/>
        </w:rPr>
      </w:pPr>
      <w:r>
        <w:rPr>
          <w:rFonts w:ascii="黑体" w:eastAsia="黑体" w:hAnsi="黑体" w:cs="黑体"/>
          <w:sz w:val="28"/>
          <w:szCs w:val="36"/>
        </w:rPr>
        <w:t>公  开</w:t>
      </w:r>
    </w:p>
    <w:p w14:paraId="538EEB67" w14:textId="77777777" w:rsidR="00157CAB" w:rsidRDefault="00000000">
      <w:pPr>
        <w:spacing w:beforeLines="150" w:before="468" w:line="540" w:lineRule="exact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bookmarkStart w:id="0" w:name="_Hlk233452936"/>
      <w:r>
        <w:rPr>
          <w:rFonts w:ascii="Times New Roman" w:eastAsiaTheme="majorEastAsia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7BAFB3DF" wp14:editId="1E947E5B">
                <wp:extent cx="5486400" cy="1234440"/>
                <wp:effectExtent l="0" t="0" r="0" b="0"/>
                <wp:docPr id="2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486400" cy="123493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047B27" w14:textId="77777777" w:rsidR="00157CAB" w:rsidRDefault="00000000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FF0000"/>
                                <w:spacing w:val="-20"/>
                                <w:kern w:val="7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FF0000"/>
                                <w:spacing w:val="-20"/>
                                <w:kern w:val="7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沈阳昌兴复材航空科技公司会议纪要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BAFB3DF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6in;height:9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" filled="f" stroked="f">
                <o:lock v:ext="edit" shapetype="t"/>
                <v:textbox style="mso-fit-shape-to-text:t">
                  <w:txbxContent>
                    <w:p w14:paraId="7A047B27" w14:textId="77777777" w:rsidR="00157CAB" w:rsidRDefault="00000000">
                      <w:pPr>
                        <w:jc w:val="center"/>
                        <w:rPr>
                          <w:rFonts w:asciiTheme="majorHAnsi" w:hAnsiTheme="majorHAnsi" w:cstheme="majorHAnsi"/>
                          <w:color w:val="FF0000"/>
                          <w:spacing w:val="-20"/>
                          <w:kern w:val="72"/>
                          <w:sz w:val="56"/>
                          <w:szCs w:val="56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FF0000"/>
                          <w:spacing w:val="-20"/>
                          <w:kern w:val="72"/>
                          <w:sz w:val="56"/>
                          <w:szCs w:val="56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沈阳昌兴复材航空科技公司会议纪要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bookmarkEnd w:id="0"/>
    </w:p>
    <w:p w14:paraId="2CE9AAE2" w14:textId="77777777" w:rsidR="00157CAB" w:rsidRDefault="00000000">
      <w:pPr>
        <w:spacing w:beforeLines="150" w:before="468" w:line="440" w:lineRule="exact"/>
        <w:jc w:val="center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</w:rPr>
        <w:t>经营发展部</w:t>
      </w:r>
      <w:r>
        <w:rPr>
          <w:rFonts w:ascii="Times New Roman" w:eastAsia="仿宋_GB2312" w:hAnsi="Times New Roman" w:cs="Times New Roman"/>
          <w:sz w:val="32"/>
        </w:rPr>
        <w:t xml:space="preserve">                          2026</w:t>
      </w:r>
      <w:r>
        <w:rPr>
          <w:rFonts w:ascii="Times New Roman" w:eastAsia="仿宋_GB2312" w:hAnsi="Times New Roman" w:cs="Times New Roman"/>
          <w:sz w:val="32"/>
        </w:rPr>
        <w:t>年</w:t>
      </w:r>
      <w:r>
        <w:rPr>
          <w:rFonts w:ascii="Times New Roman" w:eastAsia="仿宋_GB2312" w:hAnsi="Times New Roman" w:cs="Times New Roman"/>
          <w:sz w:val="32"/>
        </w:rPr>
        <w:t>6</w:t>
      </w:r>
      <w:r>
        <w:rPr>
          <w:rFonts w:ascii="Times New Roman" w:eastAsia="仿宋_GB2312" w:hAnsi="Times New Roman" w:cs="Times New Roman"/>
          <w:sz w:val="32"/>
        </w:rPr>
        <w:t>月</w:t>
      </w:r>
      <w:r>
        <w:rPr>
          <w:rFonts w:ascii="Times New Roman" w:eastAsia="仿宋_GB2312" w:hAnsi="Times New Roman" w:cs="Times New Roman" w:hint="eastAsia"/>
          <w:sz w:val="32"/>
        </w:rPr>
        <w:t>30</w:t>
      </w:r>
      <w:r>
        <w:rPr>
          <w:rFonts w:ascii="Times New Roman" w:eastAsia="仿宋_GB2312" w:hAnsi="Times New Roman" w:cs="Times New Roman"/>
          <w:sz w:val="32"/>
        </w:rPr>
        <w:t>日</w:t>
      </w:r>
    </w:p>
    <w:p w14:paraId="1B4D5920" w14:textId="77777777" w:rsidR="00157CAB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  <w:position w:val="-1"/>
        </w:rPr>
        <mc:AlternateContent>
          <mc:Choice Requires="wps">
            <w:drawing>
              <wp:inline distT="0" distB="0" distL="114300" distR="114300" wp14:anchorId="41C024C7" wp14:editId="034FB738">
                <wp:extent cx="5412105" cy="36830"/>
                <wp:effectExtent l="0" t="0" r="0" b="0"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2105" cy="368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22" h="58">
                              <a:moveTo>
                                <a:pt x="0" y="28"/>
                              </a:moveTo>
                              <a:lnTo>
                                <a:pt x="8522" y="28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bevel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100" style="height:2.9pt;width:426.15pt;" filled="f" stroked="t" coordsize="8522,58" o:gfxdata="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4wdGq1gAAAAMBAAAPAAAAAAAAAAEAIAAAACIAAABkcnMvZG93&#10;bnJldi54bWxQSwECFAAUAAAACACHTuJAbwv/JDsCAACuBAAADgAAAAAAAAABACAAAAAlAQAAZHJz&#10;L2Uyb0RvYy54bWxQSwUGAAAAAAYABgBZAQAA0gUAAAAA&#10;" path="m0,28l8522,28e">
                <v:fill on="f" focussize="0,0"/>
                <v:stroke color="#FF0000" joinstyle="bevel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0160DCDF" w14:textId="77777777" w:rsidR="00157CAB" w:rsidRDefault="00157CAB">
      <w:pPr>
        <w:ind w:leftChars="100" w:left="210"/>
        <w:rPr>
          <w:rFonts w:ascii="Times New Roman" w:eastAsiaTheme="majorEastAsia" w:hAnsi="Times New Roman" w:cs="Times New Roman"/>
        </w:rPr>
      </w:pPr>
    </w:p>
    <w:p w14:paraId="7C060BFC" w14:textId="77777777" w:rsidR="00157CAB" w:rsidRDefault="00000000">
      <w:pPr>
        <w:tabs>
          <w:tab w:val="left" w:pos="2730"/>
        </w:tabs>
        <w:spacing w:line="540" w:lineRule="exact"/>
        <w:jc w:val="center"/>
        <w:rPr>
          <w:rFonts w:ascii="Times New Roman" w:eastAsia="微软雅黑" w:hAnsi="Times New Roman" w:cs="Times New Roman"/>
          <w:sz w:val="44"/>
          <w:szCs w:val="44"/>
        </w:rPr>
      </w:pPr>
      <w:r>
        <w:rPr>
          <w:rFonts w:ascii="Times New Roman" w:eastAsia="微软雅黑" w:hAnsi="Times New Roman" w:cs="Times New Roman"/>
          <w:sz w:val="44"/>
          <w:szCs w:val="44"/>
        </w:rPr>
        <w:t>昌兴复材数字化底座项目启动会会议纪要</w:t>
      </w:r>
    </w:p>
    <w:p w14:paraId="0F06AC80" w14:textId="77777777" w:rsidR="00157CAB" w:rsidRDefault="00000000">
      <w:pPr>
        <w:spacing w:line="560" w:lineRule="exact"/>
        <w:ind w:left="5040" w:right="1200" w:firstLine="420"/>
        <w:jc w:val="center"/>
        <w:rPr>
          <w:rFonts w:ascii="Times New Roman" w:eastAsiaTheme="majorEastAsia" w:hAnsi="Times New Roman" w:cs="Times New Roman"/>
        </w:rPr>
      </w:pPr>
      <w:r>
        <w:rPr>
          <w:rFonts w:ascii="Times New Roman" w:eastAsia="仿宋" w:hAnsi="Times New Roman" w:cs="Times New Roman"/>
          <w:sz w:val="30"/>
          <w:szCs w:val="30"/>
        </w:rPr>
        <w:t>签发人：</w:t>
      </w:r>
      <w:r>
        <w:rPr>
          <w:rFonts w:ascii="Times New Roman" w:eastAsia="仿宋" w:hAnsi="Times New Roman" w:cs="Times New Roman"/>
          <w:sz w:val="30"/>
          <w:szCs w:val="30"/>
        </w:rPr>
        <w:t xml:space="preserve">       </w:t>
      </w:r>
      <w:r>
        <w:rPr>
          <w:rFonts w:ascii="Times New Roman" w:eastAsiaTheme="majorEastAsia" w:hAnsi="Times New Roman" w:cs="Times New Roman"/>
          <w:sz w:val="30"/>
        </w:rPr>
        <w:t xml:space="preserve">   </w:t>
      </w:r>
    </w:p>
    <w:p w14:paraId="0E146360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>本纪要依据</w:t>
      </w:r>
      <w:r>
        <w:rPr>
          <w:rFonts w:ascii="Times New Roman" w:eastAsia="仿宋_GB2312" w:hAnsi="Times New Roman" w:cs="Times New Roman"/>
          <w:sz w:val="32"/>
        </w:rPr>
        <w:t>PMO</w:t>
      </w:r>
      <w:r>
        <w:rPr>
          <w:rFonts w:ascii="Times New Roman" w:eastAsia="仿宋_GB2312" w:hAnsi="Times New Roman" w:cs="Times New Roman"/>
          <w:sz w:val="32"/>
        </w:rPr>
        <w:t>当前正式计划口径、启动会会议材料、项目治理与调研机制材料及会签确认结果整理。会议确认，本纪要同步承载项目启动确认、项目授权和第一阶段执行安排，相关要求并入纪要执行，不再另行形成独立启动文件。涉及项目计划统计、</w:t>
      </w:r>
      <w:r>
        <w:rPr>
          <w:rFonts w:ascii="Times New Roman" w:eastAsia="仿宋_GB2312" w:hAnsi="Times New Roman" w:cs="Times New Roman"/>
          <w:sz w:val="32"/>
        </w:rPr>
        <w:t>WBS</w:t>
      </w:r>
      <w:r>
        <w:rPr>
          <w:rFonts w:ascii="Times New Roman" w:eastAsia="仿宋_GB2312" w:hAnsi="Times New Roman" w:cs="Times New Roman"/>
          <w:sz w:val="32"/>
        </w:rPr>
        <w:t>节点、关键路径和交付物口径，统一以</w:t>
      </w:r>
      <w:r>
        <w:rPr>
          <w:rFonts w:ascii="Times New Roman" w:eastAsia="仿宋_GB2312" w:hAnsi="Times New Roman" w:cs="Times New Roman"/>
          <w:sz w:val="32"/>
        </w:rPr>
        <w:t>PMO</w:t>
      </w:r>
      <w:r>
        <w:rPr>
          <w:rFonts w:ascii="Times New Roman" w:eastAsia="仿宋_GB2312" w:hAnsi="Times New Roman" w:cs="Times New Roman"/>
          <w:sz w:val="32"/>
        </w:rPr>
        <w:t>现行正式口径为准。具体情况如下：</w:t>
      </w:r>
    </w:p>
    <w:p w14:paraId="3F35082E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b/>
          <w:sz w:val="32"/>
        </w:rPr>
        <w:t>一、项目定位与推进原则</w:t>
      </w:r>
    </w:p>
    <w:p w14:paraId="7087B04A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1. </w:t>
      </w:r>
      <w:r>
        <w:rPr>
          <w:rFonts w:ascii="Times New Roman" w:eastAsia="仿宋_GB2312" w:hAnsi="Times New Roman" w:cs="Times New Roman"/>
          <w:sz w:val="32"/>
        </w:rPr>
        <w:t>信息化推进不是单纯系统上线，而是对流程、数据、职责和管理方式的系统性重塑。当前必须先完成流程梳理、数据治理、业务边界确认和基础数据准备，再进入系统功能固化、模块落位、接口联调和上线验收。</w:t>
      </w:r>
    </w:p>
    <w:p w14:paraId="2082F016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2. </w:t>
      </w:r>
      <w:r>
        <w:rPr>
          <w:rFonts w:ascii="Times New Roman" w:eastAsia="仿宋_GB2312" w:hAnsi="Times New Roman" w:cs="Times New Roman"/>
          <w:sz w:val="32"/>
        </w:rPr>
        <w:t>项目推进坚持</w:t>
      </w:r>
      <w:r>
        <w:rPr>
          <w:rFonts w:ascii="Times New Roman" w:eastAsia="仿宋_GB2312" w:hAnsi="Times New Roman" w:cs="Times New Roman"/>
          <w:sz w:val="32"/>
        </w:rPr>
        <w:t>“</w:t>
      </w:r>
      <w:r>
        <w:rPr>
          <w:rFonts w:ascii="Times New Roman" w:eastAsia="仿宋_GB2312" w:hAnsi="Times New Roman" w:cs="Times New Roman"/>
          <w:sz w:val="32"/>
        </w:rPr>
        <w:t>流程先行、数据先行、映射先行、业务部门深度参与、证据闭环、阶段确认、问题入池、变更受控</w:t>
      </w:r>
      <w:proofErr w:type="gramStart"/>
      <w:r>
        <w:rPr>
          <w:rFonts w:ascii="Times New Roman" w:eastAsia="仿宋_GB2312" w:hAnsi="Times New Roman" w:cs="Times New Roman"/>
          <w:sz w:val="32"/>
        </w:rPr>
        <w:t>”</w:t>
      </w:r>
      <w:proofErr w:type="gramEnd"/>
      <w:r>
        <w:rPr>
          <w:rFonts w:ascii="Times New Roman" w:eastAsia="仿宋_GB2312" w:hAnsi="Times New Roman" w:cs="Times New Roman"/>
          <w:sz w:val="32"/>
        </w:rPr>
        <w:t>的原则。不在主价值链、无法支撑当前阶段目标或证据不足的需求，不得在启动</w:t>
      </w:r>
      <w:proofErr w:type="gramStart"/>
      <w:r>
        <w:rPr>
          <w:rFonts w:ascii="Times New Roman" w:eastAsia="仿宋_GB2312" w:hAnsi="Times New Roman" w:cs="Times New Roman"/>
          <w:sz w:val="32"/>
        </w:rPr>
        <w:t>期直接</w:t>
      </w:r>
      <w:proofErr w:type="gramEnd"/>
      <w:r>
        <w:rPr>
          <w:rFonts w:ascii="Times New Roman" w:eastAsia="仿宋_GB2312" w:hAnsi="Times New Roman" w:cs="Times New Roman"/>
          <w:sz w:val="32"/>
        </w:rPr>
        <w:t>扩大范围；后续应由变</w:t>
      </w:r>
      <w:r>
        <w:rPr>
          <w:rFonts w:ascii="Times New Roman" w:eastAsia="仿宋_GB2312" w:hAnsi="Times New Roman" w:cs="Times New Roman"/>
          <w:sz w:val="32"/>
        </w:rPr>
        <w:lastRenderedPageBreak/>
        <w:t>更控制机制组织评估。</w:t>
      </w:r>
    </w:p>
    <w:p w14:paraId="5A41305E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b/>
          <w:sz w:val="32"/>
        </w:rPr>
        <w:t>二、启动执行范围与第一阶段成果</w:t>
      </w:r>
    </w:p>
    <w:p w14:paraId="11E95EB8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1. </w:t>
      </w:r>
      <w:r>
        <w:rPr>
          <w:rFonts w:ascii="Times New Roman" w:eastAsia="仿宋_GB2312" w:hAnsi="Times New Roman" w:cs="Times New Roman"/>
          <w:sz w:val="32"/>
        </w:rPr>
        <w:t>第一阶段以本纪要确认为项目进入执行推进状态的统一依据，同步启动项目执行管控、流程地图与流程治理、数据地图及</w:t>
      </w:r>
      <w:proofErr w:type="gramStart"/>
      <w:r>
        <w:rPr>
          <w:rFonts w:ascii="Times New Roman" w:eastAsia="仿宋_GB2312" w:hAnsi="Times New Roman" w:cs="Times New Roman"/>
          <w:sz w:val="32"/>
        </w:rPr>
        <w:t>主数据</w:t>
      </w:r>
      <w:proofErr w:type="gramEnd"/>
      <w:r>
        <w:rPr>
          <w:rFonts w:ascii="Times New Roman" w:eastAsia="仿宋_GB2312" w:hAnsi="Times New Roman" w:cs="Times New Roman"/>
          <w:sz w:val="32"/>
        </w:rPr>
        <w:t>候选治理三条工作线。</w:t>
      </w:r>
    </w:p>
    <w:p w14:paraId="40E360C8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2. </w:t>
      </w:r>
      <w:r>
        <w:rPr>
          <w:rFonts w:ascii="Times New Roman" w:eastAsia="仿宋_GB2312" w:hAnsi="Times New Roman" w:cs="Times New Roman"/>
          <w:sz w:val="32"/>
        </w:rPr>
        <w:t>各部门和工作组应先完成部门职责、流程层级、业务行为、</w:t>
      </w:r>
      <w:proofErr w:type="gramStart"/>
      <w:r>
        <w:rPr>
          <w:rFonts w:ascii="Times New Roman" w:eastAsia="仿宋_GB2312" w:hAnsi="Times New Roman" w:cs="Times New Roman"/>
          <w:sz w:val="32"/>
        </w:rPr>
        <w:t>字段台</w:t>
      </w:r>
      <w:proofErr w:type="gramEnd"/>
      <w:r>
        <w:rPr>
          <w:rFonts w:ascii="Times New Roman" w:eastAsia="仿宋_GB2312" w:hAnsi="Times New Roman" w:cs="Times New Roman"/>
          <w:sz w:val="32"/>
        </w:rPr>
        <w:t>账、数据对象、维护责任、黄金源候选、</w:t>
      </w:r>
      <w:proofErr w:type="gramStart"/>
      <w:r>
        <w:rPr>
          <w:rFonts w:ascii="Times New Roman" w:eastAsia="仿宋_GB2312" w:hAnsi="Times New Roman" w:cs="Times New Roman"/>
          <w:sz w:val="32"/>
        </w:rPr>
        <w:t>主数据候选和</w:t>
      </w:r>
      <w:proofErr w:type="gramEnd"/>
      <w:r>
        <w:rPr>
          <w:rFonts w:ascii="Times New Roman" w:eastAsia="仿宋_GB2312" w:hAnsi="Times New Roman" w:cs="Times New Roman"/>
          <w:sz w:val="32"/>
        </w:rPr>
        <w:t>承接关系梳理，再推进后续系统方案深化工作。</w:t>
      </w:r>
    </w:p>
    <w:p w14:paraId="6E04AB60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3. </w:t>
      </w:r>
      <w:r>
        <w:rPr>
          <w:rFonts w:ascii="Times New Roman" w:eastAsia="仿宋_GB2312" w:hAnsi="Times New Roman" w:cs="Times New Roman"/>
          <w:sz w:val="32"/>
        </w:rPr>
        <w:t>第一阶段成果包括项目总体计划、</w:t>
      </w:r>
      <w:r>
        <w:rPr>
          <w:rFonts w:ascii="Times New Roman" w:eastAsia="仿宋_GB2312" w:hAnsi="Times New Roman" w:cs="Times New Roman"/>
          <w:sz w:val="32"/>
        </w:rPr>
        <w:t>WBS</w:t>
      </w:r>
      <w:r>
        <w:rPr>
          <w:rFonts w:ascii="Times New Roman" w:eastAsia="仿宋_GB2312" w:hAnsi="Times New Roman" w:cs="Times New Roman"/>
          <w:sz w:val="32"/>
        </w:rPr>
        <w:t>执行基线、</w:t>
      </w:r>
      <w:r>
        <w:rPr>
          <w:rFonts w:ascii="Times New Roman" w:eastAsia="仿宋_GB2312" w:hAnsi="Times New Roman" w:cs="Times New Roman"/>
          <w:sz w:val="32"/>
        </w:rPr>
        <w:t>PMO</w:t>
      </w:r>
      <w:r>
        <w:rPr>
          <w:rFonts w:ascii="Times New Roman" w:eastAsia="仿宋_GB2312" w:hAnsi="Times New Roman" w:cs="Times New Roman"/>
          <w:sz w:val="32"/>
        </w:rPr>
        <w:t>管控台账、流程地图、部门流程清单、</w:t>
      </w:r>
      <w:r>
        <w:rPr>
          <w:rFonts w:ascii="Times New Roman" w:eastAsia="仿宋_GB2312" w:hAnsi="Times New Roman" w:cs="Times New Roman"/>
          <w:sz w:val="32"/>
        </w:rPr>
        <w:t>L3</w:t>
      </w:r>
      <w:r>
        <w:rPr>
          <w:rFonts w:ascii="Times New Roman" w:eastAsia="仿宋_GB2312" w:hAnsi="Times New Roman" w:cs="Times New Roman"/>
          <w:sz w:val="32"/>
        </w:rPr>
        <w:t>流程与</w:t>
      </w:r>
      <w:r>
        <w:rPr>
          <w:rFonts w:ascii="Times New Roman" w:eastAsia="仿宋_GB2312" w:hAnsi="Times New Roman" w:cs="Times New Roman"/>
          <w:sz w:val="32"/>
        </w:rPr>
        <w:t>A1</w:t>
      </w:r>
      <w:r>
        <w:rPr>
          <w:rFonts w:ascii="Times New Roman" w:eastAsia="仿宋_GB2312" w:hAnsi="Times New Roman" w:cs="Times New Roman"/>
          <w:sz w:val="32"/>
        </w:rPr>
        <w:t>业务行为梳理结果、数据地图、</w:t>
      </w:r>
      <w:proofErr w:type="gramStart"/>
      <w:r>
        <w:rPr>
          <w:rFonts w:ascii="Times New Roman" w:eastAsia="仿宋_GB2312" w:hAnsi="Times New Roman" w:cs="Times New Roman"/>
          <w:sz w:val="32"/>
        </w:rPr>
        <w:t>字段台</w:t>
      </w:r>
      <w:proofErr w:type="gramEnd"/>
      <w:r>
        <w:rPr>
          <w:rFonts w:ascii="Times New Roman" w:eastAsia="仿宋_GB2312" w:hAnsi="Times New Roman" w:cs="Times New Roman"/>
          <w:sz w:val="32"/>
        </w:rPr>
        <w:t>账、</w:t>
      </w:r>
      <w:proofErr w:type="gramStart"/>
      <w:r>
        <w:rPr>
          <w:rFonts w:ascii="Times New Roman" w:eastAsia="仿宋_GB2312" w:hAnsi="Times New Roman" w:cs="Times New Roman"/>
          <w:sz w:val="32"/>
        </w:rPr>
        <w:t>主数据</w:t>
      </w:r>
      <w:proofErr w:type="gramEnd"/>
      <w:r>
        <w:rPr>
          <w:rFonts w:ascii="Times New Roman" w:eastAsia="仿宋_GB2312" w:hAnsi="Times New Roman" w:cs="Times New Roman"/>
          <w:sz w:val="32"/>
        </w:rPr>
        <w:t>候选清单、黄金源</w:t>
      </w:r>
      <w:proofErr w:type="gramStart"/>
      <w:r>
        <w:rPr>
          <w:rFonts w:ascii="Times New Roman" w:eastAsia="仿宋_GB2312" w:hAnsi="Times New Roman" w:cs="Times New Roman"/>
          <w:sz w:val="32"/>
        </w:rPr>
        <w:t>候选与</w:t>
      </w:r>
      <w:proofErr w:type="gramEnd"/>
      <w:r>
        <w:rPr>
          <w:rFonts w:ascii="Times New Roman" w:eastAsia="仿宋_GB2312" w:hAnsi="Times New Roman" w:cs="Times New Roman"/>
          <w:sz w:val="32"/>
        </w:rPr>
        <w:t>维护责任确认表、治理问题清单、责任池台账和阶段门评审材料。</w:t>
      </w:r>
    </w:p>
    <w:p w14:paraId="442F7018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b/>
          <w:sz w:val="32"/>
        </w:rPr>
        <w:t>三、</w:t>
      </w:r>
      <w:r>
        <w:rPr>
          <w:rFonts w:ascii="Times New Roman" w:eastAsia="仿宋_GB2312" w:hAnsi="Times New Roman" w:cs="Times New Roman"/>
          <w:b/>
          <w:sz w:val="32"/>
        </w:rPr>
        <w:t>PMO</w:t>
      </w:r>
      <w:r>
        <w:rPr>
          <w:rFonts w:ascii="Times New Roman" w:eastAsia="仿宋_GB2312" w:hAnsi="Times New Roman" w:cs="Times New Roman"/>
          <w:b/>
          <w:sz w:val="32"/>
        </w:rPr>
        <w:t>执行基线、周例会和阶段门</w:t>
      </w:r>
    </w:p>
    <w:p w14:paraId="6AEC2A0C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>1. PMO</w:t>
      </w:r>
      <w:r>
        <w:rPr>
          <w:rFonts w:ascii="Times New Roman" w:eastAsia="仿宋_GB2312" w:hAnsi="Times New Roman" w:cs="Times New Roman"/>
          <w:sz w:val="32"/>
        </w:rPr>
        <w:t>以项目总体计划和</w:t>
      </w:r>
      <w:r>
        <w:rPr>
          <w:rFonts w:ascii="Times New Roman" w:eastAsia="仿宋_GB2312" w:hAnsi="Times New Roman" w:cs="Times New Roman"/>
          <w:sz w:val="32"/>
        </w:rPr>
        <w:t>WBS</w:t>
      </w:r>
      <w:r>
        <w:rPr>
          <w:rFonts w:ascii="Times New Roman" w:eastAsia="仿宋_GB2312" w:hAnsi="Times New Roman" w:cs="Times New Roman"/>
          <w:sz w:val="32"/>
        </w:rPr>
        <w:t>为执行基线，围绕</w:t>
      </w:r>
      <w:r>
        <w:rPr>
          <w:rFonts w:ascii="Times New Roman" w:eastAsia="仿宋_GB2312" w:hAnsi="Times New Roman" w:cs="Times New Roman"/>
          <w:sz w:val="32"/>
        </w:rPr>
        <w:t>467</w:t>
      </w:r>
      <w:r>
        <w:rPr>
          <w:rFonts w:ascii="Times New Roman" w:eastAsia="仿宋_GB2312" w:hAnsi="Times New Roman" w:cs="Times New Roman"/>
          <w:sz w:val="32"/>
        </w:rPr>
        <w:t>个</w:t>
      </w:r>
      <w:r>
        <w:rPr>
          <w:rFonts w:ascii="Times New Roman" w:eastAsia="仿宋_GB2312" w:hAnsi="Times New Roman" w:cs="Times New Roman"/>
          <w:sz w:val="32"/>
        </w:rPr>
        <w:t>WBS</w:t>
      </w:r>
      <w:r>
        <w:rPr>
          <w:rFonts w:ascii="Times New Roman" w:eastAsia="仿宋_GB2312" w:hAnsi="Times New Roman" w:cs="Times New Roman"/>
          <w:sz w:val="32"/>
        </w:rPr>
        <w:t>节点、</w:t>
      </w:r>
      <w:r>
        <w:rPr>
          <w:rFonts w:ascii="Times New Roman" w:eastAsia="仿宋_GB2312" w:hAnsi="Times New Roman" w:cs="Times New Roman"/>
          <w:sz w:val="32"/>
        </w:rPr>
        <w:t>10</w:t>
      </w:r>
      <w:r>
        <w:rPr>
          <w:rFonts w:ascii="Times New Roman" w:eastAsia="仿宋_GB2312" w:hAnsi="Times New Roman" w:cs="Times New Roman"/>
          <w:sz w:val="32"/>
        </w:rPr>
        <w:t>条一级工作主线建立项目管控台账。近期重点跟踪</w:t>
      </w:r>
      <w:r>
        <w:rPr>
          <w:rFonts w:ascii="Times New Roman" w:eastAsia="仿宋_GB2312" w:hAnsi="Times New Roman" w:cs="Times New Roman"/>
          <w:sz w:val="32"/>
        </w:rPr>
        <w:t>WBS 1“</w:t>
      </w:r>
      <w:r>
        <w:rPr>
          <w:rFonts w:ascii="Times New Roman" w:eastAsia="仿宋_GB2312" w:hAnsi="Times New Roman" w:cs="Times New Roman"/>
          <w:sz w:val="32"/>
        </w:rPr>
        <w:t>项目启动与总体蓝图</w:t>
      </w:r>
      <w:r>
        <w:rPr>
          <w:rFonts w:ascii="Times New Roman" w:eastAsia="仿宋_GB2312" w:hAnsi="Times New Roman" w:cs="Times New Roman"/>
          <w:sz w:val="32"/>
        </w:rPr>
        <w:t>”</w:t>
      </w:r>
      <w:r>
        <w:rPr>
          <w:rFonts w:ascii="Times New Roman" w:eastAsia="仿宋_GB2312" w:hAnsi="Times New Roman" w:cs="Times New Roman"/>
          <w:sz w:val="32"/>
        </w:rPr>
        <w:t>、</w:t>
      </w:r>
      <w:r>
        <w:rPr>
          <w:rFonts w:ascii="Times New Roman" w:eastAsia="仿宋_GB2312" w:hAnsi="Times New Roman" w:cs="Times New Roman"/>
          <w:sz w:val="32"/>
        </w:rPr>
        <w:t>WBS 3“</w:t>
      </w:r>
      <w:r>
        <w:rPr>
          <w:rFonts w:ascii="Times New Roman" w:eastAsia="仿宋_GB2312" w:hAnsi="Times New Roman" w:cs="Times New Roman"/>
          <w:sz w:val="32"/>
        </w:rPr>
        <w:t>数据标准与主数据治理</w:t>
      </w:r>
      <w:r>
        <w:rPr>
          <w:rFonts w:ascii="Times New Roman" w:eastAsia="仿宋_GB2312" w:hAnsi="Times New Roman" w:cs="Times New Roman"/>
          <w:sz w:val="32"/>
        </w:rPr>
        <w:t>”</w:t>
      </w:r>
      <w:r>
        <w:rPr>
          <w:rFonts w:ascii="Times New Roman" w:eastAsia="仿宋_GB2312" w:hAnsi="Times New Roman" w:cs="Times New Roman"/>
          <w:sz w:val="32"/>
        </w:rPr>
        <w:t>、</w:t>
      </w:r>
      <w:r>
        <w:rPr>
          <w:rFonts w:ascii="Times New Roman" w:eastAsia="仿宋_GB2312" w:hAnsi="Times New Roman" w:cs="Times New Roman"/>
          <w:sz w:val="32"/>
        </w:rPr>
        <w:t>WBS 4“MDM</w:t>
      </w:r>
      <w:r>
        <w:rPr>
          <w:rFonts w:ascii="Times New Roman" w:eastAsia="仿宋_GB2312" w:hAnsi="Times New Roman" w:cs="Times New Roman"/>
          <w:sz w:val="32"/>
        </w:rPr>
        <w:t>建设准备与数据治理沉淀</w:t>
      </w:r>
      <w:r>
        <w:rPr>
          <w:rFonts w:ascii="Times New Roman" w:eastAsia="仿宋_GB2312" w:hAnsi="Times New Roman" w:cs="Times New Roman"/>
          <w:sz w:val="32"/>
        </w:rPr>
        <w:t>”</w:t>
      </w:r>
      <w:r>
        <w:rPr>
          <w:rFonts w:ascii="Times New Roman" w:eastAsia="仿宋_GB2312" w:hAnsi="Times New Roman" w:cs="Times New Roman"/>
          <w:sz w:val="32"/>
        </w:rPr>
        <w:t>。</w:t>
      </w:r>
    </w:p>
    <w:p w14:paraId="01160CB1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2. </w:t>
      </w:r>
      <w:r>
        <w:rPr>
          <w:rFonts w:ascii="Times New Roman" w:eastAsia="仿宋_GB2312" w:hAnsi="Times New Roman" w:cs="Times New Roman"/>
          <w:sz w:val="32"/>
        </w:rPr>
        <w:t>周例会重点看成果材料、延期事项、阶段门缺口、高风险任务、行动项和责任池事项。对逾期、无人确认、材料缺失、责任边界不清的事项，纳入问题清单和责任池；影响阶段门、蓝图评审或后续联调条件的事项，提交项目</w:t>
      </w:r>
      <w:r>
        <w:rPr>
          <w:rFonts w:ascii="Times New Roman" w:eastAsia="仿宋_GB2312" w:hAnsi="Times New Roman" w:cs="Times New Roman"/>
          <w:sz w:val="32"/>
        </w:rPr>
        <w:lastRenderedPageBreak/>
        <w:t>决策组协调。</w:t>
      </w:r>
    </w:p>
    <w:p w14:paraId="45F19F5E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3. </w:t>
      </w:r>
      <w:r>
        <w:rPr>
          <w:rFonts w:ascii="Times New Roman" w:eastAsia="仿宋_GB2312" w:hAnsi="Times New Roman" w:cs="Times New Roman"/>
          <w:sz w:val="32"/>
        </w:rPr>
        <w:t>阶段门放行与验收以任务完成度、交付物完整性、责任确认结果、评审结论和问题闭环情况为依据，不以单一系统操作为唯一标准。确需临时放行的事项，须明确补正要求、责任主体和时限；重大临时放行，须经项目决策组审批。</w:t>
      </w:r>
    </w:p>
    <w:p w14:paraId="617BB469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b/>
          <w:sz w:val="32"/>
        </w:rPr>
        <w:t>四、流程治理、数据治理与</w:t>
      </w:r>
      <w:r>
        <w:rPr>
          <w:rFonts w:ascii="Times New Roman" w:eastAsia="仿宋_GB2312" w:hAnsi="Times New Roman" w:cs="Times New Roman"/>
          <w:b/>
          <w:sz w:val="32"/>
        </w:rPr>
        <w:t>MDM</w:t>
      </w:r>
      <w:r>
        <w:rPr>
          <w:rFonts w:ascii="Times New Roman" w:eastAsia="仿宋_GB2312" w:hAnsi="Times New Roman" w:cs="Times New Roman"/>
          <w:b/>
          <w:sz w:val="32"/>
        </w:rPr>
        <w:t>承接</w:t>
      </w:r>
    </w:p>
    <w:p w14:paraId="61C50E96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1. </w:t>
      </w:r>
      <w:r>
        <w:rPr>
          <w:rFonts w:ascii="Times New Roman" w:eastAsia="仿宋_GB2312" w:hAnsi="Times New Roman" w:cs="Times New Roman"/>
          <w:sz w:val="32"/>
        </w:rPr>
        <w:t>各部门围绕现行依据开展流程治理，确认</w:t>
      </w:r>
      <w:r>
        <w:rPr>
          <w:rFonts w:ascii="Times New Roman" w:eastAsia="仿宋_GB2312" w:hAnsi="Times New Roman" w:cs="Times New Roman"/>
          <w:sz w:val="32"/>
        </w:rPr>
        <w:t>L3</w:t>
      </w:r>
      <w:r>
        <w:rPr>
          <w:rFonts w:ascii="Times New Roman" w:eastAsia="仿宋_GB2312" w:hAnsi="Times New Roman" w:cs="Times New Roman" w:hint="eastAsia"/>
          <w:sz w:val="32"/>
        </w:rPr>
        <w:t>业务</w:t>
      </w:r>
      <w:r>
        <w:rPr>
          <w:rFonts w:ascii="Times New Roman" w:eastAsia="仿宋_GB2312" w:hAnsi="Times New Roman" w:cs="Times New Roman"/>
          <w:sz w:val="32"/>
        </w:rPr>
        <w:t>流程、</w:t>
      </w:r>
      <w:r>
        <w:rPr>
          <w:rFonts w:ascii="Times New Roman" w:eastAsia="仿宋_GB2312" w:hAnsi="Times New Roman" w:cs="Times New Roman"/>
          <w:sz w:val="32"/>
        </w:rPr>
        <w:t>A1</w:t>
      </w:r>
      <w:r>
        <w:rPr>
          <w:rFonts w:ascii="Times New Roman" w:eastAsia="仿宋_GB2312" w:hAnsi="Times New Roman" w:cs="Times New Roman"/>
          <w:sz w:val="32"/>
        </w:rPr>
        <w:t>业务行为、流程责任链、跨部门输入输出和待补证据。证据不足、责任边界不清或存在跨部门争议的事项，应进入问题清单或责任池。</w:t>
      </w:r>
    </w:p>
    <w:p w14:paraId="5FCD86A7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2. </w:t>
      </w:r>
      <w:r>
        <w:rPr>
          <w:rFonts w:ascii="Times New Roman" w:eastAsia="仿宋_GB2312" w:hAnsi="Times New Roman" w:cs="Times New Roman"/>
          <w:sz w:val="32"/>
        </w:rPr>
        <w:t>各部门围绕数据责任</w:t>
      </w:r>
      <w:proofErr w:type="gramStart"/>
      <w:r>
        <w:rPr>
          <w:rFonts w:ascii="Times New Roman" w:eastAsia="仿宋_GB2312" w:hAnsi="Times New Roman" w:cs="Times New Roman"/>
          <w:sz w:val="32"/>
        </w:rPr>
        <w:t>链开展</w:t>
      </w:r>
      <w:proofErr w:type="gramEnd"/>
      <w:r>
        <w:rPr>
          <w:rFonts w:ascii="Times New Roman" w:eastAsia="仿宋_GB2312" w:hAnsi="Times New Roman" w:cs="Times New Roman"/>
          <w:sz w:val="32"/>
        </w:rPr>
        <w:t>数据治理，梳理</w:t>
      </w:r>
      <w:proofErr w:type="gramStart"/>
      <w:r>
        <w:rPr>
          <w:rFonts w:ascii="Times New Roman" w:eastAsia="仿宋_GB2312" w:hAnsi="Times New Roman" w:cs="Times New Roman"/>
          <w:sz w:val="32"/>
        </w:rPr>
        <w:t>字段台</w:t>
      </w:r>
      <w:proofErr w:type="gramEnd"/>
      <w:r>
        <w:rPr>
          <w:rFonts w:ascii="Times New Roman" w:eastAsia="仿宋_GB2312" w:hAnsi="Times New Roman" w:cs="Times New Roman"/>
          <w:sz w:val="32"/>
        </w:rPr>
        <w:t>账、数据对象、维护责任、消费场景、黄金源</w:t>
      </w:r>
      <w:proofErr w:type="gramStart"/>
      <w:r>
        <w:rPr>
          <w:rFonts w:ascii="Times New Roman" w:eastAsia="仿宋_GB2312" w:hAnsi="Times New Roman" w:cs="Times New Roman"/>
          <w:sz w:val="32"/>
        </w:rPr>
        <w:t>候选和主数据</w:t>
      </w:r>
      <w:proofErr w:type="gramEnd"/>
      <w:r>
        <w:rPr>
          <w:rFonts w:ascii="Times New Roman" w:eastAsia="仿宋_GB2312" w:hAnsi="Times New Roman" w:cs="Times New Roman"/>
          <w:sz w:val="32"/>
        </w:rPr>
        <w:t>候选。黄金源确认应按字段和证据材料逐项确认，不因流程建议落位或历史使用习惯自动认定。</w:t>
      </w:r>
    </w:p>
    <w:p w14:paraId="6AB39FAA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>3. MDM</w:t>
      </w:r>
      <w:r>
        <w:rPr>
          <w:rFonts w:ascii="Times New Roman" w:eastAsia="仿宋_GB2312" w:hAnsi="Times New Roman" w:cs="Times New Roman"/>
          <w:sz w:val="32"/>
        </w:rPr>
        <w:t>工作组从治理承接开始工作，组织</w:t>
      </w:r>
      <w:proofErr w:type="gramStart"/>
      <w:r>
        <w:rPr>
          <w:rFonts w:ascii="Times New Roman" w:eastAsia="仿宋_GB2312" w:hAnsi="Times New Roman" w:cs="Times New Roman"/>
          <w:sz w:val="32"/>
        </w:rPr>
        <w:t>字段台</w:t>
      </w:r>
      <w:proofErr w:type="gramEnd"/>
      <w:r>
        <w:rPr>
          <w:rFonts w:ascii="Times New Roman" w:eastAsia="仿宋_GB2312" w:hAnsi="Times New Roman" w:cs="Times New Roman"/>
          <w:sz w:val="32"/>
        </w:rPr>
        <w:t>账、</w:t>
      </w:r>
      <w:proofErr w:type="gramStart"/>
      <w:r>
        <w:rPr>
          <w:rFonts w:ascii="Times New Roman" w:eastAsia="仿宋_GB2312" w:hAnsi="Times New Roman" w:cs="Times New Roman"/>
          <w:sz w:val="32"/>
        </w:rPr>
        <w:t>主数据</w:t>
      </w:r>
      <w:proofErr w:type="gramEnd"/>
      <w:r>
        <w:rPr>
          <w:rFonts w:ascii="Times New Roman" w:eastAsia="仿宋_GB2312" w:hAnsi="Times New Roman" w:cs="Times New Roman"/>
          <w:sz w:val="32"/>
        </w:rPr>
        <w:t>候选、黄金源候选、映射关系和治理闭环的复核。</w:t>
      </w:r>
      <w:r>
        <w:rPr>
          <w:rFonts w:ascii="Times New Roman" w:eastAsia="仿宋_GB2312" w:hAnsi="Times New Roman" w:cs="Times New Roman"/>
          <w:sz w:val="32"/>
        </w:rPr>
        <w:t>MDM</w:t>
      </w:r>
      <w:r>
        <w:rPr>
          <w:rFonts w:ascii="Times New Roman" w:eastAsia="仿宋_GB2312" w:hAnsi="Times New Roman" w:cs="Times New Roman"/>
          <w:sz w:val="32"/>
        </w:rPr>
        <w:t>仅作为治理成果承接与验证的载体，不替代正式流程资料，本阶段不冻结最终主数据模型。</w:t>
      </w:r>
    </w:p>
    <w:p w14:paraId="08012549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b/>
          <w:sz w:val="32"/>
        </w:rPr>
        <w:t>五、责任</w:t>
      </w:r>
      <w:proofErr w:type="gramStart"/>
      <w:r>
        <w:rPr>
          <w:rFonts w:ascii="Times New Roman" w:eastAsia="仿宋_GB2312" w:hAnsi="Times New Roman" w:cs="Times New Roman"/>
          <w:b/>
          <w:sz w:val="32"/>
        </w:rPr>
        <w:t>池机制</w:t>
      </w:r>
      <w:proofErr w:type="gramEnd"/>
      <w:r>
        <w:rPr>
          <w:rFonts w:ascii="Times New Roman" w:eastAsia="仿宋_GB2312" w:hAnsi="Times New Roman" w:cs="Times New Roman"/>
          <w:b/>
          <w:sz w:val="32"/>
        </w:rPr>
        <w:t>与部门协同</w:t>
      </w:r>
    </w:p>
    <w:p w14:paraId="2F0023E8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1. </w:t>
      </w:r>
      <w:r>
        <w:rPr>
          <w:rFonts w:ascii="Times New Roman" w:eastAsia="仿宋_GB2312" w:hAnsi="Times New Roman" w:cs="Times New Roman"/>
          <w:sz w:val="32"/>
        </w:rPr>
        <w:t>启动、调研、流程地图、数据地图和现状盘点阶段暴露的历史流程问题、历史数据问题、跨部门边界问题、表单台账不一致问题和历史不符合项，原则上先进</w:t>
      </w:r>
      <w:proofErr w:type="gramStart"/>
      <w:r>
        <w:rPr>
          <w:rFonts w:ascii="Times New Roman" w:eastAsia="仿宋_GB2312" w:hAnsi="Times New Roman" w:cs="Times New Roman"/>
          <w:sz w:val="32"/>
        </w:rPr>
        <w:t>入责任池</w:t>
      </w:r>
      <w:proofErr w:type="gramEnd"/>
      <w:r>
        <w:rPr>
          <w:rFonts w:ascii="Times New Roman" w:eastAsia="仿宋_GB2312" w:hAnsi="Times New Roman" w:cs="Times New Roman"/>
          <w:sz w:val="32"/>
        </w:rPr>
        <w:t>，作为治理对象记录事实、评估影响并明确治理动作。</w:t>
      </w:r>
    </w:p>
    <w:p w14:paraId="336E5293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lastRenderedPageBreak/>
        <w:t xml:space="preserve">2. </w:t>
      </w:r>
      <w:r>
        <w:rPr>
          <w:rFonts w:ascii="Times New Roman" w:eastAsia="仿宋_GB2312" w:hAnsi="Times New Roman" w:cs="Times New Roman"/>
          <w:sz w:val="32"/>
        </w:rPr>
        <w:t>责任池不是免做</w:t>
      </w:r>
      <w:r>
        <w:rPr>
          <w:rFonts w:ascii="Times New Roman" w:eastAsia="仿宋_GB2312" w:hAnsi="Times New Roman" w:cs="Times New Roman" w:hint="eastAsia"/>
          <w:sz w:val="32"/>
        </w:rPr>
        <w:t>、</w:t>
      </w:r>
      <w:proofErr w:type="gramStart"/>
      <w:r>
        <w:rPr>
          <w:rFonts w:ascii="Times New Roman" w:eastAsia="仿宋_GB2312" w:hAnsi="Times New Roman" w:cs="Times New Roman"/>
          <w:sz w:val="32"/>
        </w:rPr>
        <w:t>免改池</w:t>
      </w:r>
      <w:proofErr w:type="gramEnd"/>
      <w:r>
        <w:rPr>
          <w:rFonts w:ascii="Times New Roman" w:eastAsia="仿宋_GB2312" w:hAnsi="Times New Roman" w:cs="Times New Roman"/>
          <w:sz w:val="32"/>
        </w:rPr>
        <w:t>。责任</w:t>
      </w:r>
      <w:proofErr w:type="gramStart"/>
      <w:r>
        <w:rPr>
          <w:rFonts w:ascii="Times New Roman" w:eastAsia="仿宋_GB2312" w:hAnsi="Times New Roman" w:cs="Times New Roman"/>
          <w:sz w:val="32"/>
        </w:rPr>
        <w:t>池保护</w:t>
      </w:r>
      <w:proofErr w:type="gramEnd"/>
      <w:r>
        <w:rPr>
          <w:rFonts w:ascii="Times New Roman" w:eastAsia="仿宋_GB2312" w:hAnsi="Times New Roman" w:cs="Times New Roman"/>
          <w:sz w:val="32"/>
        </w:rPr>
        <w:t>历史问题暴露和治理闭环，不保护拒不配合、反复逾期、材料缺失、新发生执行问题或经退回后仍不能支撑下一步工作的低质量交付。</w:t>
      </w:r>
    </w:p>
    <w:p w14:paraId="2A629C55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3. </w:t>
      </w:r>
      <w:r>
        <w:rPr>
          <w:rFonts w:ascii="Times New Roman" w:eastAsia="仿宋_GB2312" w:hAnsi="Times New Roman" w:cs="Times New Roman"/>
          <w:sz w:val="32"/>
        </w:rPr>
        <w:t>各部门须指定项目接口人负责日常沟通、资料对接和整改跟踪；涉及流程口径、数据责任、成果确认等核心事项，须由部门负责人或授权业务负责人最终确认。重大范围、质量、安全、合</w:t>
      </w:r>
      <w:proofErr w:type="gramStart"/>
      <w:r>
        <w:rPr>
          <w:rFonts w:ascii="Times New Roman" w:eastAsia="仿宋_GB2312" w:hAnsi="Times New Roman" w:cs="Times New Roman"/>
          <w:sz w:val="32"/>
        </w:rPr>
        <w:t>规</w:t>
      </w:r>
      <w:proofErr w:type="gramEnd"/>
      <w:r>
        <w:rPr>
          <w:rFonts w:ascii="Times New Roman" w:eastAsia="仿宋_GB2312" w:hAnsi="Times New Roman" w:cs="Times New Roman"/>
          <w:sz w:val="32"/>
        </w:rPr>
        <w:t>和阶段门事项，不得仅靠默认无异议规则处理。</w:t>
      </w:r>
    </w:p>
    <w:p w14:paraId="241434EF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b/>
          <w:sz w:val="32"/>
        </w:rPr>
        <w:t>六、项目组织与议题结论</w:t>
      </w:r>
    </w:p>
    <w:p w14:paraId="363F7650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1. </w:t>
      </w:r>
      <w:r>
        <w:rPr>
          <w:rFonts w:ascii="Times New Roman" w:eastAsia="仿宋_GB2312" w:hAnsi="Times New Roman" w:cs="Times New Roman"/>
          <w:sz w:val="32"/>
        </w:rPr>
        <w:t>项目决策组负责重大事项、跨组冲突、重大变更和阶段门放行；信息化项目管理工作室负责统筹项目运行、推进关键节点、审核各工作组成果、控制项目边界。技术架构、变更控制、基础设施、</w:t>
      </w:r>
      <w:r>
        <w:rPr>
          <w:rFonts w:ascii="Times New Roman" w:eastAsia="仿宋_GB2312" w:hAnsi="Times New Roman" w:cs="Times New Roman"/>
          <w:sz w:val="32"/>
        </w:rPr>
        <w:t>MDM</w:t>
      </w:r>
      <w:r>
        <w:rPr>
          <w:rFonts w:ascii="Times New Roman" w:eastAsia="仿宋_GB2312" w:hAnsi="Times New Roman" w:cs="Times New Roman"/>
          <w:sz w:val="32"/>
        </w:rPr>
        <w:t>、数据质量、</w:t>
      </w:r>
      <w:r>
        <w:rPr>
          <w:rFonts w:ascii="Times New Roman" w:eastAsia="仿宋_GB2312" w:hAnsi="Times New Roman" w:cs="Times New Roman"/>
          <w:sz w:val="32"/>
        </w:rPr>
        <w:t>PLM</w:t>
      </w:r>
      <w:r>
        <w:rPr>
          <w:rFonts w:ascii="Times New Roman" w:eastAsia="仿宋_GB2312" w:hAnsi="Times New Roman" w:cs="Times New Roman"/>
          <w:sz w:val="32"/>
        </w:rPr>
        <w:t>、</w:t>
      </w:r>
      <w:r>
        <w:rPr>
          <w:rFonts w:ascii="Times New Roman" w:eastAsia="仿宋_GB2312" w:hAnsi="Times New Roman" w:cs="Times New Roman"/>
          <w:sz w:val="32"/>
        </w:rPr>
        <w:t>MES</w:t>
      </w:r>
      <w:r>
        <w:rPr>
          <w:rFonts w:ascii="Times New Roman" w:eastAsia="仿宋_GB2312" w:hAnsi="Times New Roman" w:cs="Times New Roman"/>
          <w:sz w:val="32"/>
        </w:rPr>
        <w:t>、</w:t>
      </w:r>
      <w:r>
        <w:rPr>
          <w:rFonts w:ascii="Times New Roman" w:eastAsia="仿宋_GB2312" w:hAnsi="Times New Roman" w:cs="Times New Roman"/>
          <w:sz w:val="32"/>
        </w:rPr>
        <w:t>ERP/OA</w:t>
      </w:r>
      <w:r>
        <w:rPr>
          <w:rFonts w:ascii="Times New Roman" w:eastAsia="仿宋_GB2312" w:hAnsi="Times New Roman" w:cs="Times New Roman"/>
          <w:sz w:val="32"/>
        </w:rPr>
        <w:t>等工作组按照专项职责推进。</w:t>
      </w:r>
    </w:p>
    <w:p w14:paraId="3BAAAB76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2. </w:t>
      </w:r>
      <w:r>
        <w:rPr>
          <w:rFonts w:ascii="Times New Roman" w:eastAsia="仿宋_GB2312" w:hAnsi="Times New Roman" w:cs="Times New Roman"/>
          <w:sz w:val="32"/>
        </w:rPr>
        <w:t>经参会人员表决，</w:t>
      </w:r>
      <w:r>
        <w:rPr>
          <w:rFonts w:ascii="Times New Roman" w:eastAsia="仿宋_GB2312" w:hAnsi="Times New Roman" w:cs="Times New Roman"/>
          <w:sz w:val="32"/>
        </w:rPr>
        <w:t>11</w:t>
      </w:r>
      <w:r>
        <w:rPr>
          <w:rFonts w:ascii="Times New Roman" w:eastAsia="仿宋_GB2312" w:hAnsi="Times New Roman" w:cs="Times New Roman"/>
          <w:sz w:val="32"/>
        </w:rPr>
        <w:t>项</w:t>
      </w:r>
      <w:r>
        <w:rPr>
          <w:rFonts w:ascii="Times New Roman" w:eastAsia="仿宋_GB2312" w:hAnsi="Times New Roman" w:cs="Times New Roman" w:hint="eastAsia"/>
          <w:sz w:val="32"/>
        </w:rPr>
        <w:t>决议项</w:t>
      </w:r>
      <w:r>
        <w:rPr>
          <w:rFonts w:ascii="Times New Roman" w:eastAsia="仿宋_GB2312" w:hAnsi="Times New Roman" w:cs="Times New Roman"/>
          <w:sz w:val="32"/>
        </w:rPr>
        <w:t>结论</w:t>
      </w:r>
      <w:r>
        <w:rPr>
          <w:rFonts w:ascii="Times New Roman" w:eastAsia="仿宋_GB2312" w:hAnsi="Times New Roman" w:cs="Times New Roman" w:hint="eastAsia"/>
          <w:sz w:val="32"/>
        </w:rPr>
        <w:t>见附件</w:t>
      </w:r>
      <w:r>
        <w:rPr>
          <w:rFonts w:ascii="Times New Roman" w:eastAsia="仿宋_GB2312" w:hAnsi="Times New Roman" w:cs="Times New Roman" w:hint="eastAsia"/>
          <w:sz w:val="32"/>
        </w:rPr>
        <w:t>1</w:t>
      </w:r>
      <w:r>
        <w:rPr>
          <w:rFonts w:ascii="Times New Roman" w:eastAsia="仿宋_GB2312" w:hAnsi="Times New Roman" w:cs="Times New Roman" w:hint="eastAsia"/>
          <w:sz w:val="32"/>
        </w:rPr>
        <w:t>。</w:t>
      </w:r>
    </w:p>
    <w:p w14:paraId="1D80A3E3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b/>
          <w:sz w:val="32"/>
        </w:rPr>
        <w:t>七、会后重点工作和指导意见</w:t>
      </w:r>
    </w:p>
    <w:p w14:paraId="6B1C0305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>1. PMO</w:t>
      </w:r>
      <w:r>
        <w:rPr>
          <w:rFonts w:ascii="Times New Roman" w:eastAsia="仿宋_GB2312" w:hAnsi="Times New Roman" w:cs="Times New Roman"/>
          <w:sz w:val="32"/>
        </w:rPr>
        <w:t>发布首轮计划基线、交付物基线和周例会安排，建立责任池事项基础登记规则，确认各部门联络人与反馈机制，制定调研计划、资料清单和证据管理规则。</w:t>
      </w:r>
    </w:p>
    <w:p w14:paraId="2CACC291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2. </w:t>
      </w:r>
      <w:r>
        <w:rPr>
          <w:rFonts w:ascii="Times New Roman" w:eastAsia="仿宋_GB2312" w:hAnsi="Times New Roman" w:cs="Times New Roman"/>
          <w:sz w:val="32"/>
        </w:rPr>
        <w:t>项目组建立阶段门例外处理和联调</w:t>
      </w:r>
      <w:r>
        <w:rPr>
          <w:rFonts w:ascii="Times New Roman" w:eastAsia="仿宋_GB2312" w:hAnsi="Times New Roman" w:cs="Times New Roman"/>
          <w:sz w:val="32"/>
        </w:rPr>
        <w:t>/</w:t>
      </w:r>
      <w:r>
        <w:rPr>
          <w:rFonts w:ascii="Times New Roman" w:eastAsia="仿宋_GB2312" w:hAnsi="Times New Roman" w:cs="Times New Roman"/>
          <w:sz w:val="32"/>
        </w:rPr>
        <w:t>验收准备度检查表。</w:t>
      </w:r>
      <w:proofErr w:type="gramStart"/>
      <w:r>
        <w:rPr>
          <w:rFonts w:ascii="Times New Roman" w:eastAsia="仿宋_GB2312" w:hAnsi="Times New Roman" w:cs="Times New Roman"/>
          <w:sz w:val="32"/>
        </w:rPr>
        <w:t>主数据</w:t>
      </w:r>
      <w:proofErr w:type="gramEnd"/>
      <w:r>
        <w:rPr>
          <w:rFonts w:ascii="Times New Roman" w:eastAsia="仿宋_GB2312" w:hAnsi="Times New Roman" w:cs="Times New Roman"/>
          <w:sz w:val="32"/>
        </w:rPr>
        <w:t>版本、接口清单、测试环境、权限、备份和阻塞问题未满足前，不启动联调或总体验收。</w:t>
      </w:r>
    </w:p>
    <w:p w14:paraId="7AB0EFF1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3. </w:t>
      </w:r>
      <w:r>
        <w:rPr>
          <w:rFonts w:ascii="Times New Roman" w:eastAsia="仿宋_GB2312" w:hAnsi="Times New Roman" w:cs="Times New Roman"/>
          <w:sz w:val="32"/>
        </w:rPr>
        <w:t>各部门负责人和业务骨干必须深度参与蓝图阶段，</w:t>
      </w:r>
      <w:r>
        <w:rPr>
          <w:rFonts w:ascii="Times New Roman" w:eastAsia="仿宋_GB2312" w:hAnsi="Times New Roman" w:cs="Times New Roman"/>
          <w:sz w:val="32"/>
        </w:rPr>
        <w:lastRenderedPageBreak/>
        <w:t>主动说明本部门困难、业务需求、流程问题、基础数据准备情况和可能形成双轨制的风险。部门提需求应依据公司现有制度，但不应被繁杂、不合理或缺失的内容束缚，应同步标注制度依据、制度缺口和</w:t>
      </w:r>
      <w:proofErr w:type="gramStart"/>
      <w:r>
        <w:rPr>
          <w:rFonts w:ascii="Times New Roman" w:eastAsia="仿宋_GB2312" w:hAnsi="Times New Roman" w:cs="Times New Roman"/>
          <w:sz w:val="32"/>
        </w:rPr>
        <w:t>拟优化</w:t>
      </w:r>
      <w:proofErr w:type="gramEnd"/>
      <w:r>
        <w:rPr>
          <w:rFonts w:ascii="Times New Roman" w:eastAsia="仿宋_GB2312" w:hAnsi="Times New Roman" w:cs="Times New Roman"/>
          <w:sz w:val="32"/>
        </w:rPr>
        <w:t>点。</w:t>
      </w:r>
    </w:p>
    <w:p w14:paraId="70F1E463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4. </w:t>
      </w:r>
      <w:r>
        <w:rPr>
          <w:rFonts w:ascii="Times New Roman" w:eastAsia="仿宋_GB2312" w:hAnsi="Times New Roman" w:cs="Times New Roman"/>
          <w:sz w:val="32"/>
        </w:rPr>
        <w:t>基础数据、表单积累、流程暴露和问题梳理应从启动期同步开展，不能等系统上线后再集中补数据、补需求、改流程。</w:t>
      </w:r>
      <w:r>
        <w:rPr>
          <w:rFonts w:ascii="Times New Roman" w:eastAsia="仿宋_GB2312" w:hAnsi="Times New Roman" w:cs="Times New Roman"/>
          <w:sz w:val="32"/>
        </w:rPr>
        <w:t>PMO</w:t>
      </w:r>
      <w:r>
        <w:rPr>
          <w:rFonts w:ascii="Times New Roman" w:eastAsia="仿宋_GB2312" w:hAnsi="Times New Roman" w:cs="Times New Roman"/>
          <w:sz w:val="32"/>
        </w:rPr>
        <w:t>和信息化推进小组同步设计正向激励和执行约束，帮助各部门从不了解逐步转向能参与、能提需求、能确认结果。</w:t>
      </w:r>
    </w:p>
    <w:p w14:paraId="0AD3A347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b/>
          <w:sz w:val="32"/>
        </w:rPr>
        <w:t>八、风险提示</w:t>
      </w:r>
    </w:p>
    <w:p w14:paraId="742B9143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1. </w:t>
      </w:r>
      <w:r>
        <w:rPr>
          <w:rFonts w:ascii="Times New Roman" w:eastAsia="仿宋_GB2312" w:hAnsi="Times New Roman" w:cs="Times New Roman"/>
          <w:sz w:val="32"/>
        </w:rPr>
        <w:t>当前阶段最大的风险在于部门认知和参与不足、基础数据准备滞后、制度优化未纳入需求、调研证据保密规则不清、默认无异议规则边界不明、阶段门例外处理不充分。</w:t>
      </w:r>
    </w:p>
    <w:p w14:paraId="4670B991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 xml:space="preserve">2. </w:t>
      </w:r>
      <w:r>
        <w:rPr>
          <w:rFonts w:ascii="Times New Roman" w:eastAsia="仿宋_GB2312" w:hAnsi="Times New Roman" w:cs="Times New Roman"/>
          <w:sz w:val="32"/>
        </w:rPr>
        <w:t>上述风险事项均应纳入首轮行动项和周例会跟踪，由</w:t>
      </w:r>
      <w:r>
        <w:rPr>
          <w:rFonts w:ascii="Times New Roman" w:eastAsia="仿宋_GB2312" w:hAnsi="Times New Roman" w:cs="Times New Roman"/>
          <w:sz w:val="32"/>
        </w:rPr>
        <w:t>PMO</w:t>
      </w:r>
      <w:r>
        <w:rPr>
          <w:rFonts w:ascii="Times New Roman" w:eastAsia="仿宋_GB2312" w:hAnsi="Times New Roman" w:cs="Times New Roman"/>
          <w:sz w:val="32"/>
        </w:rPr>
        <w:t>统筹责任方、交付物和验收口径。调研证据保密规则、默认无异议规则边界、阶段门例外处理等关键议题，由</w:t>
      </w:r>
      <w:r>
        <w:rPr>
          <w:rFonts w:ascii="Times New Roman" w:eastAsia="仿宋_GB2312" w:hAnsi="Times New Roman" w:cs="Times New Roman"/>
          <w:sz w:val="32"/>
        </w:rPr>
        <w:t>PMO</w:t>
      </w:r>
      <w:r>
        <w:rPr>
          <w:rFonts w:ascii="Times New Roman" w:eastAsia="仿宋_GB2312" w:hAnsi="Times New Roman" w:cs="Times New Roman"/>
          <w:sz w:val="32"/>
        </w:rPr>
        <w:t>在首轮基线发布时统一说明并形成书面规则。</w:t>
      </w:r>
    </w:p>
    <w:p w14:paraId="6D8BBDD3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b/>
          <w:sz w:val="32"/>
        </w:rPr>
        <w:t>九、术语</w:t>
      </w:r>
    </w:p>
    <w:p w14:paraId="24FE32CD" w14:textId="77777777" w:rsidR="00157CAB" w:rsidRDefault="00000000">
      <w:pPr>
        <w:spacing w:line="560" w:lineRule="exact"/>
        <w:ind w:right="317" w:firstLine="641"/>
        <w:rPr>
          <w:rFonts w:ascii="Times New Roman" w:eastAsia="仿宋_GB2312" w:hAnsi="Times New Roman" w:cs="Times New Roman"/>
          <w:sz w:val="32"/>
        </w:rPr>
      </w:pPr>
      <w:r>
        <w:rPr>
          <w:rFonts w:ascii="Times New Roman" w:eastAsia="仿宋_GB2312" w:hAnsi="Times New Roman" w:cs="Times New Roman"/>
          <w:sz w:val="32"/>
        </w:rPr>
        <w:t>PMO</w:t>
      </w:r>
      <w:r>
        <w:rPr>
          <w:rFonts w:ascii="Times New Roman" w:eastAsia="仿宋_GB2312" w:hAnsi="Times New Roman" w:cs="Times New Roman"/>
          <w:sz w:val="32"/>
        </w:rPr>
        <w:t>：信息化项目管理工作室，负责统筹计划、交付物、阶段门、问题台账和跨部门协调。</w:t>
      </w:r>
    </w:p>
    <w:p w14:paraId="46EFB2B9" w14:textId="77777777" w:rsidR="00157CAB" w:rsidRDefault="00000000">
      <w:pPr>
        <w:spacing w:line="560" w:lineRule="exact"/>
        <w:ind w:right="317" w:firstLine="641"/>
        <w:rPr>
          <w:rFonts w:ascii="Times New Roman" w:eastAsia="仿宋_GB2312" w:hAnsi="Times New Roman" w:cs="Times New Roman"/>
          <w:sz w:val="32"/>
        </w:rPr>
      </w:pPr>
      <w:r>
        <w:rPr>
          <w:rFonts w:ascii="Times New Roman" w:eastAsia="仿宋_GB2312" w:hAnsi="Times New Roman" w:cs="Times New Roman"/>
          <w:sz w:val="32"/>
        </w:rPr>
        <w:t>WBS</w:t>
      </w:r>
      <w:r>
        <w:rPr>
          <w:rFonts w:ascii="Times New Roman" w:eastAsia="仿宋_GB2312" w:hAnsi="Times New Roman" w:cs="Times New Roman"/>
          <w:sz w:val="32"/>
        </w:rPr>
        <w:t>：把项目拆成可计划、可跟踪、可验收的任务结构。</w:t>
      </w:r>
    </w:p>
    <w:p w14:paraId="74A82B49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>阶段门：关键阶段放行检查点，依据交付物、评审结</w:t>
      </w:r>
      <w:r>
        <w:rPr>
          <w:rFonts w:ascii="Times New Roman" w:eastAsia="仿宋_GB2312" w:hAnsi="Times New Roman" w:cs="Times New Roman"/>
          <w:sz w:val="32"/>
        </w:rPr>
        <w:lastRenderedPageBreak/>
        <w:t>论和问题闭环判断是否进入下一阶段。</w:t>
      </w:r>
    </w:p>
    <w:p w14:paraId="729185AE" w14:textId="77777777" w:rsidR="00157CAB" w:rsidRDefault="00000000">
      <w:pPr>
        <w:spacing w:line="560" w:lineRule="exact"/>
        <w:ind w:right="317" w:firstLine="641"/>
        <w:rPr>
          <w:rFonts w:ascii="Times New Roman" w:eastAsia="仿宋_GB2312" w:hAnsi="Times New Roman" w:cs="Times New Roman"/>
          <w:sz w:val="32"/>
        </w:rPr>
      </w:pPr>
      <w:r>
        <w:rPr>
          <w:rFonts w:ascii="Times New Roman" w:eastAsia="仿宋_GB2312" w:hAnsi="Times New Roman" w:cs="Times New Roman"/>
          <w:sz w:val="32"/>
        </w:rPr>
        <w:t>L3</w:t>
      </w:r>
      <w:r>
        <w:rPr>
          <w:rFonts w:ascii="Times New Roman" w:eastAsia="仿宋_GB2312" w:hAnsi="Times New Roman" w:cs="Times New Roman"/>
          <w:sz w:val="32"/>
        </w:rPr>
        <w:t>流程：可被执行、确认和管理的具体业务流程。</w:t>
      </w:r>
    </w:p>
    <w:p w14:paraId="53C24F48" w14:textId="77777777" w:rsidR="00157CAB" w:rsidRDefault="00000000">
      <w:pPr>
        <w:spacing w:line="560" w:lineRule="exact"/>
        <w:ind w:right="317" w:firstLine="641"/>
      </w:pPr>
      <w:r>
        <w:rPr>
          <w:rFonts w:ascii="Times New Roman" w:eastAsia="仿宋_GB2312" w:hAnsi="Times New Roman" w:cs="Times New Roman"/>
          <w:sz w:val="32"/>
        </w:rPr>
        <w:t>A1</w:t>
      </w:r>
      <w:r>
        <w:rPr>
          <w:rFonts w:ascii="Times New Roman" w:eastAsia="仿宋_GB2312" w:hAnsi="Times New Roman" w:cs="Times New Roman"/>
          <w:sz w:val="32"/>
        </w:rPr>
        <w:t>业务行为：从</w:t>
      </w:r>
      <w:r>
        <w:rPr>
          <w:rFonts w:ascii="Times New Roman" w:eastAsia="仿宋_GB2312" w:hAnsi="Times New Roman" w:cs="Times New Roman"/>
          <w:sz w:val="32"/>
        </w:rPr>
        <w:t>L3</w:t>
      </w:r>
      <w:r>
        <w:rPr>
          <w:rFonts w:ascii="Times New Roman" w:eastAsia="仿宋_GB2312" w:hAnsi="Times New Roman" w:cs="Times New Roman"/>
          <w:sz w:val="32"/>
        </w:rPr>
        <w:t>流程进一步拆出的具体业务动作，用于确认角色、输入、输出、字段和证据。数据地图：说明数据对象、字段、来源、使用场景、维护责任和消费关系的治理成果。</w:t>
      </w:r>
    </w:p>
    <w:p w14:paraId="60686CB9" w14:textId="77777777" w:rsidR="00157CAB" w:rsidRDefault="00000000">
      <w:pPr>
        <w:spacing w:line="560" w:lineRule="exact"/>
        <w:ind w:right="317" w:firstLine="641"/>
        <w:rPr>
          <w:rFonts w:ascii="Times New Roman" w:eastAsia="仿宋_GB2312" w:hAnsi="Times New Roman" w:cs="Times New Roman"/>
          <w:sz w:val="32"/>
        </w:rPr>
      </w:pPr>
      <w:proofErr w:type="gramStart"/>
      <w:r>
        <w:rPr>
          <w:rFonts w:ascii="Times New Roman" w:eastAsia="仿宋_GB2312" w:hAnsi="Times New Roman" w:cs="Times New Roman"/>
          <w:sz w:val="32"/>
        </w:rPr>
        <w:t>字段台</w:t>
      </w:r>
      <w:proofErr w:type="gramEnd"/>
      <w:r>
        <w:rPr>
          <w:rFonts w:ascii="Times New Roman" w:eastAsia="仿宋_GB2312" w:hAnsi="Times New Roman" w:cs="Times New Roman"/>
          <w:sz w:val="32"/>
        </w:rPr>
        <w:t>账：记录字段名称、含义、来源、维护责任、质量状态和使用场景的清单。</w:t>
      </w:r>
    </w:p>
    <w:p w14:paraId="211FE0CE" w14:textId="77777777" w:rsidR="00157CAB" w:rsidRDefault="00000000">
      <w:pPr>
        <w:spacing w:line="560" w:lineRule="exact"/>
        <w:ind w:right="317" w:firstLine="641"/>
        <w:rPr>
          <w:rFonts w:ascii="Times New Roman" w:eastAsia="仿宋_GB2312" w:hAnsi="Times New Roman" w:cs="Times New Roman"/>
          <w:sz w:val="32"/>
        </w:rPr>
      </w:pPr>
      <w:proofErr w:type="gramStart"/>
      <w:r>
        <w:rPr>
          <w:rFonts w:ascii="Times New Roman" w:eastAsia="仿宋_GB2312" w:hAnsi="Times New Roman" w:cs="Times New Roman"/>
          <w:sz w:val="32"/>
        </w:rPr>
        <w:t>主数据</w:t>
      </w:r>
      <w:proofErr w:type="gramEnd"/>
      <w:r>
        <w:rPr>
          <w:rFonts w:ascii="Times New Roman" w:eastAsia="仿宋_GB2312" w:hAnsi="Times New Roman" w:cs="Times New Roman"/>
          <w:sz w:val="32"/>
        </w:rPr>
        <w:t>候选：可能进入统一治理范围的基础数据对象或字段，需后续评审确认。</w:t>
      </w:r>
    </w:p>
    <w:p w14:paraId="5F001261" w14:textId="77777777" w:rsidR="00157CAB" w:rsidRDefault="00000000">
      <w:pPr>
        <w:spacing w:line="560" w:lineRule="exact"/>
        <w:ind w:right="317" w:firstLine="641"/>
        <w:rPr>
          <w:rFonts w:ascii="Times New Roman" w:eastAsia="仿宋_GB2312" w:hAnsi="Times New Roman" w:cs="Times New Roman"/>
          <w:sz w:val="32"/>
        </w:rPr>
      </w:pPr>
      <w:r>
        <w:rPr>
          <w:rFonts w:ascii="Times New Roman" w:eastAsia="仿宋_GB2312" w:hAnsi="Times New Roman" w:cs="Times New Roman"/>
          <w:sz w:val="32"/>
        </w:rPr>
        <w:t>黄金源候选：某项字段可能采用的权威来源，须按字段和证据逐项确认。</w:t>
      </w:r>
    </w:p>
    <w:p w14:paraId="20CE0163" w14:textId="77777777" w:rsidR="00157CAB" w:rsidRDefault="00000000">
      <w:pPr>
        <w:spacing w:line="560" w:lineRule="exact"/>
        <w:ind w:right="317" w:firstLine="641"/>
        <w:rPr>
          <w:rFonts w:ascii="Times New Roman" w:eastAsia="仿宋_GB2312" w:hAnsi="Times New Roman" w:cs="Times New Roman"/>
          <w:sz w:val="32"/>
        </w:rPr>
      </w:pPr>
      <w:r>
        <w:rPr>
          <w:rFonts w:ascii="Times New Roman" w:eastAsia="仿宋_GB2312" w:hAnsi="Times New Roman" w:cs="Times New Roman"/>
          <w:sz w:val="32"/>
        </w:rPr>
        <w:t>责任池：暂不能立即判定责任归属、需要跨部门澄清和闭环的问题集合。</w:t>
      </w:r>
    </w:p>
    <w:p w14:paraId="1A17E6E5" w14:textId="77777777" w:rsidR="00157CAB" w:rsidRDefault="00000000">
      <w:pPr>
        <w:spacing w:line="560" w:lineRule="exact"/>
        <w:ind w:right="317" w:firstLine="641"/>
        <w:rPr>
          <w:rFonts w:ascii="Times New Roman" w:eastAsia="仿宋_GB2312" w:hAnsi="Times New Roman" w:cs="Times New Roman"/>
          <w:sz w:val="32"/>
        </w:rPr>
      </w:pPr>
      <w:r>
        <w:rPr>
          <w:rFonts w:ascii="Times New Roman" w:eastAsia="仿宋_GB2312" w:hAnsi="Times New Roman" w:cs="Times New Roman"/>
          <w:sz w:val="32"/>
        </w:rPr>
        <w:t>MDM</w:t>
      </w:r>
      <w:r>
        <w:rPr>
          <w:rFonts w:ascii="Times New Roman" w:eastAsia="仿宋_GB2312" w:hAnsi="Times New Roman" w:cs="Times New Roman"/>
          <w:sz w:val="32"/>
        </w:rPr>
        <w:t>承接：由</w:t>
      </w:r>
      <w:r>
        <w:rPr>
          <w:rFonts w:ascii="Times New Roman" w:eastAsia="仿宋_GB2312" w:hAnsi="Times New Roman" w:cs="Times New Roman"/>
          <w:sz w:val="32"/>
        </w:rPr>
        <w:t>MDM</w:t>
      </w:r>
      <w:r>
        <w:rPr>
          <w:rFonts w:ascii="Times New Roman" w:eastAsia="仿宋_GB2312" w:hAnsi="Times New Roman" w:cs="Times New Roman"/>
          <w:sz w:val="32"/>
        </w:rPr>
        <w:t>工作组承接治理成果并组织复核，不等于本阶段冻结最终主数据模型。</w:t>
      </w:r>
    </w:p>
    <w:p w14:paraId="22018DF3" w14:textId="77777777" w:rsidR="00157CAB" w:rsidRDefault="00157CAB">
      <w:pPr>
        <w:spacing w:line="560" w:lineRule="exact"/>
        <w:ind w:right="317" w:firstLine="641"/>
        <w:rPr>
          <w:rFonts w:ascii="Times New Roman" w:eastAsia="黑体" w:hAnsi="Times New Roman" w:cs="Times New Roman"/>
          <w:sz w:val="32"/>
          <w:szCs w:val="32"/>
        </w:rPr>
      </w:pPr>
    </w:p>
    <w:p w14:paraId="30AF63F1" w14:textId="77777777" w:rsidR="00157CAB" w:rsidRDefault="00157CAB">
      <w:pPr>
        <w:spacing w:line="560" w:lineRule="exact"/>
        <w:ind w:right="317" w:firstLine="641"/>
        <w:rPr>
          <w:rFonts w:ascii="Times New Roman" w:eastAsia="黑体" w:hAnsi="Times New Roman" w:cs="Times New Roman"/>
          <w:sz w:val="32"/>
          <w:szCs w:val="32"/>
        </w:rPr>
      </w:pPr>
    </w:p>
    <w:p w14:paraId="5399E506" w14:textId="77777777" w:rsidR="00157CAB" w:rsidRDefault="00000000">
      <w:pPr>
        <w:spacing w:line="560" w:lineRule="exact"/>
        <w:ind w:right="317" w:firstLine="641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出席：</w:t>
      </w:r>
      <w:r>
        <w:rPr>
          <w:rFonts w:ascii="Times New Roman" w:eastAsia="仿宋_GB2312" w:hAnsi="Times New Roman" w:cs="Times New Roman"/>
          <w:sz w:val="32"/>
          <w:szCs w:val="32"/>
        </w:rPr>
        <w:t>马成文、李洪哲、赵亮、刘春含、张广懿及各工作组、相关部门代表</w:t>
      </w:r>
    </w:p>
    <w:p w14:paraId="51F3F42A" w14:textId="77777777" w:rsidR="00157CAB" w:rsidRDefault="00000000">
      <w:pPr>
        <w:spacing w:line="560" w:lineRule="exact"/>
        <w:ind w:left="221" w:right="318" w:firstLine="42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记录：</w:t>
      </w:r>
      <w:r>
        <w:rPr>
          <w:rFonts w:ascii="Times New Roman" w:eastAsia="仿宋_GB2312" w:hAnsi="Times New Roman" w:cs="Times New Roman"/>
          <w:sz w:val="32"/>
          <w:szCs w:val="32"/>
        </w:rPr>
        <w:t>张琇雅</w:t>
      </w:r>
    </w:p>
    <w:p w14:paraId="16EAD90F" w14:textId="77777777" w:rsidR="00157CAB" w:rsidRDefault="00157CAB">
      <w:pPr>
        <w:spacing w:line="560" w:lineRule="exact"/>
        <w:ind w:leftChars="304" w:left="1598" w:right="318" w:hangingChars="300" w:hanging="960"/>
        <w:rPr>
          <w:rFonts w:ascii="Times New Roman" w:eastAsia="仿宋_GB2312" w:hAnsi="Times New Roman" w:cs="Times New Roman"/>
          <w:sz w:val="32"/>
          <w:szCs w:val="32"/>
        </w:rPr>
      </w:pPr>
    </w:p>
    <w:p w14:paraId="4A95DA35" w14:textId="77777777" w:rsidR="00157CAB" w:rsidRDefault="00000000">
      <w:pPr>
        <w:pBdr>
          <w:top w:val="single" w:sz="6" w:space="1" w:color="auto"/>
          <w:bottom w:val="single" w:sz="6" w:space="1" w:color="auto"/>
        </w:pBdr>
        <w:tabs>
          <w:tab w:val="right" w:pos="8540"/>
        </w:tabs>
        <w:spacing w:line="560" w:lineRule="exact"/>
        <w:ind w:left="1320" w:hanging="1300"/>
        <w:rPr>
          <w:rFonts w:ascii="Times New Roman" w:eastAsia="华文仿宋" w:hAnsi="Times New Roman" w:cs="Times New Roman"/>
          <w:sz w:val="32"/>
          <w:szCs w:val="32"/>
        </w:rPr>
      </w:pPr>
      <w:r>
        <w:rPr>
          <w:rFonts w:ascii="Times New Roman" w:eastAsia="华文仿宋" w:hAnsi="Times New Roman" w:cs="Times New Roman"/>
          <w:sz w:val="32"/>
          <w:szCs w:val="32"/>
        </w:rPr>
        <w:t>抄报：公司各部门领导干部</w:t>
      </w:r>
      <w:r>
        <w:rPr>
          <w:rFonts w:ascii="Times New Roman" w:eastAsia="华文仿宋" w:hAnsi="Times New Roman" w:cs="Times New Roman"/>
          <w:sz w:val="32"/>
          <w:szCs w:val="32"/>
        </w:rPr>
        <w:t xml:space="preserve">                       </w:t>
      </w:r>
      <w:r>
        <w:rPr>
          <w:rFonts w:ascii="Times New Roman" w:eastAsia="华文仿宋" w:hAnsi="Times New Roman" w:cs="Times New Roman"/>
          <w:sz w:val="32"/>
          <w:szCs w:val="32"/>
        </w:rPr>
        <w:t>存档</w:t>
      </w:r>
    </w:p>
    <w:p w14:paraId="71E10136" w14:textId="77777777" w:rsidR="00157CAB" w:rsidRDefault="00000000">
      <w:pPr>
        <w:tabs>
          <w:tab w:val="left" w:pos="6420"/>
          <w:tab w:val="right" w:pos="8540"/>
        </w:tabs>
        <w:spacing w:line="560" w:lineRule="exact"/>
        <w:rPr>
          <w:rFonts w:ascii="Times New Roman" w:eastAsia="华文仿宋" w:hAnsi="Times New Roman" w:cs="Times New Roman"/>
          <w:spacing w:val="-20"/>
          <w:sz w:val="32"/>
          <w:szCs w:val="32"/>
        </w:rPr>
        <w:sectPr w:rsidR="00157CAB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eastAsia="华文仿宋" w:hAnsi="Times New Roman" w:cs="Times New Roman"/>
          <w:sz w:val="32"/>
          <w:szCs w:val="32"/>
        </w:rPr>
        <w:t>沈阳昌兴复材公司经营发展部</w:t>
      </w:r>
      <w:r>
        <w:rPr>
          <w:rFonts w:ascii="Times New Roman" w:eastAsia="华文仿宋" w:hAnsi="Times New Roman" w:cs="Times New Roman"/>
          <w:spacing w:val="-20"/>
          <w:sz w:val="32"/>
          <w:szCs w:val="32"/>
        </w:rPr>
        <w:t xml:space="preserve">            2026</w:t>
      </w:r>
      <w:r>
        <w:rPr>
          <w:rFonts w:ascii="Times New Roman" w:eastAsia="华文仿宋" w:hAnsi="Times New Roman" w:cs="Times New Roman"/>
          <w:spacing w:val="-20"/>
          <w:sz w:val="32"/>
          <w:szCs w:val="32"/>
        </w:rPr>
        <w:t>年</w:t>
      </w:r>
      <w:r>
        <w:rPr>
          <w:rFonts w:ascii="Times New Roman" w:eastAsia="华文仿宋" w:hAnsi="Times New Roman" w:cs="Times New Roman"/>
          <w:spacing w:val="-20"/>
          <w:sz w:val="32"/>
          <w:szCs w:val="32"/>
        </w:rPr>
        <w:t>6</w:t>
      </w:r>
      <w:r>
        <w:rPr>
          <w:rFonts w:ascii="Times New Roman" w:eastAsia="华文仿宋" w:hAnsi="Times New Roman" w:cs="Times New Roman"/>
          <w:spacing w:val="-20"/>
          <w:sz w:val="32"/>
          <w:szCs w:val="32"/>
        </w:rPr>
        <w:t>月</w:t>
      </w:r>
      <w:r>
        <w:rPr>
          <w:rFonts w:ascii="Times New Roman" w:eastAsia="华文仿宋" w:hAnsi="Times New Roman" w:cs="Times New Roman"/>
          <w:spacing w:val="-20"/>
          <w:sz w:val="32"/>
          <w:szCs w:val="32"/>
        </w:rPr>
        <w:t>30</w:t>
      </w:r>
      <w:r>
        <w:rPr>
          <w:rFonts w:ascii="Times New Roman" w:eastAsia="华文仿宋" w:hAnsi="Times New Roman" w:cs="Times New Roman"/>
          <w:spacing w:val="-20"/>
          <w:sz w:val="32"/>
          <w:szCs w:val="32"/>
        </w:rPr>
        <w:t>日印发</w:t>
      </w:r>
    </w:p>
    <w:p w14:paraId="5FF86C47" w14:textId="77777777" w:rsidR="00157CAB" w:rsidRDefault="00000000">
      <w:pPr>
        <w:tabs>
          <w:tab w:val="left" w:pos="2730"/>
        </w:tabs>
        <w:spacing w:line="540" w:lineRule="exact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/>
          <w:sz w:val="30"/>
          <w:szCs w:val="30"/>
        </w:rPr>
        <w:lastRenderedPageBreak/>
        <w:t>附件：</w:t>
      </w:r>
    </w:p>
    <w:p w14:paraId="585EBCC7" w14:textId="77777777" w:rsidR="00157CAB" w:rsidRDefault="00000000">
      <w:pPr>
        <w:tabs>
          <w:tab w:val="left" w:pos="2730"/>
        </w:tabs>
        <w:spacing w:line="540" w:lineRule="exact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/>
          <w:sz w:val="30"/>
          <w:szCs w:val="30"/>
        </w:rPr>
        <w:t>附件1：会议议题表决结果</w:t>
      </w:r>
    </w:p>
    <w:tbl>
      <w:tblPr>
        <w:tblStyle w:val="a6"/>
        <w:tblW w:w="13535" w:type="dxa"/>
        <w:jc w:val="center"/>
        <w:tblLayout w:type="fixed"/>
        <w:tblLook w:val="04A0" w:firstRow="1" w:lastRow="0" w:firstColumn="1" w:lastColumn="0" w:noHBand="0" w:noVBand="1"/>
      </w:tblPr>
      <w:tblGrid>
        <w:gridCol w:w="838"/>
        <w:gridCol w:w="1628"/>
        <w:gridCol w:w="708"/>
        <w:gridCol w:w="9032"/>
        <w:gridCol w:w="1329"/>
      </w:tblGrid>
      <w:tr w:rsidR="00157CAB" w14:paraId="7E784F8D" w14:textId="77777777">
        <w:trPr>
          <w:tblHeader/>
          <w:jc w:val="center"/>
        </w:trPr>
        <w:tc>
          <w:tcPr>
            <w:tcW w:w="838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0817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编号</w:t>
            </w:r>
          </w:p>
        </w:tc>
        <w:tc>
          <w:tcPr>
            <w:tcW w:w="1628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467A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表决事项</w:t>
            </w:r>
          </w:p>
        </w:tc>
        <w:tc>
          <w:tcPr>
            <w:tcW w:w="708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9448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结论</w:t>
            </w:r>
          </w:p>
        </w:tc>
        <w:tc>
          <w:tcPr>
            <w:tcW w:w="9032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5F74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执行口径</w:t>
            </w:r>
          </w:p>
        </w:tc>
        <w:tc>
          <w:tcPr>
            <w:tcW w:w="1329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C20D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备注</w:t>
            </w:r>
          </w:p>
        </w:tc>
      </w:tr>
      <w:tr w:rsidR="00157CAB" w14:paraId="2878191F" w14:textId="77777777">
        <w:trPr>
          <w:jc w:val="center"/>
        </w:trPr>
        <w:tc>
          <w:tcPr>
            <w:tcW w:w="838" w:type="dxa"/>
            <w:vAlign w:val="center"/>
          </w:tcPr>
          <w:p w14:paraId="6890C48A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V-01</w:t>
            </w:r>
          </w:p>
        </w:tc>
        <w:tc>
          <w:tcPr>
            <w:tcW w:w="1628" w:type="dxa"/>
            <w:vAlign w:val="center"/>
          </w:tcPr>
          <w:p w14:paraId="14D0C6C4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项目启动</w:t>
            </w:r>
          </w:p>
        </w:tc>
        <w:tc>
          <w:tcPr>
            <w:tcW w:w="708" w:type="dxa"/>
            <w:vAlign w:val="center"/>
          </w:tcPr>
          <w:p w14:paraId="2865FE82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B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档</w:t>
            </w:r>
          </w:p>
        </w:tc>
        <w:tc>
          <w:tcPr>
            <w:tcW w:w="9032" w:type="dxa"/>
            <w:vAlign w:val="center"/>
          </w:tcPr>
          <w:p w14:paraId="6BE188A2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同意项目启动，同时要求责任人、计划基线、交付物基线和周例会机制同步生效；甘特图、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看板和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主数据</w:t>
            </w:r>
            <w:proofErr w:type="gramEnd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治理平台纳入项目管理试运行。</w:t>
            </w:r>
          </w:p>
        </w:tc>
        <w:tc>
          <w:tcPr>
            <w:tcW w:w="1329" w:type="dxa"/>
            <w:vAlign w:val="center"/>
          </w:tcPr>
          <w:p w14:paraId="46438CA9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按会签纪要执行</w:t>
            </w:r>
          </w:p>
        </w:tc>
      </w:tr>
      <w:tr w:rsidR="00157CAB" w14:paraId="3067CFDA" w14:textId="77777777">
        <w:trPr>
          <w:jc w:val="center"/>
        </w:trPr>
        <w:tc>
          <w:tcPr>
            <w:tcW w:w="838" w:type="dxa"/>
            <w:vAlign w:val="center"/>
          </w:tcPr>
          <w:p w14:paraId="2268790E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V-02</w:t>
            </w:r>
          </w:p>
        </w:tc>
        <w:tc>
          <w:tcPr>
            <w:tcW w:w="1628" w:type="dxa"/>
            <w:vAlign w:val="center"/>
          </w:tcPr>
          <w:p w14:paraId="1CF8C9CE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治理授权</w:t>
            </w:r>
          </w:p>
        </w:tc>
        <w:tc>
          <w:tcPr>
            <w:tcW w:w="708" w:type="dxa"/>
            <w:vAlign w:val="center"/>
          </w:tcPr>
          <w:p w14:paraId="0F62B4C3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B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档</w:t>
            </w:r>
          </w:p>
        </w:tc>
        <w:tc>
          <w:tcPr>
            <w:tcW w:w="9032" w:type="dxa"/>
            <w:vAlign w:val="center"/>
          </w:tcPr>
          <w:p w14:paraId="58BD56E8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授权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对逾期、缺证据、跨部门阻塞事项发起升级和阶段门拦截，不允许默认放行。</w:t>
            </w:r>
          </w:p>
        </w:tc>
        <w:tc>
          <w:tcPr>
            <w:tcW w:w="1329" w:type="dxa"/>
            <w:vAlign w:val="center"/>
          </w:tcPr>
          <w:p w14:paraId="72BBF9B7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按会签纪要执行</w:t>
            </w:r>
          </w:p>
        </w:tc>
      </w:tr>
      <w:tr w:rsidR="00157CAB" w14:paraId="5C5CE07B" w14:textId="77777777">
        <w:trPr>
          <w:jc w:val="center"/>
        </w:trPr>
        <w:tc>
          <w:tcPr>
            <w:tcW w:w="838" w:type="dxa"/>
            <w:vAlign w:val="center"/>
          </w:tcPr>
          <w:p w14:paraId="199DA71A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V-03</w:t>
            </w:r>
          </w:p>
        </w:tc>
        <w:tc>
          <w:tcPr>
            <w:tcW w:w="1628" w:type="dxa"/>
            <w:vAlign w:val="center"/>
          </w:tcPr>
          <w:p w14:paraId="5020602B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调研授权</w:t>
            </w:r>
          </w:p>
        </w:tc>
        <w:tc>
          <w:tcPr>
            <w:tcW w:w="708" w:type="dxa"/>
            <w:vAlign w:val="center"/>
          </w:tcPr>
          <w:p w14:paraId="051635A7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B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档</w:t>
            </w:r>
          </w:p>
        </w:tc>
        <w:tc>
          <w:tcPr>
            <w:tcW w:w="9032" w:type="dxa"/>
            <w:vAlign w:val="center"/>
          </w:tcPr>
          <w:p w14:paraId="40150DF3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在访谈和资料收集基础上，允许现场记录、</w:t>
            </w:r>
            <w:proofErr w:type="gramStart"/>
            <w:r>
              <w:rPr>
                <w:rFonts w:ascii="Times New Roman" w:eastAsia="仿宋_GB2312" w:hAnsi="Times New Roman" w:cs="Times New Roman"/>
                <w:sz w:val="22"/>
              </w:rPr>
              <w:t>全日跟产</w:t>
            </w:r>
            <w:proofErr w:type="gramEnd"/>
            <w:r>
              <w:rPr>
                <w:rFonts w:ascii="Times New Roman" w:eastAsia="仿宋_GB2312" w:hAnsi="Times New Roman" w:cs="Times New Roman"/>
                <w:sz w:val="22"/>
              </w:rPr>
              <w:t>或参会、业务行为模拟、历史不符合项推演等方式。</w:t>
            </w:r>
          </w:p>
        </w:tc>
        <w:tc>
          <w:tcPr>
            <w:tcW w:w="1329" w:type="dxa"/>
            <w:vAlign w:val="center"/>
          </w:tcPr>
          <w:p w14:paraId="02C50BA8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按会签纪要执行</w:t>
            </w:r>
          </w:p>
        </w:tc>
      </w:tr>
      <w:tr w:rsidR="00157CAB" w14:paraId="1344D470" w14:textId="77777777">
        <w:trPr>
          <w:jc w:val="center"/>
        </w:trPr>
        <w:tc>
          <w:tcPr>
            <w:tcW w:w="838" w:type="dxa"/>
            <w:vAlign w:val="center"/>
          </w:tcPr>
          <w:p w14:paraId="721CAE37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V-04</w:t>
            </w:r>
          </w:p>
        </w:tc>
        <w:tc>
          <w:tcPr>
            <w:tcW w:w="1628" w:type="dxa"/>
            <w:vAlign w:val="center"/>
          </w:tcPr>
          <w:p w14:paraId="51547B86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责任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池原则</w:t>
            </w:r>
            <w:proofErr w:type="gramEnd"/>
          </w:p>
        </w:tc>
        <w:tc>
          <w:tcPr>
            <w:tcW w:w="708" w:type="dxa"/>
            <w:vAlign w:val="center"/>
          </w:tcPr>
          <w:p w14:paraId="3113B426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A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档</w:t>
            </w:r>
          </w:p>
        </w:tc>
        <w:tc>
          <w:tcPr>
            <w:tcW w:w="9032" w:type="dxa"/>
            <w:vAlign w:val="center"/>
          </w:tcPr>
          <w:p w14:paraId="5BF2E1EE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历史问题、边界问题和资料不一致事项先进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入责任池</w:t>
            </w:r>
            <w:proofErr w:type="gramEnd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治理；第一轮按基础责任池口径执行。</w:t>
            </w:r>
          </w:p>
        </w:tc>
        <w:tc>
          <w:tcPr>
            <w:tcW w:w="1329" w:type="dxa"/>
            <w:vAlign w:val="center"/>
          </w:tcPr>
          <w:p w14:paraId="0FD25648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按会签纪要执行</w:t>
            </w:r>
          </w:p>
        </w:tc>
      </w:tr>
      <w:tr w:rsidR="00157CAB" w14:paraId="0B44B7F5" w14:textId="77777777">
        <w:trPr>
          <w:jc w:val="center"/>
        </w:trPr>
        <w:tc>
          <w:tcPr>
            <w:tcW w:w="838" w:type="dxa"/>
            <w:vAlign w:val="center"/>
          </w:tcPr>
          <w:p w14:paraId="52967CB7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V-05</w:t>
            </w:r>
          </w:p>
        </w:tc>
        <w:tc>
          <w:tcPr>
            <w:tcW w:w="1628" w:type="dxa"/>
            <w:vAlign w:val="center"/>
          </w:tcPr>
          <w:p w14:paraId="723B62E0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不追责边界</w:t>
            </w:r>
          </w:p>
        </w:tc>
        <w:tc>
          <w:tcPr>
            <w:tcW w:w="708" w:type="dxa"/>
            <w:vAlign w:val="center"/>
          </w:tcPr>
          <w:p w14:paraId="6B4D28E1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B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档</w:t>
            </w:r>
          </w:p>
        </w:tc>
        <w:tc>
          <w:tcPr>
            <w:tcW w:w="9032" w:type="dxa"/>
            <w:vAlign w:val="center"/>
          </w:tcPr>
          <w:p w14:paraId="0A26232C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责任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池保护</w:t>
            </w:r>
            <w:proofErr w:type="gramEnd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历史问题暴露和治理闭环，但拒不配合、反复逾期、材料缺失、新发生执行问题不适用不追责边界。</w:t>
            </w:r>
          </w:p>
        </w:tc>
        <w:tc>
          <w:tcPr>
            <w:tcW w:w="1329" w:type="dxa"/>
            <w:vAlign w:val="center"/>
          </w:tcPr>
          <w:p w14:paraId="742003F5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按会签纪要执行</w:t>
            </w:r>
          </w:p>
        </w:tc>
      </w:tr>
      <w:tr w:rsidR="00157CAB" w14:paraId="3E9F3D40" w14:textId="77777777">
        <w:trPr>
          <w:jc w:val="center"/>
        </w:trPr>
        <w:tc>
          <w:tcPr>
            <w:tcW w:w="838" w:type="dxa"/>
            <w:vAlign w:val="center"/>
          </w:tcPr>
          <w:p w14:paraId="6651DF7C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V-06</w:t>
            </w:r>
          </w:p>
        </w:tc>
        <w:tc>
          <w:tcPr>
            <w:tcW w:w="1628" w:type="dxa"/>
            <w:vAlign w:val="center"/>
          </w:tcPr>
          <w:p w14:paraId="6DF77BB3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部门配合机制</w:t>
            </w:r>
          </w:p>
        </w:tc>
        <w:tc>
          <w:tcPr>
            <w:tcW w:w="708" w:type="dxa"/>
            <w:vAlign w:val="center"/>
          </w:tcPr>
          <w:p w14:paraId="4A517232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A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档</w:t>
            </w:r>
          </w:p>
        </w:tc>
        <w:tc>
          <w:tcPr>
            <w:tcW w:w="9032" w:type="dxa"/>
            <w:vAlign w:val="center"/>
          </w:tcPr>
          <w:p w14:paraId="3196BEDB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各部门指定联络人，配合资料提供、现场说明、流程确认和阶段性反馈；第一轮先试行基础配合机制。</w:t>
            </w:r>
          </w:p>
        </w:tc>
        <w:tc>
          <w:tcPr>
            <w:tcW w:w="1329" w:type="dxa"/>
            <w:vAlign w:val="center"/>
          </w:tcPr>
          <w:p w14:paraId="7F24B777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按会签纪要执行</w:t>
            </w:r>
          </w:p>
        </w:tc>
      </w:tr>
      <w:tr w:rsidR="00157CAB" w14:paraId="32A5CEDC" w14:textId="77777777">
        <w:trPr>
          <w:jc w:val="center"/>
        </w:trPr>
        <w:tc>
          <w:tcPr>
            <w:tcW w:w="838" w:type="dxa"/>
            <w:vAlign w:val="center"/>
          </w:tcPr>
          <w:p w14:paraId="7DFDA52D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V-07</w:t>
            </w:r>
          </w:p>
        </w:tc>
        <w:tc>
          <w:tcPr>
            <w:tcW w:w="1628" w:type="dxa"/>
            <w:vAlign w:val="center"/>
          </w:tcPr>
          <w:p w14:paraId="06B6A2E4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默认推进规则</w:t>
            </w:r>
          </w:p>
        </w:tc>
        <w:tc>
          <w:tcPr>
            <w:tcW w:w="708" w:type="dxa"/>
            <w:vAlign w:val="center"/>
          </w:tcPr>
          <w:p w14:paraId="2793BBE7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B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档</w:t>
            </w:r>
          </w:p>
        </w:tc>
        <w:tc>
          <w:tcPr>
            <w:tcW w:w="9032" w:type="dxa"/>
            <w:vAlign w:val="center"/>
          </w:tcPr>
          <w:p w14:paraId="699C53CC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逾期未反馈视为对当前版本无异议，后续再修改时按变更控制提交依据和影响说明。</w:t>
            </w:r>
          </w:p>
        </w:tc>
        <w:tc>
          <w:tcPr>
            <w:tcW w:w="1329" w:type="dxa"/>
            <w:vAlign w:val="center"/>
          </w:tcPr>
          <w:p w14:paraId="2D47B2DF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按会签纪要执行</w:t>
            </w:r>
          </w:p>
        </w:tc>
      </w:tr>
      <w:tr w:rsidR="00157CAB" w14:paraId="73BDF994" w14:textId="77777777">
        <w:trPr>
          <w:jc w:val="center"/>
        </w:trPr>
        <w:tc>
          <w:tcPr>
            <w:tcW w:w="838" w:type="dxa"/>
            <w:vAlign w:val="center"/>
          </w:tcPr>
          <w:p w14:paraId="1DFD8A17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V-08</w:t>
            </w:r>
          </w:p>
        </w:tc>
        <w:tc>
          <w:tcPr>
            <w:tcW w:w="1628" w:type="dxa"/>
            <w:vAlign w:val="center"/>
          </w:tcPr>
          <w:p w14:paraId="22A768BA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启动执行安排</w:t>
            </w:r>
          </w:p>
        </w:tc>
        <w:tc>
          <w:tcPr>
            <w:tcW w:w="708" w:type="dxa"/>
            <w:vAlign w:val="center"/>
          </w:tcPr>
          <w:p w14:paraId="0B696F48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A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档</w:t>
            </w:r>
          </w:p>
        </w:tc>
        <w:tc>
          <w:tcPr>
            <w:tcW w:w="9032" w:type="dxa"/>
            <w:vAlign w:val="center"/>
          </w:tcPr>
          <w:p w14:paraId="66DECA1C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项目启动确认、授权事项和第一阶段执行要求并入本纪要统一发布，</w:t>
            </w:r>
            <w:proofErr w:type="gramStart"/>
            <w:r>
              <w:rPr>
                <w:rFonts w:ascii="Times New Roman" w:eastAsia="仿宋_GB2312" w:hAnsi="Times New Roman" w:cs="Times New Roman"/>
                <w:sz w:val="22"/>
              </w:rPr>
              <w:t>不</w:t>
            </w:r>
            <w:proofErr w:type="gramEnd"/>
            <w:r>
              <w:rPr>
                <w:rFonts w:ascii="Times New Roman" w:eastAsia="仿宋_GB2312" w:hAnsi="Times New Roman" w:cs="Times New Roman"/>
                <w:sz w:val="22"/>
              </w:rPr>
              <w:t>另行形成独立启动文件。</w:t>
            </w:r>
          </w:p>
        </w:tc>
        <w:tc>
          <w:tcPr>
            <w:tcW w:w="1329" w:type="dxa"/>
            <w:vAlign w:val="center"/>
          </w:tcPr>
          <w:p w14:paraId="0BFC93C7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按会签纪要执行</w:t>
            </w:r>
          </w:p>
        </w:tc>
      </w:tr>
      <w:tr w:rsidR="00157CAB" w14:paraId="05956945" w14:textId="77777777">
        <w:trPr>
          <w:jc w:val="center"/>
        </w:trPr>
        <w:tc>
          <w:tcPr>
            <w:tcW w:w="838" w:type="dxa"/>
            <w:vAlign w:val="center"/>
          </w:tcPr>
          <w:p w14:paraId="5A1C9D1F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V-09</w:t>
            </w:r>
          </w:p>
        </w:tc>
        <w:tc>
          <w:tcPr>
            <w:tcW w:w="1628" w:type="dxa"/>
            <w:vAlign w:val="center"/>
          </w:tcPr>
          <w:p w14:paraId="16C49FEE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阶段门与交付物验收控制</w:t>
            </w:r>
          </w:p>
        </w:tc>
        <w:tc>
          <w:tcPr>
            <w:tcW w:w="708" w:type="dxa"/>
            <w:vAlign w:val="center"/>
          </w:tcPr>
          <w:p w14:paraId="103835FF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A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档</w:t>
            </w:r>
          </w:p>
        </w:tc>
        <w:tc>
          <w:tcPr>
            <w:tcW w:w="9032" w:type="dxa"/>
            <w:vAlign w:val="center"/>
          </w:tcPr>
          <w:p w14:paraId="577C2485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关键阶段设置阶段门，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汇总交付物、问题清单和评审意见后组织通过；中期基于事实允许必要调整。</w:t>
            </w:r>
          </w:p>
        </w:tc>
        <w:tc>
          <w:tcPr>
            <w:tcW w:w="1329" w:type="dxa"/>
            <w:vAlign w:val="center"/>
          </w:tcPr>
          <w:p w14:paraId="5091D496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按会签纪要执行</w:t>
            </w:r>
          </w:p>
        </w:tc>
      </w:tr>
      <w:tr w:rsidR="00157CAB" w14:paraId="57A85B74" w14:textId="77777777">
        <w:trPr>
          <w:jc w:val="center"/>
        </w:trPr>
        <w:tc>
          <w:tcPr>
            <w:tcW w:w="838" w:type="dxa"/>
            <w:vAlign w:val="center"/>
          </w:tcPr>
          <w:p w14:paraId="4FF42953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V-10</w:t>
            </w:r>
          </w:p>
        </w:tc>
        <w:tc>
          <w:tcPr>
            <w:tcW w:w="1628" w:type="dxa"/>
            <w:vAlign w:val="center"/>
          </w:tcPr>
          <w:p w14:paraId="64E223E6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联调启动与总体验收控制</w:t>
            </w:r>
          </w:p>
        </w:tc>
        <w:tc>
          <w:tcPr>
            <w:tcW w:w="708" w:type="dxa"/>
            <w:vAlign w:val="center"/>
          </w:tcPr>
          <w:p w14:paraId="52882B16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B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档</w:t>
            </w:r>
          </w:p>
        </w:tc>
        <w:tc>
          <w:tcPr>
            <w:tcW w:w="9032" w:type="dxa"/>
            <w:vAlign w:val="center"/>
          </w:tcPr>
          <w:p w14:paraId="4CE9C07C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主数据</w:t>
            </w:r>
            <w:proofErr w:type="gramEnd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版本、接口清单、测试环境、权限、备份和阻塞问题未满足前，不启动联调或总体验收。</w:t>
            </w:r>
          </w:p>
        </w:tc>
        <w:tc>
          <w:tcPr>
            <w:tcW w:w="1329" w:type="dxa"/>
            <w:vAlign w:val="center"/>
          </w:tcPr>
          <w:p w14:paraId="3E8A388D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按会签纪要执行</w:t>
            </w:r>
          </w:p>
        </w:tc>
      </w:tr>
      <w:tr w:rsidR="00157CAB" w14:paraId="30B6F034" w14:textId="77777777">
        <w:trPr>
          <w:jc w:val="center"/>
        </w:trPr>
        <w:tc>
          <w:tcPr>
            <w:tcW w:w="838" w:type="dxa"/>
            <w:vAlign w:val="center"/>
          </w:tcPr>
          <w:p w14:paraId="70C94FFF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lastRenderedPageBreak/>
              <w:t>V-11</w:t>
            </w:r>
          </w:p>
        </w:tc>
        <w:tc>
          <w:tcPr>
            <w:tcW w:w="1628" w:type="dxa"/>
            <w:vAlign w:val="center"/>
          </w:tcPr>
          <w:p w14:paraId="760EE830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奖惩机制设计</w:t>
            </w:r>
          </w:p>
        </w:tc>
        <w:tc>
          <w:tcPr>
            <w:tcW w:w="708" w:type="dxa"/>
            <w:vAlign w:val="center"/>
          </w:tcPr>
          <w:p w14:paraId="34EE71B3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B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档</w:t>
            </w:r>
          </w:p>
        </w:tc>
        <w:tc>
          <w:tcPr>
            <w:tcW w:w="9032" w:type="dxa"/>
            <w:vAlign w:val="center"/>
          </w:tcPr>
          <w:p w14:paraId="3A8CA809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会后形成配套奖惩机制，明确正向激励、执行约束、触发条件和使用边界；逾期不反馈、材料缺失、反复返工和关键节点失守纳入记录、通报和升级规则。</w:t>
            </w:r>
          </w:p>
        </w:tc>
        <w:tc>
          <w:tcPr>
            <w:tcW w:w="1329" w:type="dxa"/>
            <w:vAlign w:val="center"/>
          </w:tcPr>
          <w:p w14:paraId="41172A1A" w14:textId="77777777" w:rsidR="00157CAB" w:rsidRDefault="00000000">
            <w:r>
              <w:rPr>
                <w:rFonts w:ascii="Times New Roman" w:eastAsia="仿宋_GB2312" w:hAnsi="Times New Roman" w:cs="Times New Roman"/>
                <w:sz w:val="22"/>
              </w:rPr>
              <w:t>按会签纪要执行</w:t>
            </w:r>
          </w:p>
        </w:tc>
      </w:tr>
    </w:tbl>
    <w:p w14:paraId="7529BCAD" w14:textId="77777777" w:rsidR="00157CAB" w:rsidRDefault="00157CAB">
      <w:pPr>
        <w:tabs>
          <w:tab w:val="left" w:pos="2730"/>
        </w:tabs>
        <w:spacing w:line="540" w:lineRule="exact"/>
        <w:rPr>
          <w:rFonts w:ascii="仿宋" w:eastAsia="仿宋" w:hAnsi="仿宋" w:cs="仿宋" w:hint="eastAsia"/>
          <w:sz w:val="30"/>
          <w:szCs w:val="30"/>
        </w:rPr>
        <w:sectPr w:rsidR="00157CAB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5D38251E" w14:textId="77777777" w:rsidR="00157CAB" w:rsidRDefault="00000000">
      <w:pPr>
        <w:tabs>
          <w:tab w:val="left" w:pos="2730"/>
        </w:tabs>
        <w:spacing w:line="540" w:lineRule="exact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/>
          <w:sz w:val="30"/>
          <w:szCs w:val="30"/>
        </w:rPr>
        <w:lastRenderedPageBreak/>
        <w:t>附件2：会后行动项细则</w:t>
      </w:r>
    </w:p>
    <w:tbl>
      <w:tblPr>
        <w:tblStyle w:val="a6"/>
        <w:tblW w:w="13534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903"/>
        <w:gridCol w:w="2232"/>
        <w:gridCol w:w="1855"/>
        <w:gridCol w:w="2824"/>
      </w:tblGrid>
      <w:tr w:rsidR="00157CAB" w14:paraId="5942C456" w14:textId="77777777">
        <w:trPr>
          <w:tblHeader/>
          <w:jc w:val="center"/>
        </w:trPr>
        <w:tc>
          <w:tcPr>
            <w:tcW w:w="720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DBDF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序号</w:t>
            </w:r>
          </w:p>
        </w:tc>
        <w:tc>
          <w:tcPr>
            <w:tcW w:w="5903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CA09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行动项具体内容</w:t>
            </w:r>
          </w:p>
        </w:tc>
        <w:tc>
          <w:tcPr>
            <w:tcW w:w="2232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94CF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责任方</w:t>
            </w:r>
          </w:p>
        </w:tc>
        <w:tc>
          <w:tcPr>
            <w:tcW w:w="1855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A55C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完成时间</w:t>
            </w:r>
          </w:p>
        </w:tc>
        <w:tc>
          <w:tcPr>
            <w:tcW w:w="2824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A44B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输出</w:t>
            </w:r>
          </w:p>
        </w:tc>
      </w:tr>
      <w:tr w:rsidR="00157CAB" w14:paraId="05AF31DB" w14:textId="77777777">
        <w:trPr>
          <w:jc w:val="center"/>
        </w:trPr>
        <w:tc>
          <w:tcPr>
            <w:tcW w:w="720" w:type="dxa"/>
            <w:vAlign w:val="center"/>
          </w:tcPr>
          <w:p w14:paraId="7172F114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5903" w:type="dxa"/>
            <w:vAlign w:val="center"/>
          </w:tcPr>
          <w:p w14:paraId="6197844D" w14:textId="77777777" w:rsidR="00157CAB" w:rsidRDefault="00000000">
            <w:pPr>
              <w:jc w:val="center"/>
            </w:pPr>
            <w:r>
              <w:rPr>
                <w:rFonts w:ascii="Times New Roman" w:eastAsia="仿宋_GB2312" w:hAnsi="Times New Roman" w:cs="Times New Roman"/>
                <w:sz w:val="22"/>
              </w:rPr>
              <w:t>将项目启动确认、授权事项和第一阶段执行要求并入本纪要发布。</w:t>
            </w:r>
          </w:p>
        </w:tc>
        <w:tc>
          <w:tcPr>
            <w:tcW w:w="2232" w:type="dxa"/>
            <w:vAlign w:val="center"/>
          </w:tcPr>
          <w:p w14:paraId="0CBB5784" w14:textId="77777777" w:rsidR="00157CAB" w:rsidRDefault="00000000">
            <w:pPr>
              <w:jc w:val="center"/>
            </w:pPr>
            <w:r>
              <w:rPr>
                <w:rFonts w:ascii="Times New Roman" w:eastAsia="仿宋_GB2312" w:hAnsi="Times New Roman" w:cs="Times New Roman"/>
                <w:sz w:val="22"/>
              </w:rPr>
              <w:t>项目决策组、</w:t>
            </w:r>
            <w:r>
              <w:rPr>
                <w:rFonts w:ascii="Times New Roman" w:eastAsia="仿宋_GB2312" w:hAnsi="Times New Roman" w:cs="Times New Roman"/>
                <w:sz w:val="22"/>
              </w:rPr>
              <w:t>PMO</w:t>
            </w:r>
          </w:p>
        </w:tc>
        <w:tc>
          <w:tcPr>
            <w:tcW w:w="1855" w:type="dxa"/>
            <w:vAlign w:val="center"/>
          </w:tcPr>
          <w:p w14:paraId="0A1918C1" w14:textId="77777777" w:rsidR="00157CAB" w:rsidRDefault="00000000">
            <w:pPr>
              <w:jc w:val="center"/>
            </w:pPr>
            <w:r>
              <w:rPr>
                <w:rFonts w:ascii="Times New Roman" w:eastAsia="仿宋_GB2312" w:hAnsi="Times New Roman" w:cs="Times New Roman"/>
                <w:sz w:val="22"/>
              </w:rPr>
              <w:t>纪要签发时</w:t>
            </w:r>
          </w:p>
        </w:tc>
        <w:tc>
          <w:tcPr>
            <w:tcW w:w="2824" w:type="dxa"/>
            <w:vAlign w:val="center"/>
          </w:tcPr>
          <w:p w14:paraId="7FD7679F" w14:textId="77777777" w:rsidR="00157CAB" w:rsidRDefault="00000000">
            <w:pPr>
              <w:jc w:val="center"/>
            </w:pPr>
            <w:r>
              <w:rPr>
                <w:rFonts w:ascii="Times New Roman" w:eastAsia="仿宋_GB2312" w:hAnsi="Times New Roman" w:cs="Times New Roman"/>
                <w:sz w:val="22"/>
              </w:rPr>
              <w:t>会议纪要执行版</w:t>
            </w:r>
          </w:p>
        </w:tc>
      </w:tr>
      <w:tr w:rsidR="00157CAB" w14:paraId="043C8357" w14:textId="77777777">
        <w:trPr>
          <w:jc w:val="center"/>
        </w:trPr>
        <w:tc>
          <w:tcPr>
            <w:tcW w:w="720" w:type="dxa"/>
            <w:vAlign w:val="center"/>
          </w:tcPr>
          <w:p w14:paraId="2D185209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5903" w:type="dxa"/>
            <w:vAlign w:val="center"/>
          </w:tcPr>
          <w:p w14:paraId="190FF4F2" w14:textId="77777777" w:rsidR="00157CAB" w:rsidRDefault="00000000">
            <w:pPr>
              <w:jc w:val="center"/>
            </w:pPr>
            <w:r>
              <w:rPr>
                <w:rFonts w:ascii="Times New Roman" w:eastAsia="仿宋_GB2312" w:hAnsi="Times New Roman" w:cs="Times New Roman"/>
                <w:sz w:val="22"/>
              </w:rPr>
              <w:t>发布首轮计划基线、交付物基线和周例会安排，统一计划节点、会议日期和纪要签发日期口径。</w:t>
            </w:r>
          </w:p>
        </w:tc>
        <w:tc>
          <w:tcPr>
            <w:tcW w:w="2232" w:type="dxa"/>
            <w:vAlign w:val="center"/>
          </w:tcPr>
          <w:p w14:paraId="14349AF1" w14:textId="77777777" w:rsidR="00157CAB" w:rsidRDefault="00000000">
            <w:pPr>
              <w:jc w:val="center"/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</w:p>
        </w:tc>
        <w:tc>
          <w:tcPr>
            <w:tcW w:w="1855" w:type="dxa"/>
            <w:vAlign w:val="center"/>
          </w:tcPr>
          <w:p w14:paraId="4128DDC7" w14:textId="77777777" w:rsidR="00157CAB" w:rsidRDefault="00000000">
            <w:pPr>
              <w:jc w:val="center"/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首轮基线发布时</w:t>
            </w:r>
          </w:p>
        </w:tc>
        <w:tc>
          <w:tcPr>
            <w:tcW w:w="2824" w:type="dxa"/>
            <w:vAlign w:val="center"/>
          </w:tcPr>
          <w:p w14:paraId="57D0E70B" w14:textId="77777777" w:rsidR="00157CAB" w:rsidRDefault="00000000">
            <w:pPr>
              <w:jc w:val="center"/>
            </w:pPr>
            <w:r>
              <w:rPr>
                <w:rFonts w:ascii="Times New Roman" w:eastAsia="仿宋_GB2312" w:hAnsi="Times New Roman" w:cs="Times New Roman"/>
                <w:sz w:val="22"/>
              </w:rPr>
              <w:t>计划基线、交付物基线、日期口径说明</w:t>
            </w:r>
          </w:p>
        </w:tc>
      </w:tr>
      <w:tr w:rsidR="00157CAB" w14:paraId="6D3C8964" w14:textId="77777777">
        <w:trPr>
          <w:jc w:val="center"/>
        </w:trPr>
        <w:tc>
          <w:tcPr>
            <w:tcW w:w="720" w:type="dxa"/>
            <w:vAlign w:val="center"/>
          </w:tcPr>
          <w:p w14:paraId="20875B20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5903" w:type="dxa"/>
            <w:vAlign w:val="center"/>
          </w:tcPr>
          <w:p w14:paraId="03BFAF26" w14:textId="77777777" w:rsidR="00157CAB" w:rsidRDefault="00000000">
            <w:pPr>
              <w:jc w:val="center"/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形成配套奖惩机制建议稿，覆盖正向激励、执行约束、触发条件和使用边界。</w:t>
            </w:r>
          </w:p>
        </w:tc>
        <w:tc>
          <w:tcPr>
            <w:tcW w:w="2232" w:type="dxa"/>
            <w:vAlign w:val="center"/>
          </w:tcPr>
          <w:p w14:paraId="6BAEF415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</w:p>
        </w:tc>
        <w:tc>
          <w:tcPr>
            <w:tcW w:w="1855" w:type="dxa"/>
            <w:vAlign w:val="center"/>
          </w:tcPr>
          <w:p w14:paraId="31D6BB12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22"/>
                <w:szCs w:val="22"/>
                <w:lang w:bidi="ar"/>
              </w:rPr>
              <w:t>首次周例会前</w:t>
            </w:r>
          </w:p>
        </w:tc>
        <w:tc>
          <w:tcPr>
            <w:tcW w:w="2824" w:type="dxa"/>
            <w:vAlign w:val="center"/>
          </w:tcPr>
          <w:p w14:paraId="15D37BAE" w14:textId="77777777" w:rsidR="00157CAB" w:rsidRDefault="00000000">
            <w:pPr>
              <w:jc w:val="center"/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奖惩机制建议稿</w:t>
            </w:r>
          </w:p>
        </w:tc>
      </w:tr>
      <w:tr w:rsidR="00157CAB" w14:paraId="53BBC693" w14:textId="77777777">
        <w:trPr>
          <w:jc w:val="center"/>
        </w:trPr>
        <w:tc>
          <w:tcPr>
            <w:tcW w:w="720" w:type="dxa"/>
            <w:vAlign w:val="center"/>
          </w:tcPr>
          <w:p w14:paraId="466FB099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5903" w:type="dxa"/>
            <w:vAlign w:val="center"/>
          </w:tcPr>
          <w:p w14:paraId="45D6AD61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建立并发布责任池事项基础登记规则。</w:t>
            </w:r>
          </w:p>
        </w:tc>
        <w:tc>
          <w:tcPr>
            <w:tcW w:w="2232" w:type="dxa"/>
            <w:vAlign w:val="center"/>
          </w:tcPr>
          <w:p w14:paraId="57C64D3C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</w:p>
        </w:tc>
        <w:tc>
          <w:tcPr>
            <w:tcW w:w="1855" w:type="dxa"/>
            <w:vAlign w:val="center"/>
          </w:tcPr>
          <w:p w14:paraId="6D8DDF52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22"/>
                <w:szCs w:val="22"/>
                <w:lang w:bidi="ar"/>
              </w:rPr>
              <w:t>首次周例会前</w:t>
            </w:r>
          </w:p>
        </w:tc>
        <w:tc>
          <w:tcPr>
            <w:tcW w:w="2824" w:type="dxa"/>
            <w:vAlign w:val="center"/>
          </w:tcPr>
          <w:p w14:paraId="76BD3589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台账模板和使用说明</w:t>
            </w:r>
          </w:p>
        </w:tc>
      </w:tr>
      <w:tr w:rsidR="00157CAB" w14:paraId="279F3687" w14:textId="77777777">
        <w:trPr>
          <w:jc w:val="center"/>
        </w:trPr>
        <w:tc>
          <w:tcPr>
            <w:tcW w:w="720" w:type="dxa"/>
            <w:vAlign w:val="center"/>
          </w:tcPr>
          <w:p w14:paraId="65BDCE57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5903" w:type="dxa"/>
            <w:vAlign w:val="center"/>
          </w:tcPr>
          <w:p w14:paraId="3DA1D0BF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确认各部门联络人与反馈机制。</w:t>
            </w:r>
          </w:p>
        </w:tc>
        <w:tc>
          <w:tcPr>
            <w:tcW w:w="2232" w:type="dxa"/>
            <w:vAlign w:val="center"/>
          </w:tcPr>
          <w:p w14:paraId="03D213DF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各部门、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</w:p>
        </w:tc>
        <w:tc>
          <w:tcPr>
            <w:tcW w:w="1855" w:type="dxa"/>
            <w:vAlign w:val="center"/>
          </w:tcPr>
          <w:p w14:paraId="2D50F561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22"/>
                <w:szCs w:val="22"/>
                <w:lang w:bidi="ar"/>
              </w:rPr>
              <w:t>首次周例会前</w:t>
            </w:r>
          </w:p>
        </w:tc>
        <w:tc>
          <w:tcPr>
            <w:tcW w:w="2824" w:type="dxa"/>
            <w:vAlign w:val="center"/>
          </w:tcPr>
          <w:p w14:paraId="15E259E4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联络人清单、反馈规则</w:t>
            </w:r>
          </w:p>
        </w:tc>
      </w:tr>
      <w:tr w:rsidR="00157CAB" w14:paraId="6016713E" w14:textId="77777777">
        <w:trPr>
          <w:jc w:val="center"/>
        </w:trPr>
        <w:tc>
          <w:tcPr>
            <w:tcW w:w="720" w:type="dxa"/>
            <w:vAlign w:val="center"/>
          </w:tcPr>
          <w:p w14:paraId="21FBA373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5903" w:type="dxa"/>
            <w:vAlign w:val="center"/>
          </w:tcPr>
          <w:p w14:paraId="4DBA346A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_GB2312" w:hAnsi="Times New Roman" w:cs="Times New Roman"/>
                <w:sz w:val="22"/>
              </w:rPr>
              <w:t>制定调研计划、资料清单和证据管理规则，明确调研资料的授权、保密、存储和访问边界。</w:t>
            </w:r>
          </w:p>
        </w:tc>
        <w:tc>
          <w:tcPr>
            <w:tcW w:w="2232" w:type="dxa"/>
            <w:vAlign w:val="center"/>
          </w:tcPr>
          <w:p w14:paraId="7B79A4D7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、各工作组</w:t>
            </w:r>
          </w:p>
        </w:tc>
        <w:tc>
          <w:tcPr>
            <w:tcW w:w="1855" w:type="dxa"/>
            <w:vAlign w:val="center"/>
          </w:tcPr>
          <w:p w14:paraId="04B5C040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现场调研前</w:t>
            </w:r>
          </w:p>
        </w:tc>
        <w:tc>
          <w:tcPr>
            <w:tcW w:w="2824" w:type="dxa"/>
            <w:vAlign w:val="center"/>
          </w:tcPr>
          <w:p w14:paraId="4B9CF958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调研计划、资料清单、证据管理说明</w:t>
            </w:r>
          </w:p>
        </w:tc>
      </w:tr>
      <w:tr w:rsidR="00157CAB" w14:paraId="24ECBE81" w14:textId="77777777">
        <w:trPr>
          <w:jc w:val="center"/>
        </w:trPr>
        <w:tc>
          <w:tcPr>
            <w:tcW w:w="720" w:type="dxa"/>
            <w:vAlign w:val="center"/>
          </w:tcPr>
          <w:p w14:paraId="58035447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5903" w:type="dxa"/>
            <w:vAlign w:val="center"/>
          </w:tcPr>
          <w:p w14:paraId="12C51232" w14:textId="77777777" w:rsidR="00157CAB" w:rsidRDefault="00000000">
            <w:pPr>
              <w:jc w:val="center"/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组织周例会逐项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过审行动项</w:t>
            </w:r>
            <w:proofErr w:type="gramEnd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、交付物、延期事项、阶段门缺口和高风险任务。</w:t>
            </w:r>
          </w:p>
        </w:tc>
        <w:tc>
          <w:tcPr>
            <w:tcW w:w="2232" w:type="dxa"/>
            <w:vAlign w:val="center"/>
          </w:tcPr>
          <w:p w14:paraId="2D57B8F2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、各工作组、各部门</w:t>
            </w:r>
          </w:p>
        </w:tc>
        <w:tc>
          <w:tcPr>
            <w:tcW w:w="1855" w:type="dxa"/>
            <w:vAlign w:val="center"/>
          </w:tcPr>
          <w:p w14:paraId="195ED8E9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首次周例会起</w:t>
            </w:r>
          </w:p>
        </w:tc>
        <w:tc>
          <w:tcPr>
            <w:tcW w:w="2824" w:type="dxa"/>
            <w:vAlign w:val="center"/>
          </w:tcPr>
          <w:p w14:paraId="66B41093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周例会纪要、行动项跟踪表</w:t>
            </w:r>
          </w:p>
        </w:tc>
      </w:tr>
      <w:tr w:rsidR="00157CAB" w14:paraId="2D8192A4" w14:textId="77777777">
        <w:trPr>
          <w:jc w:val="center"/>
        </w:trPr>
        <w:tc>
          <w:tcPr>
            <w:tcW w:w="720" w:type="dxa"/>
            <w:vAlign w:val="center"/>
          </w:tcPr>
          <w:p w14:paraId="2955324E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5903" w:type="dxa"/>
            <w:vAlign w:val="center"/>
          </w:tcPr>
          <w:p w14:paraId="4477B333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建立阶段门例外处理和联调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验收准备度检查表。</w:t>
            </w:r>
          </w:p>
        </w:tc>
        <w:tc>
          <w:tcPr>
            <w:tcW w:w="2232" w:type="dxa"/>
            <w:vAlign w:val="center"/>
          </w:tcPr>
          <w:p w14:paraId="3F2295B3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项目决策组、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、各工作组</w:t>
            </w:r>
          </w:p>
        </w:tc>
        <w:tc>
          <w:tcPr>
            <w:tcW w:w="1855" w:type="dxa"/>
            <w:vAlign w:val="center"/>
          </w:tcPr>
          <w:p w14:paraId="2CD5DCA1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首个阶段门前</w:t>
            </w:r>
          </w:p>
        </w:tc>
        <w:tc>
          <w:tcPr>
            <w:tcW w:w="2824" w:type="dxa"/>
            <w:vAlign w:val="center"/>
          </w:tcPr>
          <w:p w14:paraId="237DD5D8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阶段门例外审批口径、准备度检查表</w:t>
            </w:r>
          </w:p>
        </w:tc>
      </w:tr>
      <w:tr w:rsidR="00157CAB" w14:paraId="39DF6337" w14:textId="77777777">
        <w:trPr>
          <w:jc w:val="center"/>
        </w:trPr>
        <w:tc>
          <w:tcPr>
            <w:tcW w:w="720" w:type="dxa"/>
            <w:vAlign w:val="center"/>
          </w:tcPr>
          <w:p w14:paraId="5EE368E1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5903" w:type="dxa"/>
            <w:vAlign w:val="center"/>
          </w:tcPr>
          <w:p w14:paraId="553B6EA2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各部门梳理本部门困难、需求、流程问题、基础数据和当前双轨风险，并在周例会上分别交流。</w:t>
            </w:r>
          </w:p>
        </w:tc>
        <w:tc>
          <w:tcPr>
            <w:tcW w:w="2232" w:type="dxa"/>
            <w:vAlign w:val="center"/>
          </w:tcPr>
          <w:p w14:paraId="64101018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各部门、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</w:p>
        </w:tc>
        <w:tc>
          <w:tcPr>
            <w:tcW w:w="1855" w:type="dxa"/>
            <w:vAlign w:val="center"/>
          </w:tcPr>
          <w:p w14:paraId="5746615A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首轮周例会起</w:t>
            </w:r>
          </w:p>
        </w:tc>
        <w:tc>
          <w:tcPr>
            <w:tcW w:w="2824" w:type="dxa"/>
            <w:vAlign w:val="center"/>
          </w:tcPr>
          <w:p w14:paraId="4211A478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部门需求清单、流程问题清单、基础数据准备清单</w:t>
            </w:r>
          </w:p>
        </w:tc>
      </w:tr>
      <w:tr w:rsidR="00157CAB" w14:paraId="2B3F3744" w14:textId="77777777">
        <w:trPr>
          <w:jc w:val="center"/>
        </w:trPr>
        <w:tc>
          <w:tcPr>
            <w:tcW w:w="720" w:type="dxa"/>
            <w:vAlign w:val="center"/>
          </w:tcPr>
          <w:p w14:paraId="49EE03BB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10</w:t>
            </w:r>
          </w:p>
        </w:tc>
        <w:tc>
          <w:tcPr>
            <w:tcW w:w="5903" w:type="dxa"/>
            <w:vAlign w:val="center"/>
          </w:tcPr>
          <w:p w14:paraId="4B11F31A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制定信息化推进培训和引导安排，说明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工具、流程确认、数据准备、需求提出和制度优化要求。</w:t>
            </w:r>
          </w:p>
        </w:tc>
        <w:tc>
          <w:tcPr>
            <w:tcW w:w="2232" w:type="dxa"/>
            <w:vAlign w:val="center"/>
          </w:tcPr>
          <w:p w14:paraId="0AA801F1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信息化推进小组、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</w:p>
        </w:tc>
        <w:tc>
          <w:tcPr>
            <w:tcW w:w="1855" w:type="dxa"/>
            <w:vAlign w:val="center"/>
          </w:tcPr>
          <w:p w14:paraId="6A5F37B1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首轮月例会前</w:t>
            </w:r>
          </w:p>
        </w:tc>
        <w:tc>
          <w:tcPr>
            <w:tcW w:w="2824" w:type="dxa"/>
            <w:vAlign w:val="center"/>
          </w:tcPr>
          <w:p w14:paraId="61E86388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培训计划、培训材料、培训记录</w:t>
            </w:r>
          </w:p>
        </w:tc>
      </w:tr>
    </w:tbl>
    <w:p w14:paraId="333803E5" w14:textId="77777777" w:rsidR="00157CAB" w:rsidRDefault="00157CAB">
      <w:pPr>
        <w:spacing w:line="160" w:lineRule="exact"/>
        <w:rPr>
          <w:rFonts w:ascii="Times New Roman" w:eastAsiaTheme="majorEastAsia" w:hAnsi="Times New Roman" w:cs="Times New Roman"/>
        </w:rPr>
      </w:pPr>
    </w:p>
    <w:p w14:paraId="06FA3A04" w14:textId="77777777" w:rsidR="00157CAB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48906C6A" w14:textId="77777777" w:rsidR="00157CAB" w:rsidRDefault="00000000">
      <w:pPr>
        <w:tabs>
          <w:tab w:val="left" w:pos="2730"/>
        </w:tabs>
        <w:spacing w:line="540" w:lineRule="exact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/>
          <w:sz w:val="30"/>
          <w:szCs w:val="30"/>
        </w:rPr>
        <w:lastRenderedPageBreak/>
        <w:t>附件3：项目组织与职责分工</w:t>
      </w:r>
    </w:p>
    <w:tbl>
      <w:tblPr>
        <w:tblStyle w:val="a6"/>
        <w:tblW w:w="13536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7632"/>
      </w:tblGrid>
      <w:tr w:rsidR="00157CAB" w14:paraId="423AFF6C" w14:textId="77777777">
        <w:trPr>
          <w:tblHeader/>
          <w:jc w:val="center"/>
        </w:trPr>
        <w:tc>
          <w:tcPr>
            <w:tcW w:w="2088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0ADA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组织</w:t>
            </w: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/</w:t>
            </w: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工作组</w:t>
            </w:r>
          </w:p>
        </w:tc>
        <w:tc>
          <w:tcPr>
            <w:tcW w:w="3816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400F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负责人</w:t>
            </w: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/</w:t>
            </w: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口径</w:t>
            </w:r>
          </w:p>
        </w:tc>
        <w:tc>
          <w:tcPr>
            <w:tcW w:w="7632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6ABF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主要职责</w:t>
            </w:r>
          </w:p>
        </w:tc>
      </w:tr>
      <w:tr w:rsidR="00157CAB" w14:paraId="5501BB95" w14:textId="77777777">
        <w:trPr>
          <w:jc w:val="center"/>
        </w:trPr>
        <w:tc>
          <w:tcPr>
            <w:tcW w:w="2088" w:type="dxa"/>
            <w:vAlign w:val="center"/>
          </w:tcPr>
          <w:p w14:paraId="6C65AA7F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项目决策组</w:t>
            </w:r>
          </w:p>
        </w:tc>
        <w:tc>
          <w:tcPr>
            <w:tcW w:w="3816" w:type="dxa"/>
            <w:vAlign w:val="center"/>
          </w:tcPr>
          <w:p w14:paraId="134AC94B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组长：马成文；执行副组长：李洪哲；副组长：刘春含</w:t>
            </w:r>
          </w:p>
        </w:tc>
        <w:tc>
          <w:tcPr>
            <w:tcW w:w="7632" w:type="dxa"/>
            <w:vAlign w:val="center"/>
          </w:tcPr>
          <w:p w14:paraId="3718FF2A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决定重大事项，处理跨组冲突、重大变更和阶段门放行事项。</w:t>
            </w:r>
          </w:p>
        </w:tc>
      </w:tr>
      <w:tr w:rsidR="00157CAB" w14:paraId="52FE3B7C" w14:textId="77777777">
        <w:trPr>
          <w:jc w:val="center"/>
        </w:trPr>
        <w:tc>
          <w:tcPr>
            <w:tcW w:w="2088" w:type="dxa"/>
            <w:vAlign w:val="center"/>
          </w:tcPr>
          <w:p w14:paraId="3E862E5A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信息化项目管理工作室</w:t>
            </w:r>
          </w:p>
        </w:tc>
        <w:tc>
          <w:tcPr>
            <w:tcW w:w="3816" w:type="dxa"/>
            <w:vAlign w:val="center"/>
          </w:tcPr>
          <w:p w14:paraId="3CAD09C3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PMO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统筹机构</w:t>
            </w:r>
          </w:p>
        </w:tc>
        <w:tc>
          <w:tcPr>
            <w:tcW w:w="7632" w:type="dxa"/>
            <w:vAlign w:val="center"/>
          </w:tcPr>
          <w:p w14:paraId="555C5A3A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统筹项目运行，推进关键节点，审核各工作组成果，控制项目边界。</w:t>
            </w:r>
          </w:p>
        </w:tc>
      </w:tr>
      <w:tr w:rsidR="00157CAB" w14:paraId="181B8BA8" w14:textId="77777777">
        <w:trPr>
          <w:jc w:val="center"/>
        </w:trPr>
        <w:tc>
          <w:tcPr>
            <w:tcW w:w="2088" w:type="dxa"/>
            <w:vAlign w:val="center"/>
          </w:tcPr>
          <w:p w14:paraId="7E3CEAC5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技术架构</w:t>
            </w:r>
          </w:p>
        </w:tc>
        <w:tc>
          <w:tcPr>
            <w:tcW w:w="3816" w:type="dxa"/>
            <w:vAlign w:val="center"/>
          </w:tcPr>
          <w:p w14:paraId="020788E6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负责人：张广懿；专员：佟浩</w:t>
            </w:r>
          </w:p>
        </w:tc>
        <w:tc>
          <w:tcPr>
            <w:tcW w:w="7632" w:type="dxa"/>
            <w:vAlign w:val="center"/>
          </w:tcPr>
          <w:p w14:paraId="761B8072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负责总体技术架构和技术口径。</w:t>
            </w:r>
          </w:p>
        </w:tc>
      </w:tr>
      <w:tr w:rsidR="00157CAB" w14:paraId="410CA111" w14:textId="77777777">
        <w:trPr>
          <w:jc w:val="center"/>
        </w:trPr>
        <w:tc>
          <w:tcPr>
            <w:tcW w:w="2088" w:type="dxa"/>
            <w:vAlign w:val="center"/>
          </w:tcPr>
          <w:p w14:paraId="73C96858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变更控制</w:t>
            </w:r>
          </w:p>
        </w:tc>
        <w:tc>
          <w:tcPr>
            <w:tcW w:w="3816" w:type="dxa"/>
            <w:vAlign w:val="center"/>
          </w:tcPr>
          <w:p w14:paraId="10B500A4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负责人：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曲明盛</w:t>
            </w:r>
            <w:proofErr w:type="gramEnd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、池炳辉；专员：张永翔、胡睿</w:t>
            </w:r>
          </w:p>
        </w:tc>
        <w:tc>
          <w:tcPr>
            <w:tcW w:w="7632" w:type="dxa"/>
            <w:vAlign w:val="center"/>
          </w:tcPr>
          <w:p w14:paraId="0AE6530C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审核需求与范围变更，评估依据和影响。</w:t>
            </w:r>
          </w:p>
        </w:tc>
      </w:tr>
      <w:tr w:rsidR="00157CAB" w14:paraId="2A27D5FF" w14:textId="77777777">
        <w:trPr>
          <w:jc w:val="center"/>
        </w:trPr>
        <w:tc>
          <w:tcPr>
            <w:tcW w:w="2088" w:type="dxa"/>
            <w:vAlign w:val="center"/>
          </w:tcPr>
          <w:p w14:paraId="1C8BDB60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基础设施工作组</w:t>
            </w:r>
          </w:p>
        </w:tc>
        <w:tc>
          <w:tcPr>
            <w:tcW w:w="3816" w:type="dxa"/>
            <w:vAlign w:val="center"/>
          </w:tcPr>
          <w:p w14:paraId="3C6BAF51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推进：方嵩荐；技术执行：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刘洪雨</w:t>
            </w:r>
            <w:proofErr w:type="gramEnd"/>
          </w:p>
        </w:tc>
        <w:tc>
          <w:tcPr>
            <w:tcW w:w="7632" w:type="dxa"/>
            <w:vAlign w:val="center"/>
          </w:tcPr>
          <w:p w14:paraId="0A318E2C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负责基础设施计划、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招采衔接</w:t>
            </w:r>
            <w:proofErr w:type="gramEnd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、网络、服务器、虚拟化、机房条件和现场技术确认。</w:t>
            </w:r>
          </w:p>
        </w:tc>
      </w:tr>
      <w:tr w:rsidR="00157CAB" w14:paraId="1A3922A8" w14:textId="77777777">
        <w:trPr>
          <w:jc w:val="center"/>
        </w:trPr>
        <w:tc>
          <w:tcPr>
            <w:tcW w:w="2088" w:type="dxa"/>
            <w:vAlign w:val="center"/>
          </w:tcPr>
          <w:p w14:paraId="55497153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MDM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工作组</w:t>
            </w:r>
          </w:p>
        </w:tc>
        <w:tc>
          <w:tcPr>
            <w:tcW w:w="3816" w:type="dxa"/>
            <w:vAlign w:val="center"/>
          </w:tcPr>
          <w:p w14:paraId="7D8D673F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组长：张广懿</w:t>
            </w:r>
          </w:p>
        </w:tc>
        <w:tc>
          <w:tcPr>
            <w:tcW w:w="7632" w:type="dxa"/>
            <w:vAlign w:val="center"/>
          </w:tcPr>
          <w:p w14:paraId="34BEE3E2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管理主数据，汇总元数据，制定数据标准、质量模板和治理口径，发布数据纠正通知。</w:t>
            </w:r>
          </w:p>
        </w:tc>
      </w:tr>
      <w:tr w:rsidR="00157CAB" w14:paraId="3A7C9FF0" w14:textId="77777777">
        <w:trPr>
          <w:jc w:val="center"/>
        </w:trPr>
        <w:tc>
          <w:tcPr>
            <w:tcW w:w="2088" w:type="dxa"/>
            <w:vAlign w:val="center"/>
          </w:tcPr>
          <w:p w14:paraId="1CF33A6F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数据质量工作组</w:t>
            </w:r>
          </w:p>
        </w:tc>
        <w:tc>
          <w:tcPr>
            <w:tcW w:w="3816" w:type="dxa"/>
            <w:vAlign w:val="center"/>
          </w:tcPr>
          <w:p w14:paraId="3A157F07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组长：池炳辉；副组长：胡睿、范秋南、张永翔</w:t>
            </w:r>
          </w:p>
        </w:tc>
        <w:tc>
          <w:tcPr>
            <w:tcW w:w="7632" w:type="dxa"/>
            <w:vAlign w:val="center"/>
          </w:tcPr>
          <w:p w14:paraId="65B70D0D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根据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MDM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标准与质量模板审核各系统数据合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规</w:t>
            </w:r>
            <w:proofErr w:type="gramEnd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性，并出具审计报告。</w:t>
            </w:r>
          </w:p>
        </w:tc>
      </w:tr>
      <w:tr w:rsidR="00157CAB" w14:paraId="10E26B26" w14:textId="77777777">
        <w:trPr>
          <w:jc w:val="center"/>
        </w:trPr>
        <w:tc>
          <w:tcPr>
            <w:tcW w:w="2088" w:type="dxa"/>
            <w:vAlign w:val="center"/>
          </w:tcPr>
          <w:p w14:paraId="5A108976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PLM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工作组</w:t>
            </w:r>
          </w:p>
        </w:tc>
        <w:tc>
          <w:tcPr>
            <w:tcW w:w="3816" w:type="dxa"/>
            <w:vAlign w:val="center"/>
          </w:tcPr>
          <w:p w14:paraId="47765473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组长：池炳辉</w:t>
            </w:r>
          </w:p>
        </w:tc>
        <w:tc>
          <w:tcPr>
            <w:tcW w:w="7632" w:type="dxa"/>
            <w:vAlign w:val="center"/>
          </w:tcPr>
          <w:p w14:paraId="21929ECA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治理研发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工艺相关业务流程关系与数据链，完善主映射关系和业务行为标准。</w:t>
            </w:r>
          </w:p>
        </w:tc>
      </w:tr>
      <w:tr w:rsidR="00157CAB" w14:paraId="25D83CD3" w14:textId="77777777">
        <w:trPr>
          <w:jc w:val="center"/>
        </w:trPr>
        <w:tc>
          <w:tcPr>
            <w:tcW w:w="2088" w:type="dxa"/>
            <w:vAlign w:val="center"/>
          </w:tcPr>
          <w:p w14:paraId="59355A62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MES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工作组</w:t>
            </w:r>
          </w:p>
        </w:tc>
        <w:tc>
          <w:tcPr>
            <w:tcW w:w="3816" w:type="dxa"/>
            <w:vAlign w:val="center"/>
          </w:tcPr>
          <w:p w14:paraId="6ED949AD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组长：范秋南；副组长：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纪鹏飞</w:t>
            </w:r>
            <w:proofErr w:type="gramEnd"/>
          </w:p>
        </w:tc>
        <w:tc>
          <w:tcPr>
            <w:tcW w:w="7632" w:type="dxa"/>
            <w:vAlign w:val="center"/>
          </w:tcPr>
          <w:p w14:paraId="20EC5727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治理生产、质量、工装、安全、设备、测量等场景的流程关系与数据链。</w:t>
            </w:r>
          </w:p>
        </w:tc>
      </w:tr>
      <w:tr w:rsidR="00157CAB" w14:paraId="46742380" w14:textId="77777777">
        <w:trPr>
          <w:jc w:val="center"/>
        </w:trPr>
        <w:tc>
          <w:tcPr>
            <w:tcW w:w="2088" w:type="dxa"/>
            <w:vAlign w:val="center"/>
          </w:tcPr>
          <w:p w14:paraId="73A23354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ERP/OA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工作组</w:t>
            </w:r>
          </w:p>
        </w:tc>
        <w:tc>
          <w:tcPr>
            <w:tcW w:w="3816" w:type="dxa"/>
            <w:vAlign w:val="center"/>
          </w:tcPr>
          <w:p w14:paraId="30982510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组长：李雪；副组长：陈娟</w:t>
            </w:r>
          </w:p>
        </w:tc>
        <w:tc>
          <w:tcPr>
            <w:tcW w:w="7632" w:type="dxa"/>
            <w:vAlign w:val="center"/>
          </w:tcPr>
          <w:p w14:paraId="57D2A0EA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治理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ERP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与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OA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相关业务流程关系、数据链和接口协同边界。</w:t>
            </w:r>
          </w:p>
        </w:tc>
      </w:tr>
    </w:tbl>
    <w:p w14:paraId="7082ADF4" w14:textId="77777777" w:rsidR="00157CAB" w:rsidRDefault="00157CAB">
      <w:pPr>
        <w:spacing w:line="160" w:lineRule="exact"/>
        <w:rPr>
          <w:rFonts w:ascii="Times New Roman" w:eastAsiaTheme="majorEastAsia" w:hAnsi="Times New Roman" w:cs="Times New Roman"/>
        </w:rPr>
      </w:pPr>
    </w:p>
    <w:p w14:paraId="60585C47" w14:textId="77777777" w:rsidR="00157CAB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38D90CB3" w14:textId="77777777" w:rsidR="00157CAB" w:rsidRDefault="00000000">
      <w:pPr>
        <w:tabs>
          <w:tab w:val="left" w:pos="2730"/>
        </w:tabs>
        <w:spacing w:line="540" w:lineRule="exact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/>
          <w:sz w:val="30"/>
          <w:szCs w:val="30"/>
        </w:rPr>
        <w:lastRenderedPageBreak/>
        <w:t>附件4：待确认事项及风险提示</w:t>
      </w:r>
    </w:p>
    <w:tbl>
      <w:tblPr>
        <w:tblStyle w:val="a6"/>
        <w:tblW w:w="13536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287"/>
        <w:gridCol w:w="5129"/>
        <w:gridCol w:w="5256"/>
      </w:tblGrid>
      <w:tr w:rsidR="00157CAB" w14:paraId="0113F217" w14:textId="77777777">
        <w:trPr>
          <w:tblHeader/>
          <w:jc w:val="center"/>
        </w:trPr>
        <w:tc>
          <w:tcPr>
            <w:tcW w:w="864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00FF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编号</w:t>
            </w:r>
          </w:p>
        </w:tc>
        <w:tc>
          <w:tcPr>
            <w:tcW w:w="2287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2BE7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事项</w:t>
            </w:r>
          </w:p>
        </w:tc>
        <w:tc>
          <w:tcPr>
            <w:tcW w:w="5129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FABD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当前状态</w:t>
            </w: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/</w:t>
            </w: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影响</w:t>
            </w:r>
          </w:p>
        </w:tc>
        <w:tc>
          <w:tcPr>
            <w:tcW w:w="5256" w:type="dxa"/>
            <w:shd w:val="clear" w:color="auto" w:fill="B5C7EA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D285" w14:textId="77777777" w:rsidR="00157CAB" w:rsidRDefault="00000000">
            <w:pPr>
              <w:jc w:val="center"/>
              <w:rPr>
                <w:rFonts w:ascii="Times New Roman" w:eastAsia="仿宋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仿宋" w:hAnsi="Times New Roman" w:cs="Times New Roman"/>
                <w:b/>
                <w:sz w:val="22"/>
                <w:szCs w:val="22"/>
              </w:rPr>
              <w:t>处理要求</w:t>
            </w:r>
          </w:p>
        </w:tc>
      </w:tr>
      <w:tr w:rsidR="00157CAB" w14:paraId="53234500" w14:textId="77777777">
        <w:trPr>
          <w:jc w:val="center"/>
        </w:trPr>
        <w:tc>
          <w:tcPr>
            <w:tcW w:w="864" w:type="dxa"/>
          </w:tcPr>
          <w:p w14:paraId="753B118D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R-01</w:t>
            </w:r>
          </w:p>
        </w:tc>
        <w:tc>
          <w:tcPr>
            <w:tcW w:w="2287" w:type="dxa"/>
          </w:tcPr>
          <w:p w14:paraId="761D4D13" w14:textId="77777777" w:rsidR="00157CAB" w:rsidRDefault="00000000">
            <w:pPr>
              <w:jc w:val="center"/>
            </w:pPr>
            <w:r>
              <w:rPr>
                <w:rFonts w:ascii="Times New Roman" w:eastAsia="仿宋_GB2312" w:hAnsi="Times New Roman" w:cs="Times New Roman"/>
                <w:sz w:val="22"/>
              </w:rPr>
              <w:t>启动日期口径需统一</w:t>
            </w:r>
          </w:p>
        </w:tc>
        <w:tc>
          <w:tcPr>
            <w:tcW w:w="5129" w:type="dxa"/>
          </w:tcPr>
          <w:p w14:paraId="5D22CB36" w14:textId="77777777" w:rsidR="00157CAB" w:rsidRDefault="00000000">
            <w:pPr>
              <w:jc w:val="center"/>
            </w:pPr>
            <w:r>
              <w:rPr>
                <w:rFonts w:ascii="Times New Roman" w:eastAsia="仿宋_GB2312" w:hAnsi="Times New Roman" w:cs="Times New Roman"/>
                <w:sz w:val="22"/>
              </w:rPr>
              <w:t>PMO</w:t>
            </w:r>
            <w:r>
              <w:rPr>
                <w:rFonts w:ascii="Times New Roman" w:eastAsia="仿宋_GB2312" w:hAnsi="Times New Roman" w:cs="Times New Roman"/>
                <w:sz w:val="22"/>
              </w:rPr>
              <w:t>当前正式计划将</w:t>
            </w:r>
            <w:r>
              <w:rPr>
                <w:rFonts w:ascii="Times New Roman" w:eastAsia="仿宋_GB2312" w:hAnsi="Times New Roman" w:cs="Times New Roman"/>
                <w:sz w:val="22"/>
              </w:rPr>
              <w:t>WBS 1.1.2</w:t>
            </w:r>
            <w:r>
              <w:rPr>
                <w:rFonts w:ascii="Times New Roman" w:eastAsia="仿宋_GB2312" w:hAnsi="Times New Roman" w:cs="Times New Roman"/>
                <w:sz w:val="22"/>
              </w:rPr>
              <w:t>列为</w:t>
            </w:r>
            <w:r>
              <w:rPr>
                <w:rFonts w:ascii="Times New Roman" w:eastAsia="仿宋_GB2312" w:hAnsi="Times New Roman" w:cs="Times New Roman"/>
                <w:sz w:val="22"/>
              </w:rPr>
              <w:t>2026</w:t>
            </w:r>
            <w:r>
              <w:rPr>
                <w:rFonts w:ascii="Times New Roman" w:eastAsia="仿宋_GB2312" w:hAnsi="Times New Roman" w:cs="Times New Roman"/>
                <w:sz w:val="22"/>
              </w:rPr>
              <w:t>年</w:t>
            </w:r>
            <w:r>
              <w:rPr>
                <w:rFonts w:ascii="Times New Roman" w:eastAsia="仿宋_GB2312" w:hAnsi="Times New Roman" w:cs="Times New Roman"/>
                <w:sz w:val="22"/>
              </w:rPr>
              <w:t>6</w:t>
            </w:r>
            <w:r>
              <w:rPr>
                <w:rFonts w:ascii="Times New Roman" w:eastAsia="仿宋_GB2312" w:hAnsi="Times New Roman" w:cs="Times New Roman"/>
                <w:sz w:val="22"/>
              </w:rPr>
              <w:t>月</w:t>
            </w:r>
            <w:r>
              <w:rPr>
                <w:rFonts w:ascii="Times New Roman" w:eastAsia="仿宋_GB2312" w:hAnsi="Times New Roman" w:cs="Times New Roman"/>
                <w:sz w:val="22"/>
              </w:rPr>
              <w:t>23</w:t>
            </w:r>
            <w:r>
              <w:rPr>
                <w:rFonts w:ascii="Times New Roman" w:eastAsia="仿宋_GB2312" w:hAnsi="Times New Roman" w:cs="Times New Roman"/>
                <w:sz w:val="22"/>
              </w:rPr>
              <w:t>日，纪要签发日期为</w:t>
            </w:r>
            <w:r>
              <w:rPr>
                <w:rFonts w:ascii="Times New Roman" w:eastAsia="仿宋_GB2312" w:hAnsi="Times New Roman" w:cs="Times New Roman"/>
                <w:sz w:val="22"/>
              </w:rPr>
              <w:t>2026</w:t>
            </w:r>
            <w:r>
              <w:rPr>
                <w:rFonts w:ascii="Times New Roman" w:eastAsia="仿宋_GB2312" w:hAnsi="Times New Roman" w:cs="Times New Roman"/>
                <w:sz w:val="22"/>
              </w:rPr>
              <w:t>年</w:t>
            </w:r>
            <w:r>
              <w:rPr>
                <w:rFonts w:ascii="Times New Roman" w:eastAsia="仿宋_GB2312" w:hAnsi="Times New Roman" w:cs="Times New Roman"/>
                <w:sz w:val="22"/>
              </w:rPr>
              <w:t>6</w:t>
            </w:r>
            <w:r>
              <w:rPr>
                <w:rFonts w:ascii="Times New Roman" w:eastAsia="仿宋_GB2312" w:hAnsi="Times New Roman" w:cs="Times New Roman"/>
                <w:sz w:val="22"/>
              </w:rPr>
              <w:t>月</w:t>
            </w:r>
            <w:r>
              <w:rPr>
                <w:rFonts w:ascii="Times New Roman" w:eastAsia="仿宋_GB2312" w:hAnsi="Times New Roman" w:cs="Times New Roman" w:hint="eastAsia"/>
                <w:sz w:val="22"/>
              </w:rPr>
              <w:t>29</w:t>
            </w:r>
            <w:r>
              <w:rPr>
                <w:rFonts w:ascii="Times New Roman" w:eastAsia="仿宋_GB2312" w:hAnsi="Times New Roman" w:cs="Times New Roman"/>
                <w:sz w:val="22"/>
              </w:rPr>
              <w:t>日。</w:t>
            </w:r>
          </w:p>
        </w:tc>
        <w:tc>
          <w:tcPr>
            <w:tcW w:w="5256" w:type="dxa"/>
          </w:tcPr>
          <w:p w14:paraId="1ADAB375" w14:textId="77777777" w:rsidR="00157CAB" w:rsidRDefault="00000000">
            <w:pPr>
              <w:jc w:val="center"/>
            </w:pPr>
            <w:r>
              <w:rPr>
                <w:rFonts w:ascii="Times New Roman" w:eastAsia="仿宋_GB2312" w:hAnsi="Times New Roman" w:cs="Times New Roman"/>
                <w:sz w:val="22"/>
              </w:rPr>
              <w:t>PMO</w:t>
            </w:r>
            <w:r>
              <w:rPr>
                <w:rFonts w:ascii="Times New Roman" w:eastAsia="仿宋_GB2312" w:hAnsi="Times New Roman" w:cs="Times New Roman"/>
                <w:sz w:val="22"/>
              </w:rPr>
              <w:t>在首轮计划基线和纪要签发时统一说明。</w:t>
            </w:r>
          </w:p>
        </w:tc>
      </w:tr>
      <w:tr w:rsidR="00157CAB" w14:paraId="1E9459DA" w14:textId="77777777">
        <w:trPr>
          <w:jc w:val="center"/>
        </w:trPr>
        <w:tc>
          <w:tcPr>
            <w:tcW w:w="864" w:type="dxa"/>
          </w:tcPr>
          <w:p w14:paraId="0B1B055E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R-02</w:t>
            </w:r>
          </w:p>
        </w:tc>
        <w:tc>
          <w:tcPr>
            <w:tcW w:w="2287" w:type="dxa"/>
          </w:tcPr>
          <w:p w14:paraId="26A99DFF" w14:textId="77777777" w:rsidR="00157CAB" w:rsidRDefault="00000000">
            <w:pPr>
              <w:jc w:val="center"/>
            </w:pPr>
            <w:r>
              <w:rPr>
                <w:rFonts w:ascii="Times New Roman" w:eastAsia="仿宋_GB2312" w:hAnsi="Times New Roman" w:cs="Times New Roman"/>
                <w:sz w:val="22"/>
              </w:rPr>
              <w:t>调研证据保密规则待固化</w:t>
            </w:r>
          </w:p>
        </w:tc>
        <w:tc>
          <w:tcPr>
            <w:tcW w:w="5129" w:type="dxa"/>
          </w:tcPr>
          <w:p w14:paraId="541F17FA" w14:textId="77777777" w:rsidR="00157CAB" w:rsidRDefault="00000000">
            <w:pPr>
              <w:jc w:val="center"/>
            </w:pPr>
            <w:r>
              <w:rPr>
                <w:rFonts w:ascii="Times New Roman" w:eastAsia="仿宋_GB2312" w:hAnsi="Times New Roman" w:cs="Times New Roman"/>
                <w:sz w:val="22"/>
              </w:rPr>
              <w:t>V-03</w:t>
            </w:r>
            <w:r>
              <w:rPr>
                <w:rFonts w:ascii="Times New Roman" w:eastAsia="仿宋_GB2312" w:hAnsi="Times New Roman" w:cs="Times New Roman"/>
                <w:sz w:val="22"/>
              </w:rPr>
              <w:t>采用</w:t>
            </w:r>
            <w:r>
              <w:rPr>
                <w:rFonts w:ascii="Times New Roman" w:eastAsia="仿宋_GB2312" w:hAnsi="Times New Roman" w:cs="Times New Roman"/>
                <w:sz w:val="22"/>
              </w:rPr>
              <w:t>B</w:t>
            </w:r>
            <w:r>
              <w:rPr>
                <w:rFonts w:ascii="Times New Roman" w:eastAsia="仿宋_GB2312" w:hAnsi="Times New Roman" w:cs="Times New Roman"/>
                <w:sz w:val="22"/>
              </w:rPr>
              <w:t>档，允许访谈、现场观察、业务行为模拟、历史问题推演等方式，涉及现场和业务资料。</w:t>
            </w:r>
          </w:p>
        </w:tc>
        <w:tc>
          <w:tcPr>
            <w:tcW w:w="5256" w:type="dxa"/>
          </w:tcPr>
          <w:p w14:paraId="47E7B194" w14:textId="77777777" w:rsidR="00157CAB" w:rsidRDefault="00000000">
            <w:pPr>
              <w:jc w:val="center"/>
            </w:pPr>
            <w:r>
              <w:rPr>
                <w:rFonts w:ascii="Times New Roman" w:eastAsia="仿宋_GB2312" w:hAnsi="Times New Roman" w:cs="Times New Roman"/>
                <w:sz w:val="22"/>
              </w:rPr>
              <w:t>调研启动前明确授权、用途、保存期限、访问权限和销毁要求。</w:t>
            </w:r>
          </w:p>
        </w:tc>
      </w:tr>
      <w:tr w:rsidR="00157CAB" w14:paraId="432067F4" w14:textId="77777777">
        <w:trPr>
          <w:jc w:val="center"/>
        </w:trPr>
        <w:tc>
          <w:tcPr>
            <w:tcW w:w="864" w:type="dxa"/>
          </w:tcPr>
          <w:p w14:paraId="3C47C6EE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R-03</w:t>
            </w:r>
          </w:p>
        </w:tc>
        <w:tc>
          <w:tcPr>
            <w:tcW w:w="2287" w:type="dxa"/>
          </w:tcPr>
          <w:p w14:paraId="28A75DEC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默认无异议规则需设适用边界</w:t>
            </w:r>
          </w:p>
        </w:tc>
        <w:tc>
          <w:tcPr>
            <w:tcW w:w="5129" w:type="dxa"/>
          </w:tcPr>
          <w:p w14:paraId="37CAE8D2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V-07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采用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B</w:t>
            </w: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档，但重大范围、质量、安全、合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规</w:t>
            </w:r>
            <w:proofErr w:type="gramEnd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和阶段门事项不宜仅靠逾期默认处理。</w:t>
            </w:r>
          </w:p>
        </w:tc>
        <w:tc>
          <w:tcPr>
            <w:tcW w:w="5256" w:type="dxa"/>
          </w:tcPr>
          <w:p w14:paraId="7E52A211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在变更控制和阶段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门机制</w:t>
            </w:r>
            <w:proofErr w:type="gramEnd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中明确例外事项和决策权限。</w:t>
            </w:r>
          </w:p>
        </w:tc>
      </w:tr>
      <w:tr w:rsidR="00157CAB" w14:paraId="74DB75D6" w14:textId="77777777">
        <w:trPr>
          <w:jc w:val="center"/>
        </w:trPr>
        <w:tc>
          <w:tcPr>
            <w:tcW w:w="864" w:type="dxa"/>
          </w:tcPr>
          <w:p w14:paraId="4D40C632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R-04</w:t>
            </w:r>
          </w:p>
        </w:tc>
        <w:tc>
          <w:tcPr>
            <w:tcW w:w="2287" w:type="dxa"/>
          </w:tcPr>
          <w:p w14:paraId="49003BBD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部门认知和参与不足</w:t>
            </w:r>
          </w:p>
        </w:tc>
        <w:tc>
          <w:tcPr>
            <w:tcW w:w="5129" w:type="dxa"/>
          </w:tcPr>
          <w:p w14:paraId="290097C1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若蓝图阶段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不</w:t>
            </w:r>
            <w:proofErr w:type="gramEnd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深度参与，后续需求、流程和使用责任会失真。</w:t>
            </w:r>
          </w:p>
        </w:tc>
        <w:tc>
          <w:tcPr>
            <w:tcW w:w="5256" w:type="dxa"/>
          </w:tcPr>
          <w:p w14:paraId="16CA95A4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周例会和专项沟通中要求各部门分别交流困难、需求和流程问题。</w:t>
            </w:r>
          </w:p>
        </w:tc>
      </w:tr>
      <w:tr w:rsidR="00157CAB" w14:paraId="04824929" w14:textId="77777777">
        <w:trPr>
          <w:jc w:val="center"/>
        </w:trPr>
        <w:tc>
          <w:tcPr>
            <w:tcW w:w="864" w:type="dxa"/>
          </w:tcPr>
          <w:p w14:paraId="22449AF7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R-05</w:t>
            </w:r>
          </w:p>
        </w:tc>
        <w:tc>
          <w:tcPr>
            <w:tcW w:w="2287" w:type="dxa"/>
          </w:tcPr>
          <w:p w14:paraId="3CF9B1E6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基础数据准备滞后</w:t>
            </w:r>
          </w:p>
        </w:tc>
        <w:tc>
          <w:tcPr>
            <w:tcW w:w="5129" w:type="dxa"/>
          </w:tcPr>
          <w:p w14:paraId="522A98EC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基础数据、表单积累和流程问题若等系统上线后再补，会影响蓝图、导入、联调和上线使用。</w:t>
            </w:r>
          </w:p>
        </w:tc>
        <w:tc>
          <w:tcPr>
            <w:tcW w:w="5256" w:type="dxa"/>
          </w:tcPr>
          <w:p w14:paraId="473983CE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各部门从启动期开始梳理基础数据、表单和流程问题。</w:t>
            </w:r>
          </w:p>
        </w:tc>
      </w:tr>
      <w:tr w:rsidR="00157CAB" w14:paraId="365AE72D" w14:textId="77777777">
        <w:trPr>
          <w:jc w:val="center"/>
        </w:trPr>
        <w:tc>
          <w:tcPr>
            <w:tcW w:w="864" w:type="dxa"/>
          </w:tcPr>
          <w:p w14:paraId="153D5CC6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R-06</w:t>
            </w:r>
          </w:p>
        </w:tc>
        <w:tc>
          <w:tcPr>
            <w:tcW w:w="2287" w:type="dxa"/>
          </w:tcPr>
          <w:p w14:paraId="6E1CD837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制度优化未纳入需求</w:t>
            </w:r>
          </w:p>
        </w:tc>
        <w:tc>
          <w:tcPr>
            <w:tcW w:w="5129" w:type="dxa"/>
          </w:tcPr>
          <w:p w14:paraId="639FB056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现有制度中繁杂、不合理或缺失的内容若不在需求阶段提出，后续系统可能固化旧问题。</w:t>
            </w:r>
          </w:p>
        </w:tc>
        <w:tc>
          <w:tcPr>
            <w:tcW w:w="5256" w:type="dxa"/>
          </w:tcPr>
          <w:p w14:paraId="003CC4EA" w14:textId="77777777" w:rsidR="00157CAB" w:rsidRDefault="00000000">
            <w:pPr>
              <w:widowControl/>
              <w:jc w:val="center"/>
              <w:textAlignment w:val="center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各部门提需求时同步标注制度依据、制度缺口和</w:t>
            </w:r>
            <w:proofErr w:type="gramStart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拟优化</w:t>
            </w:r>
            <w:proofErr w:type="gramEnd"/>
            <w:r>
              <w:rPr>
                <w:rFonts w:ascii="Times New Roman" w:eastAsia="仿宋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点。</w:t>
            </w:r>
          </w:p>
        </w:tc>
      </w:tr>
    </w:tbl>
    <w:p w14:paraId="58637C98" w14:textId="77777777" w:rsidR="00157CAB" w:rsidRDefault="00157CAB">
      <w:pPr>
        <w:spacing w:line="160" w:lineRule="exact"/>
        <w:rPr>
          <w:rFonts w:ascii="Times New Roman" w:eastAsiaTheme="majorEastAsia" w:hAnsi="Times New Roman" w:cs="Times New Roman"/>
        </w:rPr>
      </w:pPr>
    </w:p>
    <w:sectPr w:rsidR="00157CA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B7000" w14:textId="77777777" w:rsidR="00FC5268" w:rsidRDefault="00FC5268">
      <w:r>
        <w:separator/>
      </w:r>
    </w:p>
  </w:endnote>
  <w:endnote w:type="continuationSeparator" w:id="0">
    <w:p w14:paraId="278CC444" w14:textId="77777777" w:rsidR="00FC5268" w:rsidRDefault="00FC5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75E72" w14:textId="77777777" w:rsidR="00157CAB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856B46" wp14:editId="34714F85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78A320" w14:textId="77777777" w:rsidR="00157CAB" w:rsidRDefault="00000000">
                          <w:pPr>
                            <w:pStyle w:val="a3"/>
                            <w:rPr>
                              <w:rFonts w:ascii="宋体" w:eastAsia="宋体" w:hAnsi="宋体" w:cs="宋体" w:hint="eastAsia"/>
                              <w:sz w:val="24"/>
                              <w:szCs w:val="40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sz w:val="24"/>
                              <w:szCs w:val="40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4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4"/>
                              <w:szCs w:val="4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4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 w:hint="eastAsia"/>
                              <w:sz w:val="24"/>
                              <w:szCs w:val="40"/>
                            </w:rPr>
                            <w:t>1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4"/>
                              <w:szCs w:val="40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4"/>
                              <w:szCs w:val="40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56B46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7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A78A320" w14:textId="77777777" w:rsidR="00157CAB" w:rsidRDefault="00000000">
                    <w:pPr>
                      <w:pStyle w:val="a3"/>
                      <w:rPr>
                        <w:rFonts w:ascii="宋体" w:eastAsia="宋体" w:hAnsi="宋体" w:cs="宋体" w:hint="eastAsia"/>
                        <w:sz w:val="24"/>
                        <w:szCs w:val="40"/>
                      </w:rPr>
                    </w:pPr>
                    <w:r>
                      <w:rPr>
                        <w:rFonts w:ascii="宋体" w:eastAsia="宋体" w:hAnsi="宋体" w:cs="宋体" w:hint="eastAsia"/>
                        <w:sz w:val="24"/>
                        <w:szCs w:val="40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4"/>
                        <w:szCs w:val="40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4"/>
                        <w:szCs w:val="40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4"/>
                        <w:szCs w:val="40"/>
                      </w:rPr>
                      <w:fldChar w:fldCharType="separate"/>
                    </w:r>
                    <w:r>
                      <w:rPr>
                        <w:rFonts w:ascii="宋体" w:eastAsia="宋体" w:hAnsi="宋体" w:cs="宋体" w:hint="eastAsia"/>
                        <w:sz w:val="24"/>
                        <w:szCs w:val="40"/>
                      </w:rPr>
                      <w:t>1</w:t>
                    </w:r>
                    <w:r>
                      <w:rPr>
                        <w:rFonts w:ascii="宋体" w:eastAsia="宋体" w:hAnsi="宋体" w:cs="宋体" w:hint="eastAsia"/>
                        <w:sz w:val="24"/>
                        <w:szCs w:val="40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4"/>
                        <w:szCs w:val="40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CA742" w14:textId="77777777" w:rsidR="00FC5268" w:rsidRDefault="00FC5268">
      <w:r>
        <w:separator/>
      </w:r>
    </w:p>
  </w:footnote>
  <w:footnote w:type="continuationSeparator" w:id="0">
    <w:p w14:paraId="530D3E6C" w14:textId="77777777" w:rsidR="00FC5268" w:rsidRDefault="00FC52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UyMDJmYTRhNDk0OGFiMTQ1ODRhM2U0Mzk4NzA2NWIifQ=="/>
  </w:docVars>
  <w:rsids>
    <w:rsidRoot w:val="0ADA6333"/>
    <w:rsid w:val="000E0753"/>
    <w:rsid w:val="000E789C"/>
    <w:rsid w:val="00107193"/>
    <w:rsid w:val="001169C2"/>
    <w:rsid w:val="00126D3A"/>
    <w:rsid w:val="00157CAB"/>
    <w:rsid w:val="00196271"/>
    <w:rsid w:val="001F159B"/>
    <w:rsid w:val="002226FD"/>
    <w:rsid w:val="0024344A"/>
    <w:rsid w:val="002E12DF"/>
    <w:rsid w:val="002F6F49"/>
    <w:rsid w:val="00335A4B"/>
    <w:rsid w:val="00346A77"/>
    <w:rsid w:val="003D736A"/>
    <w:rsid w:val="003E27FC"/>
    <w:rsid w:val="003E2EF9"/>
    <w:rsid w:val="00410AF3"/>
    <w:rsid w:val="00422256"/>
    <w:rsid w:val="00435F04"/>
    <w:rsid w:val="00451C35"/>
    <w:rsid w:val="00475339"/>
    <w:rsid w:val="004A0DE1"/>
    <w:rsid w:val="004C172D"/>
    <w:rsid w:val="004E085F"/>
    <w:rsid w:val="004F5176"/>
    <w:rsid w:val="00524BDE"/>
    <w:rsid w:val="005810D9"/>
    <w:rsid w:val="005B245C"/>
    <w:rsid w:val="005C3C00"/>
    <w:rsid w:val="005F752E"/>
    <w:rsid w:val="006157B0"/>
    <w:rsid w:val="006812EE"/>
    <w:rsid w:val="00682B32"/>
    <w:rsid w:val="006927FE"/>
    <w:rsid w:val="00711981"/>
    <w:rsid w:val="007228C9"/>
    <w:rsid w:val="0072425B"/>
    <w:rsid w:val="00725705"/>
    <w:rsid w:val="00745090"/>
    <w:rsid w:val="00777FD9"/>
    <w:rsid w:val="008619AE"/>
    <w:rsid w:val="008B0B38"/>
    <w:rsid w:val="00983CCC"/>
    <w:rsid w:val="009B4F2B"/>
    <w:rsid w:val="009F0556"/>
    <w:rsid w:val="00A04ED9"/>
    <w:rsid w:val="00A1201B"/>
    <w:rsid w:val="00A208C6"/>
    <w:rsid w:val="00AE5927"/>
    <w:rsid w:val="00B45528"/>
    <w:rsid w:val="00B56726"/>
    <w:rsid w:val="00BC7557"/>
    <w:rsid w:val="00C774AB"/>
    <w:rsid w:val="00CA2181"/>
    <w:rsid w:val="00D41C19"/>
    <w:rsid w:val="00E6390C"/>
    <w:rsid w:val="00E63F6D"/>
    <w:rsid w:val="00ED24B9"/>
    <w:rsid w:val="00ED51CD"/>
    <w:rsid w:val="00F63ADE"/>
    <w:rsid w:val="00F878F1"/>
    <w:rsid w:val="00FC5268"/>
    <w:rsid w:val="0A4207F5"/>
    <w:rsid w:val="0ADA6333"/>
    <w:rsid w:val="0CF043B9"/>
    <w:rsid w:val="1F4956E2"/>
    <w:rsid w:val="23233790"/>
    <w:rsid w:val="23B0021A"/>
    <w:rsid w:val="34253F5A"/>
    <w:rsid w:val="34956BFE"/>
    <w:rsid w:val="3D817F6B"/>
    <w:rsid w:val="423731F6"/>
    <w:rsid w:val="47F72769"/>
    <w:rsid w:val="49323A10"/>
    <w:rsid w:val="4C984382"/>
    <w:rsid w:val="5B276899"/>
    <w:rsid w:val="5C387AB0"/>
    <w:rsid w:val="5FB86698"/>
    <w:rsid w:val="62571DD5"/>
    <w:rsid w:val="634F2883"/>
    <w:rsid w:val="67063F86"/>
    <w:rsid w:val="6B9179FB"/>
    <w:rsid w:val="71267CAF"/>
    <w:rsid w:val="742F2240"/>
    <w:rsid w:val="74AC62F7"/>
    <w:rsid w:val="7FC4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1C2581"/>
  <w15:docId w15:val="{6A30BC77-F791-4D4A-8B30-AD5D5137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1">
    <w:name w:val="font31"/>
    <w:basedOn w:val="a0"/>
    <w:qFormat/>
    <w:rPr>
      <w:rFonts w:ascii="仿宋" w:eastAsia="仿宋" w:hAnsi="仿宋" w:cs="仿宋" w:hint="eastAsia"/>
      <w:color w:val="000000"/>
      <w:sz w:val="20"/>
      <w:szCs w:val="20"/>
      <w:u w:val="none"/>
    </w:rPr>
  </w:style>
  <w:style w:type="character" w:customStyle="1" w:styleId="font21">
    <w:name w:val="font21"/>
    <w:basedOn w:val="a0"/>
    <w:qFormat/>
    <w:rPr>
      <w:rFonts w:ascii="仿宋" w:eastAsia="仿宋" w:hAnsi="仿宋" w:cs="仿宋" w:hint="eastAsia"/>
      <w:color w:val="000000"/>
      <w:sz w:val="20"/>
      <w:szCs w:val="20"/>
      <w:u w:val="none"/>
    </w:rPr>
  </w:style>
  <w:style w:type="table" w:customStyle="1" w:styleId="1">
    <w:name w:val="网格型1"/>
    <w:basedOn w:val="a1"/>
    <w:uiPriority w:val="59"/>
    <w:qFormat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 we</dc:creator>
  <cp:lastModifiedBy>Charles Archer</cp:lastModifiedBy>
  <cp:revision>2</cp:revision>
  <cp:lastPrinted>2026-06-30T08:29:00Z</cp:lastPrinted>
  <dcterms:created xsi:type="dcterms:W3CDTF">2026-06-30T08:29:00Z</dcterms:created>
  <dcterms:modified xsi:type="dcterms:W3CDTF">2026-06-30T08:29:00Z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C87C2B172FCE4DD2A33D04F64CD17730_13</vt:lpwstr>
  </property>
  <property fmtid="{D5CDD505-2E9C-101B-9397-08002B2CF9AE}" pid="4" name="KSOTemplateDocerSaveRecord">
    <vt:lpwstr>eyJoZGlkIjoiODY5OTQwMTA3MTFmMTcwZGM0ZTkyY2M2Y2I0MmU1M2QiLCJ1c2VySWQiOiIyNTcxMTU0MDAifQ==</vt:lpwstr>
  </property>
</Properties>
</file>