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3DF7F">
      <w:pPr>
        <w:spacing w:after="160"/>
        <w:jc w:val="center"/>
        <w:rPr>
          <w:rFonts w:ascii="宋体" w:hAnsi="宋体"/>
          <w:lang w:eastAsia="zh-CN"/>
        </w:rPr>
      </w:pPr>
      <w:r>
        <w:rPr>
          <w:rFonts w:ascii="宋体" w:hAnsi="宋体"/>
          <w:b/>
          <w:color w:val="1F4D78"/>
          <w:sz w:val="36"/>
          <w:lang w:eastAsia="zh-CN"/>
        </w:rPr>
        <w:t>昌兴复材数字化底座项目任务权重激励方案</w:t>
      </w:r>
    </w:p>
    <w:p w14:paraId="48D1BD90">
      <w:pPr>
        <w:spacing w:after="240"/>
        <w:jc w:val="center"/>
        <w:rPr>
          <w:rFonts w:ascii="宋体" w:hAnsi="宋体"/>
        </w:rPr>
      </w:pPr>
      <w:r>
        <w:rPr>
          <w:rFonts w:ascii="宋体" w:hAnsi="宋体"/>
          <w:color w:val="5A5A5A"/>
          <w:sz w:val="20"/>
        </w:rPr>
        <w:t>方案规范类文件</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688"/>
        <w:gridCol w:w="7672"/>
      </w:tblGrid>
      <w:tr w14:paraId="686B39D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688" w:type="dxa"/>
            <w:shd w:val="clear" w:color="auto" w:fill="F2F4F7"/>
            <w:tcMar>
              <w:top w:w="80" w:type="dxa"/>
              <w:left w:w="120" w:type="dxa"/>
              <w:bottom w:w="80" w:type="dxa"/>
              <w:right w:w="120" w:type="dxa"/>
            </w:tcMar>
            <w:vAlign w:val="center"/>
          </w:tcPr>
          <w:p w14:paraId="31622085">
            <w:pPr>
              <w:spacing w:after="0" w:line="252" w:lineRule="auto"/>
              <w:jc w:val="center"/>
              <w:rPr>
                <w:rFonts w:ascii="宋体" w:hAnsi="宋体"/>
              </w:rPr>
            </w:pPr>
            <w:r>
              <w:rPr>
                <w:rFonts w:ascii="宋体" w:hAnsi="宋体"/>
                <w:b/>
                <w:sz w:val="20"/>
              </w:rPr>
              <w:t>项目</w:t>
            </w:r>
          </w:p>
        </w:tc>
        <w:tc>
          <w:tcPr>
            <w:tcW w:w="7672" w:type="dxa"/>
            <w:shd w:val="clear" w:color="auto" w:fill="F2F4F7"/>
            <w:tcMar>
              <w:top w:w="80" w:type="dxa"/>
              <w:left w:w="120" w:type="dxa"/>
              <w:bottom w:w="80" w:type="dxa"/>
              <w:right w:w="120" w:type="dxa"/>
            </w:tcMar>
            <w:vAlign w:val="center"/>
          </w:tcPr>
          <w:p w14:paraId="1C8654AD">
            <w:pPr>
              <w:spacing w:after="0" w:line="252" w:lineRule="auto"/>
              <w:jc w:val="center"/>
              <w:rPr>
                <w:rFonts w:ascii="宋体" w:hAnsi="宋体"/>
              </w:rPr>
            </w:pPr>
            <w:r>
              <w:rPr>
                <w:rFonts w:ascii="宋体" w:hAnsi="宋体"/>
                <w:b/>
                <w:sz w:val="20"/>
              </w:rPr>
              <w:t>内容</w:t>
            </w:r>
          </w:p>
        </w:tc>
      </w:tr>
      <w:tr w14:paraId="1B9CB36B">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749650B4">
            <w:pPr>
              <w:spacing w:after="0" w:line="252" w:lineRule="auto"/>
              <w:jc w:val="center"/>
              <w:rPr>
                <w:rFonts w:ascii="宋体" w:hAnsi="宋体"/>
              </w:rPr>
            </w:pPr>
            <w:r>
              <w:rPr>
                <w:rFonts w:ascii="宋体" w:hAnsi="宋体"/>
                <w:sz w:val="20"/>
              </w:rPr>
              <w:t>交付物编号</w:t>
            </w:r>
          </w:p>
        </w:tc>
        <w:tc>
          <w:tcPr>
            <w:tcW w:w="7672" w:type="dxa"/>
            <w:tcMar>
              <w:top w:w="80" w:type="dxa"/>
              <w:left w:w="120" w:type="dxa"/>
              <w:bottom w:w="80" w:type="dxa"/>
              <w:right w:w="120" w:type="dxa"/>
            </w:tcMar>
            <w:vAlign w:val="center"/>
          </w:tcPr>
          <w:p w14:paraId="45A30FA9">
            <w:pPr>
              <w:spacing w:after="0" w:line="252" w:lineRule="auto"/>
              <w:jc w:val="center"/>
              <w:rPr>
                <w:rFonts w:ascii="宋体" w:hAnsi="宋体"/>
              </w:rPr>
            </w:pPr>
            <w:r>
              <w:rPr>
                <w:rFonts w:ascii="宋体" w:hAnsi="宋体"/>
                <w:sz w:val="20"/>
              </w:rPr>
              <w:t>DLV-007</w:t>
            </w:r>
          </w:p>
        </w:tc>
      </w:tr>
      <w:tr w14:paraId="6B2F70AE">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659BCE5C">
            <w:pPr>
              <w:spacing w:after="0" w:line="252" w:lineRule="auto"/>
              <w:jc w:val="center"/>
              <w:rPr>
                <w:rFonts w:ascii="宋体" w:hAnsi="宋体"/>
              </w:rPr>
            </w:pPr>
            <w:r>
              <w:rPr>
                <w:rFonts w:ascii="宋体" w:hAnsi="宋体"/>
                <w:sz w:val="20"/>
              </w:rPr>
              <w:t>方案定位</w:t>
            </w:r>
          </w:p>
        </w:tc>
        <w:tc>
          <w:tcPr>
            <w:tcW w:w="7672" w:type="dxa"/>
            <w:tcMar>
              <w:top w:w="80" w:type="dxa"/>
              <w:left w:w="120" w:type="dxa"/>
              <w:bottom w:w="80" w:type="dxa"/>
              <w:right w:w="120" w:type="dxa"/>
            </w:tcMar>
            <w:vAlign w:val="center"/>
          </w:tcPr>
          <w:p w14:paraId="25488BFF">
            <w:pPr>
              <w:spacing w:after="0" w:line="252" w:lineRule="auto"/>
              <w:jc w:val="center"/>
              <w:rPr>
                <w:rFonts w:ascii="宋体" w:hAnsi="宋体"/>
                <w:lang w:eastAsia="zh-CN"/>
              </w:rPr>
            </w:pPr>
            <w:r>
              <w:rPr>
                <w:rFonts w:ascii="宋体" w:hAnsi="宋体"/>
                <w:sz w:val="20"/>
                <w:lang w:eastAsia="zh-CN"/>
              </w:rPr>
              <w:t>第一阶段试运行考核方案及后续全项目推广规则</w:t>
            </w:r>
          </w:p>
        </w:tc>
      </w:tr>
      <w:tr w14:paraId="443E758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1602A226">
            <w:pPr>
              <w:spacing w:after="0" w:line="252" w:lineRule="auto"/>
              <w:jc w:val="center"/>
              <w:rPr>
                <w:rFonts w:ascii="宋体" w:hAnsi="宋体"/>
              </w:rPr>
            </w:pPr>
            <w:r>
              <w:rPr>
                <w:rFonts w:ascii="宋体" w:hAnsi="宋体"/>
                <w:sz w:val="20"/>
              </w:rPr>
              <w:t>适用项目</w:t>
            </w:r>
          </w:p>
        </w:tc>
        <w:tc>
          <w:tcPr>
            <w:tcW w:w="7672" w:type="dxa"/>
            <w:tcMar>
              <w:top w:w="80" w:type="dxa"/>
              <w:left w:w="120" w:type="dxa"/>
              <w:bottom w:w="80" w:type="dxa"/>
              <w:right w:w="120" w:type="dxa"/>
            </w:tcMar>
            <w:vAlign w:val="center"/>
          </w:tcPr>
          <w:p w14:paraId="7E1344AC">
            <w:pPr>
              <w:spacing w:after="0" w:line="252" w:lineRule="auto"/>
              <w:jc w:val="center"/>
              <w:rPr>
                <w:rFonts w:ascii="宋体" w:hAnsi="宋体"/>
                <w:lang w:eastAsia="zh-CN"/>
              </w:rPr>
            </w:pPr>
            <w:r>
              <w:rPr>
                <w:rFonts w:ascii="宋体" w:hAnsi="宋体"/>
                <w:sz w:val="20"/>
                <w:lang w:eastAsia="zh-CN"/>
              </w:rPr>
              <w:t>昌兴复材数字化底座项目</w:t>
            </w:r>
          </w:p>
        </w:tc>
      </w:tr>
      <w:tr w14:paraId="534A56D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2B2F2CAF">
            <w:pPr>
              <w:spacing w:after="0" w:line="252" w:lineRule="auto"/>
              <w:jc w:val="center"/>
              <w:rPr>
                <w:rFonts w:ascii="宋体" w:hAnsi="宋体"/>
              </w:rPr>
            </w:pPr>
            <w:r>
              <w:rPr>
                <w:rFonts w:ascii="宋体" w:hAnsi="宋体"/>
                <w:sz w:val="20"/>
              </w:rPr>
              <w:t>适用对象</w:t>
            </w:r>
          </w:p>
        </w:tc>
        <w:tc>
          <w:tcPr>
            <w:tcW w:w="7672" w:type="dxa"/>
            <w:tcMar>
              <w:top w:w="80" w:type="dxa"/>
              <w:left w:w="120" w:type="dxa"/>
              <w:bottom w:w="80" w:type="dxa"/>
              <w:right w:w="120" w:type="dxa"/>
            </w:tcMar>
            <w:vAlign w:val="center"/>
          </w:tcPr>
          <w:p w14:paraId="4BD20659">
            <w:pPr>
              <w:spacing w:after="0" w:line="252" w:lineRule="auto"/>
              <w:jc w:val="center"/>
              <w:rPr>
                <w:rFonts w:ascii="宋体" w:hAnsi="宋体"/>
                <w:lang w:eastAsia="zh-CN"/>
              </w:rPr>
            </w:pPr>
            <w:r>
              <w:rPr>
                <w:rFonts w:ascii="宋体" w:hAnsi="宋体"/>
                <w:sz w:val="20"/>
                <w:lang w:eastAsia="zh-CN"/>
              </w:rPr>
              <w:t>信息化项目管理工作室、专项工作组、跨部门工作组及其主责部门</w:t>
            </w:r>
          </w:p>
        </w:tc>
      </w:tr>
      <w:tr w14:paraId="7B40BE9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65F1DC54">
            <w:pPr>
              <w:spacing w:after="0" w:line="252" w:lineRule="auto"/>
              <w:jc w:val="center"/>
              <w:rPr>
                <w:rFonts w:ascii="宋体" w:hAnsi="宋体"/>
              </w:rPr>
            </w:pPr>
            <w:r>
              <w:rPr>
                <w:rFonts w:ascii="宋体" w:hAnsi="宋体"/>
                <w:sz w:val="20"/>
              </w:rPr>
              <w:t>首轮试运行范围</w:t>
            </w:r>
          </w:p>
        </w:tc>
        <w:tc>
          <w:tcPr>
            <w:tcW w:w="7672" w:type="dxa"/>
            <w:tcMar>
              <w:top w:w="80" w:type="dxa"/>
              <w:left w:w="120" w:type="dxa"/>
              <w:bottom w:w="80" w:type="dxa"/>
              <w:right w:w="120" w:type="dxa"/>
            </w:tcMar>
            <w:vAlign w:val="center"/>
          </w:tcPr>
          <w:p w14:paraId="0A9E7024">
            <w:pPr>
              <w:spacing w:after="0" w:line="252" w:lineRule="auto"/>
              <w:jc w:val="center"/>
              <w:rPr>
                <w:rFonts w:ascii="宋体" w:hAnsi="宋体"/>
              </w:rPr>
            </w:pPr>
            <w:r>
              <w:rPr>
                <w:rFonts w:ascii="宋体" w:hAnsi="宋体"/>
                <w:sz w:val="20"/>
              </w:rPr>
              <w:t>WBS1.2、WBS3.1-3.4、WBS4.1-4.7</w:t>
            </w:r>
          </w:p>
        </w:tc>
      </w:tr>
      <w:tr w14:paraId="19874B5B">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7DDC7274">
            <w:pPr>
              <w:spacing w:after="0" w:line="252" w:lineRule="auto"/>
              <w:jc w:val="center"/>
              <w:rPr>
                <w:rFonts w:ascii="宋体" w:hAnsi="宋体"/>
              </w:rPr>
            </w:pPr>
            <w:r>
              <w:rPr>
                <w:rFonts w:ascii="宋体" w:hAnsi="宋体"/>
                <w:sz w:val="20"/>
              </w:rPr>
              <w:t>评价口径</w:t>
            </w:r>
          </w:p>
        </w:tc>
        <w:tc>
          <w:tcPr>
            <w:tcW w:w="7672" w:type="dxa"/>
            <w:tcMar>
              <w:top w:w="80" w:type="dxa"/>
              <w:left w:w="120" w:type="dxa"/>
              <w:bottom w:w="80" w:type="dxa"/>
              <w:right w:w="120" w:type="dxa"/>
            </w:tcMar>
            <w:vAlign w:val="center"/>
          </w:tcPr>
          <w:p w14:paraId="0D1FD6FC">
            <w:pPr>
              <w:spacing w:after="0" w:line="252" w:lineRule="auto"/>
              <w:jc w:val="center"/>
              <w:rPr>
                <w:rFonts w:ascii="宋体" w:hAnsi="宋体"/>
                <w:lang w:eastAsia="zh-CN"/>
              </w:rPr>
            </w:pPr>
            <w:r>
              <w:rPr>
                <w:rFonts w:ascii="宋体" w:hAnsi="宋体"/>
                <w:sz w:val="20"/>
                <w:lang w:eastAsia="zh-CN"/>
              </w:rPr>
              <w:t>任务权重积分、总负荷、一次通过率、按期完成率、证据齐套率、返工扣减率</w:t>
            </w:r>
          </w:p>
        </w:tc>
      </w:tr>
      <w:tr w14:paraId="4A05513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7662924F">
            <w:pPr>
              <w:spacing w:after="0" w:line="252" w:lineRule="auto"/>
              <w:jc w:val="center"/>
              <w:rPr>
                <w:rFonts w:ascii="宋体" w:hAnsi="宋体"/>
              </w:rPr>
            </w:pPr>
            <w:r>
              <w:rPr>
                <w:rFonts w:ascii="宋体" w:hAnsi="宋体"/>
                <w:sz w:val="20"/>
              </w:rPr>
              <w:t>不适用事项</w:t>
            </w:r>
          </w:p>
        </w:tc>
        <w:tc>
          <w:tcPr>
            <w:tcW w:w="7672" w:type="dxa"/>
            <w:tcMar>
              <w:top w:w="80" w:type="dxa"/>
              <w:left w:w="120" w:type="dxa"/>
              <w:bottom w:w="80" w:type="dxa"/>
              <w:right w:w="120" w:type="dxa"/>
            </w:tcMar>
            <w:vAlign w:val="center"/>
          </w:tcPr>
          <w:p w14:paraId="3E93E001">
            <w:pPr>
              <w:spacing w:after="0" w:line="252" w:lineRule="auto"/>
              <w:jc w:val="center"/>
              <w:rPr>
                <w:rFonts w:ascii="宋体" w:hAnsi="宋体"/>
                <w:lang w:eastAsia="zh-CN"/>
              </w:rPr>
            </w:pPr>
            <w:r>
              <w:rPr>
                <w:rFonts w:ascii="宋体" w:hAnsi="宋体"/>
                <w:sz w:val="20"/>
                <w:lang w:eastAsia="zh-CN"/>
              </w:rPr>
              <w:t>不直接计算个人奖金金额；不替代公司现行绩效制度和项目激励审批流程</w:t>
            </w:r>
          </w:p>
        </w:tc>
      </w:tr>
      <w:tr w14:paraId="22AE141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88" w:type="dxa"/>
            <w:tcMar>
              <w:top w:w="80" w:type="dxa"/>
              <w:left w:w="120" w:type="dxa"/>
              <w:bottom w:w="80" w:type="dxa"/>
              <w:right w:w="120" w:type="dxa"/>
            </w:tcMar>
            <w:vAlign w:val="center"/>
          </w:tcPr>
          <w:p w14:paraId="4909966D">
            <w:pPr>
              <w:spacing w:after="0" w:line="252" w:lineRule="auto"/>
              <w:jc w:val="center"/>
              <w:rPr>
                <w:rFonts w:ascii="宋体" w:hAnsi="宋体"/>
              </w:rPr>
            </w:pPr>
            <w:r>
              <w:rPr>
                <w:rFonts w:ascii="宋体" w:hAnsi="宋体"/>
                <w:sz w:val="20"/>
              </w:rPr>
              <w:t>编制依据</w:t>
            </w:r>
          </w:p>
        </w:tc>
        <w:tc>
          <w:tcPr>
            <w:tcW w:w="7672" w:type="dxa"/>
            <w:tcMar>
              <w:top w:w="80" w:type="dxa"/>
              <w:left w:w="120" w:type="dxa"/>
              <w:bottom w:w="80" w:type="dxa"/>
              <w:right w:w="120" w:type="dxa"/>
            </w:tcMar>
            <w:vAlign w:val="center"/>
          </w:tcPr>
          <w:p w14:paraId="0FDCBF93">
            <w:pPr>
              <w:spacing w:after="0" w:line="252" w:lineRule="auto"/>
              <w:jc w:val="center"/>
              <w:rPr>
                <w:rFonts w:ascii="宋体" w:hAnsi="宋体"/>
                <w:lang w:eastAsia="zh-CN"/>
              </w:rPr>
            </w:pPr>
            <w:r>
              <w:rPr>
                <w:rFonts w:ascii="宋体" w:hAnsi="宋体"/>
                <w:sz w:val="20"/>
                <w:lang w:eastAsia="zh-CN"/>
              </w:rPr>
              <w:t>PMO当前任务基线、WBS结构基线、执行标准基线、工作平衡文件、组织架构与部门职责、现行月度绩效/年度部门绩效</w:t>
            </w:r>
            <w:r>
              <w:rPr>
                <w:rFonts w:hint="eastAsia" w:ascii="宋体" w:hAnsi="宋体"/>
                <w:sz w:val="20"/>
                <w:lang w:eastAsia="zh-CN"/>
              </w:rPr>
              <w:t>；激励资金以本项目立项批准的资金方案为准</w:t>
            </w:r>
          </w:p>
        </w:tc>
      </w:tr>
    </w:tbl>
    <w:p w14:paraId="0B44835B">
      <w:pPr>
        <w:spacing w:after="40"/>
        <w:rPr>
          <w:rFonts w:ascii="宋体" w:hAnsi="宋体"/>
          <w:lang w:eastAsia="zh-CN"/>
        </w:rPr>
      </w:pPr>
    </w:p>
    <w:p w14:paraId="5E6FEFDB">
      <w:pPr>
        <w:pStyle w:val="3"/>
        <w:rPr>
          <w:rFonts w:ascii="宋体" w:hAnsi="宋体" w:eastAsia="宋体"/>
          <w:lang w:eastAsia="zh-CN"/>
        </w:rPr>
      </w:pPr>
      <w:r>
        <w:rPr>
          <w:rFonts w:ascii="宋体" w:hAnsi="宋体" w:eastAsia="宋体"/>
          <w:lang w:eastAsia="zh-CN"/>
        </w:rPr>
        <w:t>一、第一阶段试运行考核方案</w:t>
      </w:r>
    </w:p>
    <w:p w14:paraId="07518E70">
      <w:pPr>
        <w:pStyle w:val="4"/>
        <w:rPr>
          <w:rFonts w:ascii="宋体" w:hAnsi="宋体" w:eastAsia="宋体"/>
          <w:lang w:eastAsia="zh-CN"/>
        </w:rPr>
      </w:pPr>
      <w:r>
        <w:rPr>
          <w:rFonts w:ascii="宋体" w:hAnsi="宋体" w:eastAsia="宋体"/>
          <w:lang w:eastAsia="zh-CN"/>
        </w:rPr>
        <w:t>1.1试运行目的</w:t>
      </w:r>
    </w:p>
    <w:p w14:paraId="76370EBE">
      <w:pPr>
        <w:rPr>
          <w:rFonts w:hint="eastAsia" w:ascii="宋体" w:hAnsi="宋体"/>
          <w:lang w:eastAsia="zh-CN"/>
        </w:rPr>
      </w:pPr>
      <w:r>
        <w:rPr>
          <w:rFonts w:hint="eastAsia" w:ascii="宋体" w:hAnsi="宋体"/>
          <w:lang w:eastAsia="zh-CN"/>
        </w:rPr>
        <w:t>本次试运行聚焦第一阶段流程治理与数据治理工作，核心验证三项机制：</w:t>
      </w:r>
    </w:p>
    <w:p w14:paraId="0E8D40FB">
      <w:pPr>
        <w:rPr>
          <w:rFonts w:hint="eastAsia" w:ascii="宋体" w:hAnsi="宋体"/>
          <w:lang w:eastAsia="zh-CN"/>
        </w:rPr>
      </w:pPr>
      <w:r>
        <w:rPr>
          <w:rFonts w:hint="eastAsia" w:ascii="宋体" w:hAnsi="宋体"/>
          <w:lang w:eastAsia="zh-CN"/>
        </w:rPr>
        <w:t>权重合理性——任务权重是否能反映真实工作负荷；</w:t>
      </w:r>
    </w:p>
    <w:p w14:paraId="2C64AAC1">
      <w:pPr>
        <w:rPr>
          <w:rFonts w:hint="eastAsia" w:ascii="宋体" w:hAnsi="宋体"/>
          <w:lang w:eastAsia="zh-CN"/>
        </w:rPr>
      </w:pPr>
      <w:r>
        <w:rPr>
          <w:rFonts w:hint="eastAsia" w:ascii="宋体" w:hAnsi="宋体"/>
          <w:lang w:eastAsia="zh-CN"/>
        </w:rPr>
        <w:t>有效工作评价——是否区分“做了很多”与“做成、做准、一次过”；</w:t>
      </w:r>
    </w:p>
    <w:p w14:paraId="06C2FD42">
      <w:pPr>
        <w:rPr>
          <w:rFonts w:hint="eastAsia" w:ascii="宋体" w:hAnsi="宋体"/>
          <w:lang w:eastAsia="zh-CN"/>
        </w:rPr>
      </w:pPr>
      <w:r>
        <w:rPr>
          <w:rFonts w:hint="eastAsia" w:ascii="宋体" w:hAnsi="宋体"/>
          <w:lang w:eastAsia="zh-CN"/>
        </w:rPr>
        <w:t>重点标的可管理性——高风险、里程碑、阶段门任务能否作为可复盘、可兑现的重点对象。</w:t>
      </w:r>
    </w:p>
    <w:p w14:paraId="34D5E81E">
      <w:pPr>
        <w:rPr>
          <w:rFonts w:ascii="宋体" w:hAnsi="宋体"/>
          <w:lang w:eastAsia="zh-CN"/>
        </w:rPr>
      </w:pPr>
      <w:r>
        <w:rPr>
          <w:rFonts w:hint="eastAsia" w:ascii="宋体" w:hAnsi="宋体"/>
          <w:lang w:eastAsia="zh-CN"/>
        </w:rPr>
        <w:t>试运行结果用于校准权重、阈值和推广规则。期间发现任务边界、主责部门、证据标准不清的，先列入PMO待确认清单，不直接修改任务基线。</w:t>
      </w:r>
    </w:p>
    <w:p w14:paraId="61BB9351">
      <w:pPr>
        <w:pStyle w:val="4"/>
        <w:rPr>
          <w:rFonts w:ascii="宋体" w:hAnsi="宋体"/>
          <w:lang w:eastAsia="zh-CN"/>
        </w:rPr>
      </w:pPr>
      <w:r>
        <w:rPr>
          <w:rFonts w:ascii="宋体" w:hAnsi="宋体" w:eastAsia="宋体"/>
          <w:lang w:eastAsia="zh-CN"/>
        </w:rPr>
        <w:t>1.2试运行范围</w:t>
      </w:r>
      <w:r>
        <w:rPr>
          <w:rFonts w:hint="eastAsia" w:ascii="宋体" w:hAnsi="宋体" w:eastAsia="宋体"/>
          <w:lang w:val="en-US" w:eastAsia="zh-CN"/>
        </w:rPr>
        <w:t>与负荷</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380"/>
        <w:gridCol w:w="2020"/>
        <w:gridCol w:w="2330"/>
        <w:gridCol w:w="2000"/>
        <w:gridCol w:w="1630"/>
      </w:tblGrid>
      <w:tr w14:paraId="34676F6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380" w:type="dxa"/>
            <w:shd w:val="clear" w:color="auto" w:fill="F2F4F7"/>
            <w:tcMar>
              <w:top w:w="80" w:type="dxa"/>
              <w:left w:w="120" w:type="dxa"/>
              <w:bottom w:w="80" w:type="dxa"/>
              <w:right w:w="120" w:type="dxa"/>
            </w:tcMar>
            <w:vAlign w:val="center"/>
          </w:tcPr>
          <w:p w14:paraId="740F6B74">
            <w:pPr>
              <w:spacing w:after="0" w:line="252" w:lineRule="auto"/>
              <w:jc w:val="center"/>
              <w:rPr>
                <w:rFonts w:ascii="宋体" w:hAnsi="宋体"/>
              </w:rPr>
            </w:pPr>
            <w:r>
              <w:rPr>
                <w:rFonts w:ascii="宋体" w:hAnsi="宋体"/>
                <w:b/>
                <w:sz w:val="19"/>
              </w:rPr>
              <w:t>范围</w:t>
            </w:r>
          </w:p>
        </w:tc>
        <w:tc>
          <w:tcPr>
            <w:tcW w:w="2020" w:type="dxa"/>
            <w:shd w:val="clear" w:color="auto" w:fill="F2F4F7"/>
            <w:tcMar>
              <w:top w:w="80" w:type="dxa"/>
              <w:left w:w="120" w:type="dxa"/>
              <w:bottom w:w="80" w:type="dxa"/>
              <w:right w:w="120" w:type="dxa"/>
            </w:tcMar>
            <w:vAlign w:val="center"/>
          </w:tcPr>
          <w:p w14:paraId="0E9A49F7">
            <w:pPr>
              <w:spacing w:after="0" w:line="252" w:lineRule="auto"/>
              <w:jc w:val="center"/>
              <w:rPr>
                <w:rFonts w:ascii="宋体" w:hAnsi="宋体"/>
              </w:rPr>
            </w:pPr>
            <w:r>
              <w:rPr>
                <w:rFonts w:ascii="宋体" w:hAnsi="宋体"/>
                <w:b/>
                <w:sz w:val="19"/>
              </w:rPr>
              <w:t>管控对象</w:t>
            </w:r>
          </w:p>
        </w:tc>
        <w:tc>
          <w:tcPr>
            <w:tcW w:w="2330" w:type="dxa"/>
            <w:shd w:val="clear" w:color="auto" w:fill="F2F4F7"/>
            <w:tcMar>
              <w:top w:w="80" w:type="dxa"/>
              <w:left w:w="120" w:type="dxa"/>
              <w:bottom w:w="80" w:type="dxa"/>
              <w:right w:w="120" w:type="dxa"/>
            </w:tcMar>
            <w:vAlign w:val="center"/>
          </w:tcPr>
          <w:p w14:paraId="50142FEB">
            <w:pPr>
              <w:spacing w:after="0" w:line="252" w:lineRule="auto"/>
              <w:jc w:val="center"/>
              <w:rPr>
                <w:rFonts w:ascii="宋体" w:hAnsi="宋体"/>
              </w:rPr>
            </w:pPr>
            <w:r>
              <w:rPr>
                <w:rFonts w:ascii="宋体" w:hAnsi="宋体"/>
                <w:b/>
                <w:sz w:val="19"/>
              </w:rPr>
              <w:t>试运行重点</w:t>
            </w:r>
          </w:p>
        </w:tc>
        <w:tc>
          <w:tcPr>
            <w:tcW w:w="2000" w:type="dxa"/>
            <w:shd w:val="clear" w:color="auto" w:fill="F2F4F7"/>
            <w:tcMar>
              <w:top w:w="80" w:type="dxa"/>
              <w:left w:w="120" w:type="dxa"/>
              <w:bottom w:w="80" w:type="dxa"/>
              <w:right w:w="120" w:type="dxa"/>
            </w:tcMar>
            <w:vAlign w:val="center"/>
          </w:tcPr>
          <w:p w14:paraId="317F2423">
            <w:pPr>
              <w:spacing w:after="0" w:line="252" w:lineRule="auto"/>
              <w:jc w:val="center"/>
              <w:rPr>
                <w:rFonts w:ascii="宋体" w:hAnsi="宋体"/>
              </w:rPr>
            </w:pPr>
            <w:r>
              <w:rPr>
                <w:rFonts w:ascii="宋体" w:hAnsi="宋体"/>
                <w:b/>
                <w:sz w:val="19"/>
              </w:rPr>
              <w:t>首轮测算任务</w:t>
            </w:r>
          </w:p>
        </w:tc>
        <w:tc>
          <w:tcPr>
            <w:tcW w:w="1630" w:type="dxa"/>
            <w:shd w:val="clear" w:color="auto" w:fill="F2F4F7"/>
            <w:tcMar>
              <w:top w:w="80" w:type="dxa"/>
              <w:left w:w="120" w:type="dxa"/>
              <w:bottom w:w="80" w:type="dxa"/>
              <w:right w:w="120" w:type="dxa"/>
            </w:tcMar>
            <w:vAlign w:val="center"/>
          </w:tcPr>
          <w:p w14:paraId="759A1D6A">
            <w:pPr>
              <w:spacing w:after="0" w:line="252" w:lineRule="auto"/>
              <w:jc w:val="center"/>
              <w:rPr>
                <w:rFonts w:ascii="宋体" w:hAnsi="宋体"/>
              </w:rPr>
            </w:pPr>
            <w:r>
              <w:rPr>
                <w:rFonts w:ascii="宋体" w:hAnsi="宋体"/>
                <w:b/>
                <w:sz w:val="19"/>
              </w:rPr>
              <w:t>首轮测算总负荷</w:t>
            </w:r>
          </w:p>
        </w:tc>
      </w:tr>
      <w:tr w14:paraId="648FD4FE">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380" w:type="dxa"/>
            <w:tcMar>
              <w:top w:w="80" w:type="dxa"/>
              <w:left w:w="120" w:type="dxa"/>
              <w:bottom w:w="80" w:type="dxa"/>
              <w:right w:w="120" w:type="dxa"/>
            </w:tcMar>
            <w:vAlign w:val="center"/>
          </w:tcPr>
          <w:p w14:paraId="7F28D073">
            <w:pPr>
              <w:spacing w:after="0" w:line="252" w:lineRule="auto"/>
              <w:jc w:val="center"/>
              <w:rPr>
                <w:rFonts w:ascii="宋体" w:hAnsi="宋体"/>
              </w:rPr>
            </w:pPr>
            <w:r>
              <w:rPr>
                <w:rFonts w:ascii="宋体" w:hAnsi="宋体"/>
                <w:sz w:val="19"/>
              </w:rPr>
              <w:t>WBS1.2现状调研</w:t>
            </w:r>
          </w:p>
        </w:tc>
        <w:tc>
          <w:tcPr>
            <w:tcW w:w="2020" w:type="dxa"/>
            <w:tcMar>
              <w:top w:w="80" w:type="dxa"/>
              <w:left w:w="120" w:type="dxa"/>
              <w:bottom w:w="80" w:type="dxa"/>
              <w:right w:w="120" w:type="dxa"/>
            </w:tcMar>
            <w:vAlign w:val="center"/>
          </w:tcPr>
          <w:p w14:paraId="5BD1C16A">
            <w:pPr>
              <w:spacing w:after="0" w:line="252" w:lineRule="auto"/>
              <w:rPr>
                <w:rFonts w:ascii="宋体" w:hAnsi="宋体"/>
                <w:lang w:eastAsia="zh-CN"/>
              </w:rPr>
            </w:pPr>
            <w:r>
              <w:rPr>
                <w:rFonts w:ascii="宋体" w:hAnsi="宋体"/>
                <w:sz w:val="19"/>
                <w:lang w:eastAsia="zh-CN"/>
              </w:rPr>
              <w:t>部门调研、流程与数据现状、问题清单、调研小结</w:t>
            </w:r>
          </w:p>
        </w:tc>
        <w:tc>
          <w:tcPr>
            <w:tcW w:w="2330" w:type="dxa"/>
            <w:tcMar>
              <w:top w:w="80" w:type="dxa"/>
              <w:left w:w="120" w:type="dxa"/>
              <w:bottom w:w="80" w:type="dxa"/>
              <w:right w:w="120" w:type="dxa"/>
            </w:tcMar>
            <w:vAlign w:val="center"/>
          </w:tcPr>
          <w:p w14:paraId="18F5E03E">
            <w:pPr>
              <w:spacing w:after="0" w:line="252" w:lineRule="auto"/>
              <w:rPr>
                <w:rFonts w:ascii="宋体" w:hAnsi="宋体"/>
                <w:lang w:eastAsia="zh-CN"/>
              </w:rPr>
            </w:pPr>
            <w:r>
              <w:rPr>
                <w:rFonts w:ascii="宋体" w:hAnsi="宋体"/>
                <w:sz w:val="19"/>
                <w:lang w:eastAsia="zh-CN"/>
              </w:rPr>
              <w:t>高风险调研任务、关键路径控制任务、GATE-1.2准入确认</w:t>
            </w:r>
          </w:p>
        </w:tc>
        <w:tc>
          <w:tcPr>
            <w:tcW w:w="2000" w:type="dxa"/>
            <w:tcMar>
              <w:top w:w="80" w:type="dxa"/>
              <w:left w:w="120" w:type="dxa"/>
              <w:bottom w:w="80" w:type="dxa"/>
              <w:right w:w="120" w:type="dxa"/>
            </w:tcMar>
            <w:vAlign w:val="center"/>
          </w:tcPr>
          <w:p w14:paraId="2BA8711C">
            <w:pPr>
              <w:spacing w:after="0" w:line="252" w:lineRule="auto"/>
              <w:rPr>
                <w:rFonts w:ascii="宋体" w:hAnsi="宋体"/>
                <w:lang w:eastAsia="zh-CN"/>
              </w:rPr>
            </w:pPr>
            <w:r>
              <w:rPr>
                <w:rFonts w:ascii="宋体" w:hAnsi="宋体"/>
                <w:sz w:val="19"/>
                <w:lang w:eastAsia="zh-CN"/>
              </w:rPr>
              <w:t>40项可计负荷任务，1项节点兑现项</w:t>
            </w:r>
          </w:p>
        </w:tc>
        <w:tc>
          <w:tcPr>
            <w:tcW w:w="1630" w:type="dxa"/>
            <w:tcMar>
              <w:top w:w="80" w:type="dxa"/>
              <w:left w:w="120" w:type="dxa"/>
              <w:bottom w:w="80" w:type="dxa"/>
              <w:right w:w="120" w:type="dxa"/>
            </w:tcMar>
            <w:vAlign w:val="center"/>
          </w:tcPr>
          <w:p w14:paraId="7807F6B1">
            <w:pPr>
              <w:spacing w:after="0" w:line="252" w:lineRule="auto"/>
              <w:jc w:val="center"/>
              <w:rPr>
                <w:rFonts w:ascii="宋体" w:hAnsi="宋体"/>
              </w:rPr>
            </w:pPr>
            <w:r>
              <w:rPr>
                <w:rFonts w:ascii="宋体" w:hAnsi="宋体"/>
                <w:sz w:val="19"/>
              </w:rPr>
              <w:t>225分</w:t>
            </w:r>
          </w:p>
        </w:tc>
      </w:tr>
      <w:tr w14:paraId="6B65290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380" w:type="dxa"/>
            <w:tcMar>
              <w:top w:w="80" w:type="dxa"/>
              <w:left w:w="120" w:type="dxa"/>
              <w:bottom w:w="80" w:type="dxa"/>
              <w:right w:w="120" w:type="dxa"/>
            </w:tcMar>
            <w:vAlign w:val="center"/>
          </w:tcPr>
          <w:p w14:paraId="7CEAF54D">
            <w:pPr>
              <w:spacing w:after="0" w:line="252" w:lineRule="auto"/>
              <w:jc w:val="center"/>
              <w:rPr>
                <w:rFonts w:ascii="宋体" w:hAnsi="宋体"/>
                <w:lang w:eastAsia="zh-CN"/>
              </w:rPr>
            </w:pPr>
            <w:r>
              <w:rPr>
                <w:rFonts w:ascii="宋体" w:hAnsi="宋体"/>
                <w:sz w:val="19"/>
                <w:lang w:eastAsia="zh-CN"/>
              </w:rPr>
              <w:t>WBS3.1-3.4数据标准与主数据治理前段</w:t>
            </w:r>
          </w:p>
        </w:tc>
        <w:tc>
          <w:tcPr>
            <w:tcW w:w="2020" w:type="dxa"/>
            <w:tcMar>
              <w:top w:w="80" w:type="dxa"/>
              <w:left w:w="120" w:type="dxa"/>
              <w:bottom w:w="80" w:type="dxa"/>
              <w:right w:w="120" w:type="dxa"/>
            </w:tcMar>
            <w:vAlign w:val="center"/>
          </w:tcPr>
          <w:p w14:paraId="5CD193CA">
            <w:pPr>
              <w:spacing w:after="0" w:line="252" w:lineRule="auto"/>
              <w:rPr>
                <w:rFonts w:ascii="宋体" w:hAnsi="宋体"/>
                <w:lang w:eastAsia="zh-CN"/>
              </w:rPr>
            </w:pPr>
            <w:r>
              <w:rPr>
                <w:rFonts w:ascii="宋体" w:hAnsi="宋体"/>
                <w:sz w:val="19"/>
                <w:lang w:eastAsia="zh-CN"/>
              </w:rPr>
              <w:t>组织/人员、物料编码、BOM口径、工艺资源标准</w:t>
            </w:r>
          </w:p>
        </w:tc>
        <w:tc>
          <w:tcPr>
            <w:tcW w:w="2330" w:type="dxa"/>
            <w:tcMar>
              <w:top w:w="80" w:type="dxa"/>
              <w:left w:w="120" w:type="dxa"/>
              <w:bottom w:w="80" w:type="dxa"/>
              <w:right w:w="120" w:type="dxa"/>
            </w:tcMar>
            <w:vAlign w:val="center"/>
          </w:tcPr>
          <w:p w14:paraId="6F1FA04B">
            <w:pPr>
              <w:spacing w:after="0" w:line="252" w:lineRule="auto"/>
              <w:rPr>
                <w:rFonts w:ascii="宋体" w:hAnsi="宋体"/>
                <w:lang w:eastAsia="zh-CN"/>
              </w:rPr>
            </w:pPr>
            <w:r>
              <w:rPr>
                <w:rFonts w:ascii="宋体" w:hAnsi="宋体"/>
                <w:sz w:val="19"/>
                <w:lang w:eastAsia="zh-CN"/>
              </w:rPr>
              <w:t>数据标准草案、业务评审、修订确认</w:t>
            </w:r>
          </w:p>
        </w:tc>
        <w:tc>
          <w:tcPr>
            <w:tcW w:w="2000" w:type="dxa"/>
            <w:tcMar>
              <w:top w:w="80" w:type="dxa"/>
              <w:left w:w="120" w:type="dxa"/>
              <w:bottom w:w="80" w:type="dxa"/>
              <w:right w:w="120" w:type="dxa"/>
            </w:tcMar>
            <w:vAlign w:val="center"/>
          </w:tcPr>
          <w:p w14:paraId="2B555D60">
            <w:pPr>
              <w:spacing w:after="0" w:line="252" w:lineRule="auto"/>
              <w:jc w:val="center"/>
              <w:rPr>
                <w:rFonts w:ascii="宋体" w:hAnsi="宋体"/>
              </w:rPr>
            </w:pPr>
            <w:r>
              <w:rPr>
                <w:rFonts w:ascii="宋体" w:hAnsi="宋体"/>
                <w:sz w:val="19"/>
              </w:rPr>
              <w:t>16项可计负荷任务</w:t>
            </w:r>
          </w:p>
        </w:tc>
        <w:tc>
          <w:tcPr>
            <w:tcW w:w="1630" w:type="dxa"/>
            <w:tcMar>
              <w:top w:w="80" w:type="dxa"/>
              <w:left w:w="120" w:type="dxa"/>
              <w:bottom w:w="80" w:type="dxa"/>
              <w:right w:w="120" w:type="dxa"/>
            </w:tcMar>
            <w:vAlign w:val="center"/>
          </w:tcPr>
          <w:p w14:paraId="04EBF6BB">
            <w:pPr>
              <w:spacing w:after="0" w:line="252" w:lineRule="auto"/>
              <w:jc w:val="center"/>
              <w:rPr>
                <w:rFonts w:ascii="宋体" w:hAnsi="宋体"/>
              </w:rPr>
            </w:pPr>
            <w:r>
              <w:rPr>
                <w:rFonts w:ascii="宋体" w:hAnsi="宋体"/>
                <w:sz w:val="19"/>
              </w:rPr>
              <w:t>58分</w:t>
            </w:r>
          </w:p>
        </w:tc>
      </w:tr>
      <w:tr w14:paraId="23F1DD5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1044" w:hRule="atLeast"/>
          <w:jc w:val="center"/>
        </w:trPr>
        <w:tc>
          <w:tcPr>
            <w:tcW w:w="1380" w:type="dxa"/>
            <w:tcMar>
              <w:top w:w="80" w:type="dxa"/>
              <w:left w:w="120" w:type="dxa"/>
              <w:bottom w:w="80" w:type="dxa"/>
              <w:right w:w="120" w:type="dxa"/>
            </w:tcMar>
            <w:vAlign w:val="center"/>
          </w:tcPr>
          <w:p w14:paraId="22E36A6D">
            <w:pPr>
              <w:spacing w:after="0" w:line="252" w:lineRule="auto"/>
              <w:jc w:val="center"/>
              <w:rPr>
                <w:rFonts w:ascii="宋体" w:hAnsi="宋体"/>
                <w:lang w:eastAsia="zh-CN"/>
              </w:rPr>
            </w:pPr>
            <w:r>
              <w:rPr>
                <w:rFonts w:ascii="宋体" w:hAnsi="宋体"/>
                <w:sz w:val="19"/>
                <w:lang w:eastAsia="zh-CN"/>
              </w:rPr>
              <w:t>WBS4.1-4.7MDM建设准备与数据治理沉淀</w:t>
            </w:r>
          </w:p>
        </w:tc>
        <w:tc>
          <w:tcPr>
            <w:tcW w:w="2020" w:type="dxa"/>
            <w:tcMar>
              <w:top w:w="80" w:type="dxa"/>
              <w:left w:w="120" w:type="dxa"/>
              <w:bottom w:w="80" w:type="dxa"/>
              <w:right w:w="120" w:type="dxa"/>
            </w:tcMar>
            <w:vAlign w:val="center"/>
          </w:tcPr>
          <w:p w14:paraId="0976A7B3">
            <w:pPr>
              <w:spacing w:after="0" w:line="252" w:lineRule="auto"/>
              <w:rPr>
                <w:rFonts w:ascii="宋体" w:hAnsi="宋体"/>
                <w:lang w:eastAsia="zh-CN"/>
              </w:rPr>
            </w:pPr>
            <w:r>
              <w:rPr>
                <w:rFonts w:ascii="宋体" w:hAnsi="宋体"/>
                <w:sz w:val="19"/>
                <w:lang w:eastAsia="zh-CN"/>
              </w:rPr>
              <w:t>流程地图、数据地图、主数据边界、模型与样例沉淀</w:t>
            </w:r>
          </w:p>
        </w:tc>
        <w:tc>
          <w:tcPr>
            <w:tcW w:w="2330" w:type="dxa"/>
            <w:tcMar>
              <w:top w:w="80" w:type="dxa"/>
              <w:left w:w="120" w:type="dxa"/>
              <w:bottom w:w="80" w:type="dxa"/>
              <w:right w:w="120" w:type="dxa"/>
            </w:tcMar>
            <w:vAlign w:val="center"/>
          </w:tcPr>
          <w:p w14:paraId="280C382C">
            <w:pPr>
              <w:spacing w:after="0" w:line="252" w:lineRule="auto"/>
              <w:rPr>
                <w:rFonts w:ascii="宋体" w:hAnsi="宋体"/>
                <w:lang w:eastAsia="zh-CN"/>
              </w:rPr>
            </w:pPr>
            <w:r>
              <w:rPr>
                <w:rFonts w:ascii="宋体" w:hAnsi="宋体"/>
                <w:sz w:val="19"/>
                <w:lang w:eastAsia="zh-CN"/>
              </w:rPr>
              <w:t>数据治理沉淀、规则样例、跨系统口径准备</w:t>
            </w:r>
          </w:p>
        </w:tc>
        <w:tc>
          <w:tcPr>
            <w:tcW w:w="2000" w:type="dxa"/>
            <w:tcMar>
              <w:top w:w="80" w:type="dxa"/>
              <w:left w:w="120" w:type="dxa"/>
              <w:bottom w:w="80" w:type="dxa"/>
              <w:right w:w="120" w:type="dxa"/>
            </w:tcMar>
            <w:vAlign w:val="center"/>
          </w:tcPr>
          <w:p w14:paraId="77D3C806">
            <w:pPr>
              <w:spacing w:after="0" w:line="252" w:lineRule="auto"/>
              <w:jc w:val="center"/>
              <w:rPr>
                <w:rFonts w:ascii="宋体" w:hAnsi="宋体"/>
              </w:rPr>
            </w:pPr>
            <w:r>
              <w:rPr>
                <w:rFonts w:ascii="宋体" w:hAnsi="宋体"/>
                <w:sz w:val="19"/>
              </w:rPr>
              <w:t>20项可计负荷任务</w:t>
            </w:r>
          </w:p>
        </w:tc>
        <w:tc>
          <w:tcPr>
            <w:tcW w:w="1630" w:type="dxa"/>
            <w:tcMar>
              <w:top w:w="80" w:type="dxa"/>
              <w:left w:w="120" w:type="dxa"/>
              <w:bottom w:w="80" w:type="dxa"/>
              <w:right w:w="120" w:type="dxa"/>
            </w:tcMar>
            <w:vAlign w:val="center"/>
          </w:tcPr>
          <w:p w14:paraId="12AD786E">
            <w:pPr>
              <w:spacing w:after="0" w:line="252" w:lineRule="auto"/>
              <w:jc w:val="center"/>
              <w:rPr>
                <w:rFonts w:ascii="宋体" w:hAnsi="宋体"/>
              </w:rPr>
            </w:pPr>
            <w:r>
              <w:rPr>
                <w:rFonts w:ascii="宋体" w:hAnsi="宋体"/>
                <w:sz w:val="19"/>
              </w:rPr>
              <w:t>108.5分</w:t>
            </w:r>
          </w:p>
        </w:tc>
      </w:tr>
      <w:tr w14:paraId="6155AF6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380" w:type="dxa"/>
            <w:tcMar>
              <w:top w:w="80" w:type="dxa"/>
              <w:left w:w="120" w:type="dxa"/>
              <w:bottom w:w="80" w:type="dxa"/>
              <w:right w:w="120" w:type="dxa"/>
            </w:tcMar>
            <w:vAlign w:val="center"/>
          </w:tcPr>
          <w:p w14:paraId="10C43F99">
            <w:pPr>
              <w:spacing w:after="0" w:line="252" w:lineRule="auto"/>
              <w:jc w:val="center"/>
              <w:rPr>
                <w:rFonts w:ascii="宋体" w:hAnsi="宋体"/>
              </w:rPr>
            </w:pPr>
            <w:r>
              <w:rPr>
                <w:rFonts w:ascii="宋体" w:hAnsi="宋体"/>
                <w:sz w:val="19"/>
              </w:rPr>
              <w:t>合计</w:t>
            </w:r>
          </w:p>
        </w:tc>
        <w:tc>
          <w:tcPr>
            <w:tcW w:w="2020" w:type="dxa"/>
            <w:tcMar>
              <w:top w:w="80" w:type="dxa"/>
              <w:left w:w="120" w:type="dxa"/>
              <w:bottom w:w="80" w:type="dxa"/>
              <w:right w:w="120" w:type="dxa"/>
            </w:tcMar>
            <w:vAlign w:val="center"/>
          </w:tcPr>
          <w:p w14:paraId="53C89BE2">
            <w:pPr>
              <w:spacing w:after="0" w:line="252" w:lineRule="auto"/>
              <w:rPr>
                <w:rFonts w:ascii="宋体" w:hAnsi="宋体"/>
                <w:lang w:eastAsia="zh-CN"/>
              </w:rPr>
            </w:pPr>
            <w:r>
              <w:rPr>
                <w:rFonts w:ascii="宋体" w:hAnsi="宋体"/>
                <w:sz w:val="19"/>
                <w:lang w:eastAsia="zh-CN"/>
              </w:rPr>
              <w:t>第一阶段流程治理与数据治理试运行</w:t>
            </w:r>
          </w:p>
        </w:tc>
        <w:tc>
          <w:tcPr>
            <w:tcW w:w="2330" w:type="dxa"/>
            <w:tcMar>
              <w:top w:w="80" w:type="dxa"/>
              <w:left w:w="120" w:type="dxa"/>
              <w:bottom w:w="80" w:type="dxa"/>
              <w:right w:w="120" w:type="dxa"/>
            </w:tcMar>
            <w:vAlign w:val="center"/>
          </w:tcPr>
          <w:p w14:paraId="52111BFF">
            <w:pPr>
              <w:spacing w:after="0" w:line="252" w:lineRule="auto"/>
              <w:jc w:val="center"/>
              <w:rPr>
                <w:rFonts w:ascii="宋体" w:hAnsi="宋体"/>
                <w:lang w:eastAsia="zh-CN"/>
              </w:rPr>
            </w:pPr>
            <w:r>
              <w:rPr>
                <w:rFonts w:ascii="宋体" w:hAnsi="宋体"/>
                <w:sz w:val="19"/>
                <w:lang w:eastAsia="zh-CN"/>
              </w:rPr>
              <w:t>按总负荷评价有效工作</w:t>
            </w:r>
          </w:p>
        </w:tc>
        <w:tc>
          <w:tcPr>
            <w:tcW w:w="2000" w:type="dxa"/>
            <w:tcMar>
              <w:top w:w="80" w:type="dxa"/>
              <w:left w:w="120" w:type="dxa"/>
              <w:bottom w:w="80" w:type="dxa"/>
              <w:right w:w="120" w:type="dxa"/>
            </w:tcMar>
            <w:vAlign w:val="center"/>
          </w:tcPr>
          <w:p w14:paraId="756BD8E1">
            <w:pPr>
              <w:spacing w:after="0" w:line="252" w:lineRule="auto"/>
              <w:rPr>
                <w:rFonts w:ascii="宋体" w:hAnsi="宋体"/>
                <w:lang w:eastAsia="zh-CN"/>
              </w:rPr>
            </w:pPr>
            <w:r>
              <w:rPr>
                <w:rFonts w:ascii="宋体" w:hAnsi="宋体"/>
                <w:sz w:val="19"/>
                <w:lang w:eastAsia="zh-CN"/>
              </w:rPr>
              <w:t>76项可计负荷任务，1项节点兑现项</w:t>
            </w:r>
          </w:p>
        </w:tc>
        <w:tc>
          <w:tcPr>
            <w:tcW w:w="1630" w:type="dxa"/>
            <w:tcMar>
              <w:top w:w="80" w:type="dxa"/>
              <w:left w:w="120" w:type="dxa"/>
              <w:bottom w:w="80" w:type="dxa"/>
              <w:right w:w="120" w:type="dxa"/>
            </w:tcMar>
            <w:vAlign w:val="center"/>
          </w:tcPr>
          <w:p w14:paraId="456C285F">
            <w:pPr>
              <w:spacing w:after="0" w:line="252" w:lineRule="auto"/>
              <w:jc w:val="center"/>
              <w:rPr>
                <w:rFonts w:ascii="宋体" w:hAnsi="宋体"/>
              </w:rPr>
            </w:pPr>
            <w:r>
              <w:rPr>
                <w:rFonts w:ascii="宋体" w:hAnsi="宋体"/>
                <w:sz w:val="19"/>
              </w:rPr>
              <w:t>391.5分</w:t>
            </w:r>
          </w:p>
        </w:tc>
      </w:tr>
    </w:tbl>
    <w:p w14:paraId="2F3816E2">
      <w:pPr>
        <w:spacing w:after="40"/>
        <w:rPr>
          <w:rFonts w:ascii="宋体" w:hAnsi="宋体"/>
        </w:rPr>
      </w:pPr>
    </w:p>
    <w:p w14:paraId="15D2A29D">
      <w:pPr>
        <w:rPr>
          <w:rFonts w:ascii="宋体" w:hAnsi="宋体"/>
          <w:lang w:eastAsia="zh-CN"/>
        </w:rPr>
      </w:pPr>
      <w:r>
        <w:rPr>
          <w:rFonts w:ascii="宋体" w:hAnsi="宋体"/>
          <w:i/>
          <w:lang w:eastAsia="zh-CN"/>
        </w:rPr>
        <w:t>说明：</w:t>
      </w:r>
      <w:r>
        <w:rPr>
          <w:rFonts w:hint="eastAsia" w:ascii="宋体" w:hAnsi="宋体"/>
          <w:i/>
          <w:lang w:eastAsia="zh-CN"/>
        </w:rPr>
        <w:t>以上基于当前PMO基线数据，正式执行以批准版本为准；任务增删或调整时重新测算。</w:t>
      </w:r>
    </w:p>
    <w:p w14:paraId="4CB51197">
      <w:pPr>
        <w:pStyle w:val="4"/>
        <w:rPr>
          <w:rFonts w:ascii="宋体" w:hAnsi="宋体" w:eastAsia="宋体"/>
          <w:lang w:eastAsia="zh-CN"/>
        </w:rPr>
      </w:pPr>
      <w:r>
        <w:rPr>
          <w:rFonts w:ascii="宋体" w:hAnsi="宋体" w:eastAsia="宋体"/>
          <w:lang w:eastAsia="zh-CN"/>
        </w:rPr>
        <w:t>1.3试运行考核对象</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460"/>
        <w:gridCol w:w="2600"/>
        <w:gridCol w:w="1720"/>
        <w:gridCol w:w="1620"/>
        <w:gridCol w:w="1960"/>
      </w:tblGrid>
      <w:tr w14:paraId="533BF12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460" w:type="dxa"/>
            <w:shd w:val="clear" w:color="auto" w:fill="F2F4F7"/>
            <w:tcMar>
              <w:top w:w="80" w:type="dxa"/>
              <w:left w:w="120" w:type="dxa"/>
              <w:bottom w:w="80" w:type="dxa"/>
              <w:right w:w="120" w:type="dxa"/>
            </w:tcMar>
            <w:vAlign w:val="center"/>
          </w:tcPr>
          <w:p w14:paraId="50293CFE">
            <w:pPr>
              <w:spacing w:after="0" w:line="252" w:lineRule="auto"/>
              <w:jc w:val="center"/>
              <w:rPr>
                <w:rFonts w:ascii="宋体" w:hAnsi="宋体"/>
              </w:rPr>
            </w:pPr>
            <w:r>
              <w:rPr>
                <w:rFonts w:ascii="宋体" w:hAnsi="宋体"/>
                <w:b/>
                <w:sz w:val="19"/>
              </w:rPr>
              <w:t>工作组/承接对象</w:t>
            </w:r>
          </w:p>
        </w:tc>
        <w:tc>
          <w:tcPr>
            <w:tcW w:w="2600" w:type="dxa"/>
            <w:shd w:val="clear" w:color="auto" w:fill="F2F4F7"/>
            <w:tcMar>
              <w:top w:w="80" w:type="dxa"/>
              <w:left w:w="120" w:type="dxa"/>
              <w:bottom w:w="80" w:type="dxa"/>
              <w:right w:w="120" w:type="dxa"/>
            </w:tcMar>
            <w:vAlign w:val="center"/>
          </w:tcPr>
          <w:p w14:paraId="5915C240">
            <w:pPr>
              <w:spacing w:after="0" w:line="252" w:lineRule="auto"/>
              <w:jc w:val="center"/>
              <w:rPr>
                <w:rFonts w:ascii="宋体" w:hAnsi="宋体"/>
              </w:rPr>
            </w:pPr>
            <w:r>
              <w:rPr>
                <w:rFonts w:ascii="宋体" w:hAnsi="宋体"/>
                <w:b/>
                <w:sz w:val="19"/>
              </w:rPr>
              <w:t>对应范围</w:t>
            </w:r>
          </w:p>
        </w:tc>
        <w:tc>
          <w:tcPr>
            <w:tcW w:w="1720" w:type="dxa"/>
            <w:shd w:val="clear" w:color="auto" w:fill="F2F4F7"/>
            <w:tcMar>
              <w:top w:w="80" w:type="dxa"/>
              <w:left w:w="120" w:type="dxa"/>
              <w:bottom w:w="80" w:type="dxa"/>
              <w:right w:w="120" w:type="dxa"/>
            </w:tcMar>
            <w:vAlign w:val="center"/>
          </w:tcPr>
          <w:p w14:paraId="32C9F342">
            <w:pPr>
              <w:spacing w:after="0" w:line="252" w:lineRule="auto"/>
              <w:jc w:val="center"/>
              <w:rPr>
                <w:rFonts w:ascii="宋体" w:hAnsi="宋体"/>
              </w:rPr>
            </w:pPr>
            <w:r>
              <w:rPr>
                <w:rFonts w:ascii="宋体" w:hAnsi="宋体"/>
                <w:b/>
                <w:sz w:val="19"/>
              </w:rPr>
              <w:t>首轮测算任务</w:t>
            </w:r>
          </w:p>
        </w:tc>
        <w:tc>
          <w:tcPr>
            <w:tcW w:w="1620" w:type="dxa"/>
            <w:shd w:val="clear" w:color="auto" w:fill="F2F4F7"/>
            <w:tcMar>
              <w:top w:w="80" w:type="dxa"/>
              <w:left w:w="120" w:type="dxa"/>
              <w:bottom w:w="80" w:type="dxa"/>
              <w:right w:w="120" w:type="dxa"/>
            </w:tcMar>
            <w:vAlign w:val="center"/>
          </w:tcPr>
          <w:p w14:paraId="0885F4EF">
            <w:pPr>
              <w:spacing w:after="0" w:line="252" w:lineRule="auto"/>
              <w:jc w:val="center"/>
              <w:rPr>
                <w:rFonts w:ascii="宋体" w:hAnsi="宋体"/>
              </w:rPr>
            </w:pPr>
            <w:r>
              <w:rPr>
                <w:rFonts w:ascii="宋体" w:hAnsi="宋体"/>
                <w:b/>
                <w:sz w:val="19"/>
              </w:rPr>
              <w:t>首轮测算总负荷</w:t>
            </w:r>
          </w:p>
        </w:tc>
        <w:tc>
          <w:tcPr>
            <w:tcW w:w="1960" w:type="dxa"/>
            <w:shd w:val="clear" w:color="auto" w:fill="F2F4F7"/>
            <w:tcMar>
              <w:top w:w="80" w:type="dxa"/>
              <w:left w:w="120" w:type="dxa"/>
              <w:bottom w:w="80" w:type="dxa"/>
              <w:right w:w="120" w:type="dxa"/>
            </w:tcMar>
            <w:vAlign w:val="center"/>
          </w:tcPr>
          <w:p w14:paraId="16123305">
            <w:pPr>
              <w:spacing w:after="0" w:line="252" w:lineRule="auto"/>
              <w:jc w:val="center"/>
              <w:rPr>
                <w:rFonts w:ascii="宋体" w:hAnsi="宋体"/>
              </w:rPr>
            </w:pPr>
            <w:r>
              <w:rPr>
                <w:rFonts w:ascii="宋体" w:hAnsi="宋体"/>
                <w:b/>
                <w:sz w:val="19"/>
              </w:rPr>
              <w:t>评价方式</w:t>
            </w:r>
          </w:p>
        </w:tc>
      </w:tr>
      <w:tr w14:paraId="2D1ED6B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460" w:type="dxa"/>
            <w:tcMar>
              <w:top w:w="80" w:type="dxa"/>
              <w:left w:w="120" w:type="dxa"/>
              <w:bottom w:w="80" w:type="dxa"/>
              <w:right w:w="120" w:type="dxa"/>
            </w:tcMar>
            <w:vAlign w:val="center"/>
          </w:tcPr>
          <w:p w14:paraId="3D9F30B2">
            <w:pPr>
              <w:spacing w:after="0" w:line="252" w:lineRule="auto"/>
              <w:jc w:val="center"/>
              <w:rPr>
                <w:rFonts w:ascii="宋体" w:hAnsi="宋体"/>
              </w:rPr>
            </w:pPr>
            <w:r>
              <w:rPr>
                <w:rFonts w:ascii="宋体" w:hAnsi="宋体"/>
                <w:sz w:val="19"/>
              </w:rPr>
              <w:t>信息化项目组</w:t>
            </w:r>
          </w:p>
        </w:tc>
        <w:tc>
          <w:tcPr>
            <w:tcW w:w="2600" w:type="dxa"/>
            <w:tcMar>
              <w:top w:w="80" w:type="dxa"/>
              <w:left w:w="120" w:type="dxa"/>
              <w:bottom w:w="80" w:type="dxa"/>
              <w:right w:w="120" w:type="dxa"/>
            </w:tcMar>
            <w:vAlign w:val="center"/>
          </w:tcPr>
          <w:p w14:paraId="1F1BFA1A">
            <w:pPr>
              <w:spacing w:after="0" w:line="252" w:lineRule="auto"/>
              <w:jc w:val="center"/>
              <w:rPr>
                <w:rFonts w:ascii="宋体" w:hAnsi="宋体"/>
              </w:rPr>
            </w:pPr>
            <w:r>
              <w:rPr>
                <w:rFonts w:ascii="宋体" w:hAnsi="宋体"/>
                <w:sz w:val="19"/>
              </w:rPr>
              <w:t>WBS1.2现状调研</w:t>
            </w:r>
          </w:p>
        </w:tc>
        <w:tc>
          <w:tcPr>
            <w:tcW w:w="1720" w:type="dxa"/>
            <w:tcMar>
              <w:top w:w="80" w:type="dxa"/>
              <w:left w:w="120" w:type="dxa"/>
              <w:bottom w:w="80" w:type="dxa"/>
              <w:right w:w="120" w:type="dxa"/>
            </w:tcMar>
            <w:vAlign w:val="center"/>
          </w:tcPr>
          <w:p w14:paraId="0F567E55">
            <w:pPr>
              <w:spacing w:after="0" w:line="252" w:lineRule="auto"/>
              <w:jc w:val="center"/>
              <w:rPr>
                <w:rFonts w:ascii="宋体" w:hAnsi="宋体"/>
              </w:rPr>
            </w:pPr>
            <w:r>
              <w:rPr>
                <w:rFonts w:ascii="宋体" w:hAnsi="宋体"/>
                <w:sz w:val="19"/>
              </w:rPr>
              <w:t>40项</w:t>
            </w:r>
          </w:p>
        </w:tc>
        <w:tc>
          <w:tcPr>
            <w:tcW w:w="1620" w:type="dxa"/>
            <w:tcMar>
              <w:top w:w="80" w:type="dxa"/>
              <w:left w:w="120" w:type="dxa"/>
              <w:bottom w:w="80" w:type="dxa"/>
              <w:right w:w="120" w:type="dxa"/>
            </w:tcMar>
            <w:vAlign w:val="center"/>
          </w:tcPr>
          <w:p w14:paraId="04392FEA">
            <w:pPr>
              <w:spacing w:after="0" w:line="252" w:lineRule="auto"/>
              <w:jc w:val="center"/>
              <w:rPr>
                <w:rFonts w:ascii="宋体" w:hAnsi="宋体"/>
              </w:rPr>
            </w:pPr>
            <w:r>
              <w:rPr>
                <w:rFonts w:ascii="宋体" w:hAnsi="宋体"/>
                <w:sz w:val="19"/>
              </w:rPr>
              <w:t>225分</w:t>
            </w:r>
          </w:p>
        </w:tc>
        <w:tc>
          <w:tcPr>
            <w:tcW w:w="1960" w:type="dxa"/>
            <w:tcMar>
              <w:top w:w="80" w:type="dxa"/>
              <w:left w:w="120" w:type="dxa"/>
              <w:bottom w:w="80" w:type="dxa"/>
              <w:right w:w="120" w:type="dxa"/>
            </w:tcMar>
            <w:vAlign w:val="center"/>
          </w:tcPr>
          <w:p w14:paraId="20EFDDDB">
            <w:pPr>
              <w:spacing w:after="0" w:line="252" w:lineRule="auto"/>
              <w:rPr>
                <w:rFonts w:ascii="宋体" w:hAnsi="宋体"/>
                <w:lang w:eastAsia="zh-CN"/>
              </w:rPr>
            </w:pPr>
            <w:r>
              <w:rPr>
                <w:rFonts w:ascii="宋体" w:hAnsi="宋体"/>
                <w:sz w:val="19"/>
                <w:lang w:eastAsia="zh-CN"/>
              </w:rPr>
              <w:t>按调研、流程治理、数据治理前置任务整体评价</w:t>
            </w:r>
          </w:p>
        </w:tc>
      </w:tr>
      <w:tr w14:paraId="1750893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460" w:type="dxa"/>
            <w:tcMar>
              <w:top w:w="80" w:type="dxa"/>
              <w:left w:w="120" w:type="dxa"/>
              <w:bottom w:w="80" w:type="dxa"/>
              <w:right w:w="120" w:type="dxa"/>
            </w:tcMar>
            <w:vAlign w:val="center"/>
          </w:tcPr>
          <w:p w14:paraId="132071F1">
            <w:pPr>
              <w:spacing w:after="0" w:line="252" w:lineRule="auto"/>
              <w:jc w:val="center"/>
              <w:rPr>
                <w:rFonts w:ascii="宋体" w:hAnsi="宋体"/>
              </w:rPr>
            </w:pPr>
            <w:r>
              <w:rPr>
                <w:rFonts w:ascii="宋体" w:hAnsi="宋体"/>
                <w:sz w:val="19"/>
              </w:rPr>
              <w:t>MDM工作组</w:t>
            </w:r>
          </w:p>
        </w:tc>
        <w:tc>
          <w:tcPr>
            <w:tcW w:w="2600" w:type="dxa"/>
            <w:tcMar>
              <w:top w:w="80" w:type="dxa"/>
              <w:left w:w="120" w:type="dxa"/>
              <w:bottom w:w="80" w:type="dxa"/>
              <w:right w:w="120" w:type="dxa"/>
            </w:tcMar>
            <w:vAlign w:val="center"/>
          </w:tcPr>
          <w:p w14:paraId="5EBFF241">
            <w:pPr>
              <w:spacing w:after="0" w:line="252" w:lineRule="auto"/>
              <w:rPr>
                <w:rFonts w:ascii="宋体" w:hAnsi="宋体"/>
              </w:rPr>
            </w:pPr>
            <w:r>
              <w:rPr>
                <w:rFonts w:ascii="宋体" w:hAnsi="宋体"/>
                <w:sz w:val="19"/>
              </w:rPr>
              <w:t>WBS3.1-3.4、WBS4.1-4.7</w:t>
            </w:r>
          </w:p>
        </w:tc>
        <w:tc>
          <w:tcPr>
            <w:tcW w:w="1720" w:type="dxa"/>
            <w:tcMar>
              <w:top w:w="80" w:type="dxa"/>
              <w:left w:w="120" w:type="dxa"/>
              <w:bottom w:w="80" w:type="dxa"/>
              <w:right w:w="120" w:type="dxa"/>
            </w:tcMar>
            <w:vAlign w:val="center"/>
          </w:tcPr>
          <w:p w14:paraId="04BDA14D">
            <w:pPr>
              <w:spacing w:after="0" w:line="252" w:lineRule="auto"/>
              <w:jc w:val="center"/>
              <w:rPr>
                <w:rFonts w:ascii="宋体" w:hAnsi="宋体"/>
              </w:rPr>
            </w:pPr>
            <w:r>
              <w:rPr>
                <w:rFonts w:ascii="宋体" w:hAnsi="宋体"/>
                <w:sz w:val="19"/>
              </w:rPr>
              <w:t>36项</w:t>
            </w:r>
          </w:p>
        </w:tc>
        <w:tc>
          <w:tcPr>
            <w:tcW w:w="1620" w:type="dxa"/>
            <w:tcMar>
              <w:top w:w="80" w:type="dxa"/>
              <w:left w:w="120" w:type="dxa"/>
              <w:bottom w:w="80" w:type="dxa"/>
              <w:right w:w="120" w:type="dxa"/>
            </w:tcMar>
            <w:vAlign w:val="center"/>
          </w:tcPr>
          <w:p w14:paraId="79E1B9D9">
            <w:pPr>
              <w:spacing w:after="0" w:line="252" w:lineRule="auto"/>
              <w:jc w:val="center"/>
              <w:rPr>
                <w:rFonts w:ascii="宋体" w:hAnsi="宋体"/>
              </w:rPr>
            </w:pPr>
            <w:r>
              <w:rPr>
                <w:rFonts w:ascii="宋体" w:hAnsi="宋体"/>
                <w:sz w:val="19"/>
              </w:rPr>
              <w:t>166.5分</w:t>
            </w:r>
          </w:p>
        </w:tc>
        <w:tc>
          <w:tcPr>
            <w:tcW w:w="1960" w:type="dxa"/>
            <w:tcMar>
              <w:top w:w="80" w:type="dxa"/>
              <w:left w:w="120" w:type="dxa"/>
              <w:bottom w:w="80" w:type="dxa"/>
              <w:right w:w="120" w:type="dxa"/>
            </w:tcMar>
            <w:vAlign w:val="center"/>
          </w:tcPr>
          <w:p w14:paraId="63A3A07B">
            <w:pPr>
              <w:spacing w:after="0" w:line="252" w:lineRule="auto"/>
              <w:rPr>
                <w:rFonts w:ascii="宋体" w:hAnsi="宋体"/>
                <w:lang w:eastAsia="zh-CN"/>
              </w:rPr>
            </w:pPr>
            <w:r>
              <w:rPr>
                <w:rFonts w:ascii="宋体" w:hAnsi="宋体"/>
                <w:sz w:val="19"/>
                <w:lang w:eastAsia="zh-CN"/>
              </w:rPr>
              <w:t>按数据标准、数据地图、主数据边界与治理沉淀整体评价</w:t>
            </w:r>
          </w:p>
        </w:tc>
      </w:tr>
    </w:tbl>
    <w:p w14:paraId="500287EB">
      <w:pPr>
        <w:spacing w:after="40"/>
        <w:rPr>
          <w:rFonts w:hint="eastAsia" w:ascii="宋体" w:hAnsi="宋体"/>
          <w:lang w:eastAsia="zh-CN"/>
        </w:rPr>
      </w:pPr>
      <w:r>
        <w:rPr>
          <w:rFonts w:hint="eastAsia" w:ascii="宋体" w:hAnsi="宋体"/>
          <w:lang w:eastAsia="zh-CN"/>
        </w:rPr>
        <w:t>PMO只记录主责工作组、主责部门、协作部门及阻塞原因，不按个人拆分得分。</w:t>
      </w:r>
    </w:p>
    <w:p w14:paraId="07ABF5F8">
      <w:pPr>
        <w:spacing w:after="40"/>
        <w:rPr>
          <w:rFonts w:ascii="宋体" w:hAnsi="宋体"/>
          <w:lang w:eastAsia="zh-CN"/>
        </w:rPr>
      </w:pPr>
      <w:r>
        <w:rPr>
          <w:rFonts w:hint="eastAsia" w:ascii="宋体" w:hAnsi="宋体"/>
          <w:lang w:eastAsia="zh-CN"/>
        </w:rPr>
        <w:t>主责部门未明确的，列为“待确认”，不得凭口头印象推断。</w:t>
      </w:r>
    </w:p>
    <w:p w14:paraId="28D28EA0">
      <w:pPr>
        <w:pStyle w:val="4"/>
        <w:rPr>
          <w:rFonts w:ascii="宋体" w:hAnsi="宋体" w:eastAsia="宋体"/>
          <w:lang w:eastAsia="zh-CN"/>
        </w:rPr>
      </w:pPr>
      <w:r>
        <w:rPr>
          <w:rFonts w:ascii="宋体" w:hAnsi="宋体" w:eastAsia="宋体"/>
          <w:lang w:eastAsia="zh-CN"/>
        </w:rPr>
        <w:t>1.4重点激励和重点考核标的</w:t>
      </w:r>
    </w:p>
    <w:p w14:paraId="30B65AFB">
      <w:pPr>
        <w:rPr>
          <w:rFonts w:ascii="宋体" w:hAnsi="宋体"/>
          <w:lang w:eastAsia="zh-CN"/>
        </w:rPr>
      </w:pPr>
      <w:r>
        <w:rPr>
          <w:rFonts w:ascii="宋体" w:hAnsi="宋体"/>
          <w:lang w:eastAsia="zh-CN"/>
        </w:rPr>
        <w:t>以下任务进入PMO周会、月度复盘和阶段评审重点清单：</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500"/>
        <w:gridCol w:w="3000"/>
        <w:gridCol w:w="2300"/>
        <w:gridCol w:w="2560"/>
      </w:tblGrid>
      <w:tr w14:paraId="190B2D6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500" w:type="dxa"/>
            <w:shd w:val="clear" w:color="auto" w:fill="F2F4F7"/>
            <w:tcMar>
              <w:top w:w="80" w:type="dxa"/>
              <w:left w:w="120" w:type="dxa"/>
              <w:bottom w:w="80" w:type="dxa"/>
              <w:right w:w="120" w:type="dxa"/>
            </w:tcMar>
            <w:vAlign w:val="center"/>
          </w:tcPr>
          <w:p w14:paraId="5ECD1444">
            <w:pPr>
              <w:spacing w:after="0" w:line="252" w:lineRule="auto"/>
              <w:jc w:val="center"/>
              <w:rPr>
                <w:rFonts w:ascii="宋体" w:hAnsi="宋体"/>
              </w:rPr>
            </w:pPr>
            <w:r>
              <w:rPr>
                <w:rFonts w:ascii="宋体" w:hAnsi="宋体"/>
                <w:b/>
                <w:sz w:val="20"/>
              </w:rPr>
              <w:t>标的</w:t>
            </w:r>
          </w:p>
        </w:tc>
        <w:tc>
          <w:tcPr>
            <w:tcW w:w="3000" w:type="dxa"/>
            <w:shd w:val="clear" w:color="auto" w:fill="F2F4F7"/>
            <w:tcMar>
              <w:top w:w="80" w:type="dxa"/>
              <w:left w:w="120" w:type="dxa"/>
              <w:bottom w:w="80" w:type="dxa"/>
              <w:right w:w="120" w:type="dxa"/>
            </w:tcMar>
            <w:vAlign w:val="center"/>
          </w:tcPr>
          <w:p w14:paraId="7C8F60AC">
            <w:pPr>
              <w:spacing w:after="0" w:line="252" w:lineRule="auto"/>
              <w:jc w:val="center"/>
              <w:rPr>
                <w:rFonts w:ascii="宋体" w:hAnsi="宋体"/>
              </w:rPr>
            </w:pPr>
            <w:r>
              <w:rPr>
                <w:rFonts w:ascii="宋体" w:hAnsi="宋体"/>
                <w:b/>
                <w:sz w:val="20"/>
              </w:rPr>
              <w:t>识别规则</w:t>
            </w:r>
          </w:p>
        </w:tc>
        <w:tc>
          <w:tcPr>
            <w:tcW w:w="2300" w:type="dxa"/>
            <w:shd w:val="clear" w:color="auto" w:fill="F2F4F7"/>
            <w:tcMar>
              <w:top w:w="80" w:type="dxa"/>
              <w:left w:w="120" w:type="dxa"/>
              <w:bottom w:w="80" w:type="dxa"/>
              <w:right w:w="120" w:type="dxa"/>
            </w:tcMar>
            <w:vAlign w:val="center"/>
          </w:tcPr>
          <w:p w14:paraId="237C9CE0">
            <w:pPr>
              <w:spacing w:after="0" w:line="252" w:lineRule="auto"/>
              <w:jc w:val="center"/>
              <w:rPr>
                <w:rFonts w:ascii="宋体" w:hAnsi="宋体"/>
              </w:rPr>
            </w:pPr>
            <w:r>
              <w:rPr>
                <w:rFonts w:ascii="宋体" w:hAnsi="宋体"/>
                <w:b/>
                <w:sz w:val="20"/>
              </w:rPr>
              <w:t>正向应用</w:t>
            </w:r>
          </w:p>
        </w:tc>
        <w:tc>
          <w:tcPr>
            <w:tcW w:w="2560" w:type="dxa"/>
            <w:shd w:val="clear" w:color="auto" w:fill="F2F4F7"/>
            <w:tcMar>
              <w:top w:w="80" w:type="dxa"/>
              <w:left w:w="120" w:type="dxa"/>
              <w:bottom w:w="80" w:type="dxa"/>
              <w:right w:w="120" w:type="dxa"/>
            </w:tcMar>
            <w:vAlign w:val="center"/>
          </w:tcPr>
          <w:p w14:paraId="7E9AF08C">
            <w:pPr>
              <w:spacing w:after="0" w:line="252" w:lineRule="auto"/>
              <w:jc w:val="center"/>
              <w:rPr>
                <w:rFonts w:ascii="宋体" w:hAnsi="宋体"/>
              </w:rPr>
            </w:pPr>
            <w:r>
              <w:rPr>
                <w:rFonts w:ascii="宋体" w:hAnsi="宋体"/>
                <w:b/>
                <w:sz w:val="20"/>
              </w:rPr>
              <w:t>负向应用</w:t>
            </w:r>
          </w:p>
        </w:tc>
      </w:tr>
      <w:tr w14:paraId="66D65BA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CD8F2A0">
            <w:pPr>
              <w:spacing w:after="0" w:line="252" w:lineRule="auto"/>
              <w:jc w:val="center"/>
              <w:rPr>
                <w:rFonts w:ascii="宋体" w:hAnsi="宋体"/>
              </w:rPr>
            </w:pPr>
            <w:r>
              <w:rPr>
                <w:rFonts w:ascii="宋体" w:hAnsi="宋体"/>
                <w:sz w:val="20"/>
              </w:rPr>
              <w:t>高风险任务</w:t>
            </w:r>
          </w:p>
        </w:tc>
        <w:tc>
          <w:tcPr>
            <w:tcW w:w="3000" w:type="dxa"/>
            <w:tcMar>
              <w:top w:w="80" w:type="dxa"/>
              <w:left w:w="120" w:type="dxa"/>
              <w:bottom w:w="80" w:type="dxa"/>
              <w:right w:w="120" w:type="dxa"/>
            </w:tcMar>
            <w:vAlign w:val="center"/>
          </w:tcPr>
          <w:p w14:paraId="09E0BECB">
            <w:pPr>
              <w:spacing w:after="0" w:line="252" w:lineRule="auto"/>
              <w:jc w:val="center"/>
              <w:rPr>
                <w:rFonts w:ascii="宋体" w:hAnsi="宋体"/>
              </w:rPr>
            </w:pPr>
            <w:r>
              <w:rPr>
                <w:rFonts w:hint="eastAsia" w:ascii="宋体" w:hAnsi="宋体"/>
                <w:sz w:val="20"/>
                <w:lang w:val="en-US" w:eastAsia="zh-CN"/>
              </w:rPr>
              <w:t>PMO</w:t>
            </w:r>
            <w:r>
              <w:rPr>
                <w:rFonts w:ascii="宋体" w:hAnsi="宋体"/>
                <w:sz w:val="20"/>
              </w:rPr>
              <w:t>风险等级为高</w:t>
            </w:r>
          </w:p>
        </w:tc>
        <w:tc>
          <w:tcPr>
            <w:tcW w:w="2300" w:type="dxa"/>
            <w:tcMar>
              <w:top w:w="80" w:type="dxa"/>
              <w:left w:w="120" w:type="dxa"/>
              <w:bottom w:w="80" w:type="dxa"/>
              <w:right w:w="120" w:type="dxa"/>
            </w:tcMar>
            <w:vAlign w:val="center"/>
          </w:tcPr>
          <w:p w14:paraId="0E041CFC">
            <w:pPr>
              <w:spacing w:after="0" w:line="252" w:lineRule="auto"/>
              <w:rPr>
                <w:rFonts w:ascii="宋体" w:hAnsi="宋体"/>
                <w:lang w:eastAsia="zh-CN"/>
              </w:rPr>
            </w:pPr>
            <w:r>
              <w:rPr>
                <w:rFonts w:ascii="宋体" w:hAnsi="宋体"/>
                <w:sz w:val="20"/>
                <w:lang w:eastAsia="zh-CN"/>
              </w:rPr>
              <w:t>同等完成质量下优先纳入正向激励资格</w:t>
            </w:r>
          </w:p>
        </w:tc>
        <w:tc>
          <w:tcPr>
            <w:tcW w:w="2560" w:type="dxa"/>
            <w:tcMar>
              <w:top w:w="80" w:type="dxa"/>
              <w:left w:w="120" w:type="dxa"/>
              <w:bottom w:w="80" w:type="dxa"/>
              <w:right w:w="120" w:type="dxa"/>
            </w:tcMar>
            <w:vAlign w:val="center"/>
          </w:tcPr>
          <w:p w14:paraId="4ED89B9B">
            <w:pPr>
              <w:spacing w:after="0" w:line="252" w:lineRule="auto"/>
              <w:rPr>
                <w:rFonts w:ascii="宋体" w:hAnsi="宋体"/>
                <w:lang w:eastAsia="zh-CN"/>
              </w:rPr>
            </w:pPr>
            <w:r>
              <w:rPr>
                <w:rFonts w:ascii="宋体" w:hAnsi="宋体"/>
                <w:sz w:val="20"/>
                <w:lang w:eastAsia="zh-CN"/>
              </w:rPr>
              <w:t>未获批逾期、证据不足或反复返工时优先进入整改清单</w:t>
            </w:r>
          </w:p>
        </w:tc>
      </w:tr>
      <w:tr w14:paraId="4487848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8870769">
            <w:pPr>
              <w:spacing w:after="0" w:line="252" w:lineRule="auto"/>
              <w:jc w:val="center"/>
              <w:rPr>
                <w:rFonts w:ascii="宋体" w:hAnsi="宋体"/>
              </w:rPr>
            </w:pPr>
            <w:r>
              <w:rPr>
                <w:rFonts w:ascii="宋体" w:hAnsi="宋体"/>
                <w:sz w:val="20"/>
              </w:rPr>
              <w:t>关键路径控制任务</w:t>
            </w:r>
          </w:p>
        </w:tc>
        <w:tc>
          <w:tcPr>
            <w:tcW w:w="3000" w:type="dxa"/>
            <w:tcMar>
              <w:top w:w="80" w:type="dxa"/>
              <w:left w:w="120" w:type="dxa"/>
              <w:bottom w:w="80" w:type="dxa"/>
              <w:right w:w="120" w:type="dxa"/>
            </w:tcMar>
            <w:vAlign w:val="center"/>
          </w:tcPr>
          <w:p w14:paraId="7F3416A4">
            <w:pPr>
              <w:spacing w:after="0" w:line="252" w:lineRule="auto"/>
              <w:jc w:val="center"/>
              <w:rPr>
                <w:rFonts w:ascii="宋体" w:hAnsi="宋体"/>
                <w:lang w:eastAsia="zh-CN"/>
              </w:rPr>
            </w:pPr>
            <w:r>
              <w:rPr>
                <w:rFonts w:ascii="宋体" w:hAnsi="宋体"/>
                <w:sz w:val="20"/>
                <w:lang w:eastAsia="zh-CN"/>
              </w:rPr>
              <w:t>标记为关键路径控制任务</w:t>
            </w:r>
          </w:p>
        </w:tc>
        <w:tc>
          <w:tcPr>
            <w:tcW w:w="2300" w:type="dxa"/>
            <w:tcMar>
              <w:top w:w="80" w:type="dxa"/>
              <w:left w:w="120" w:type="dxa"/>
              <w:bottom w:w="80" w:type="dxa"/>
              <w:right w:w="120" w:type="dxa"/>
            </w:tcMar>
            <w:vAlign w:val="center"/>
          </w:tcPr>
          <w:p w14:paraId="0C558712">
            <w:pPr>
              <w:spacing w:after="0" w:line="252" w:lineRule="auto"/>
              <w:rPr>
                <w:rFonts w:ascii="宋体" w:hAnsi="宋体"/>
                <w:lang w:eastAsia="zh-CN"/>
              </w:rPr>
            </w:pPr>
            <w:r>
              <w:rPr>
                <w:rFonts w:ascii="宋体" w:hAnsi="宋体"/>
                <w:sz w:val="20"/>
                <w:lang w:eastAsia="zh-CN"/>
              </w:rPr>
              <w:t>按期通过后优先支撑阶段兑现</w:t>
            </w:r>
          </w:p>
        </w:tc>
        <w:tc>
          <w:tcPr>
            <w:tcW w:w="2560" w:type="dxa"/>
            <w:tcMar>
              <w:top w:w="80" w:type="dxa"/>
              <w:left w:w="120" w:type="dxa"/>
              <w:bottom w:w="80" w:type="dxa"/>
              <w:right w:w="120" w:type="dxa"/>
            </w:tcMar>
            <w:vAlign w:val="center"/>
          </w:tcPr>
          <w:p w14:paraId="482B69D2">
            <w:pPr>
              <w:spacing w:after="0" w:line="252" w:lineRule="auto"/>
              <w:rPr>
                <w:rFonts w:ascii="宋体" w:hAnsi="宋体"/>
                <w:lang w:eastAsia="zh-CN"/>
              </w:rPr>
            </w:pPr>
            <w:r>
              <w:rPr>
                <w:rFonts w:ascii="宋体" w:hAnsi="宋体"/>
                <w:sz w:val="20"/>
                <w:lang w:eastAsia="zh-CN"/>
              </w:rPr>
              <w:t>影响后续任务启动时，纳入PMO阻塞升级</w:t>
            </w:r>
          </w:p>
        </w:tc>
      </w:tr>
      <w:tr w14:paraId="433042C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1DF48783">
            <w:pPr>
              <w:spacing w:after="0" w:line="252" w:lineRule="auto"/>
              <w:jc w:val="center"/>
              <w:rPr>
                <w:rFonts w:ascii="宋体" w:hAnsi="宋体"/>
              </w:rPr>
            </w:pPr>
            <w:r>
              <w:rPr>
                <w:rFonts w:ascii="宋体" w:hAnsi="宋体"/>
                <w:sz w:val="20"/>
              </w:rPr>
              <w:t>里程碑任务</w:t>
            </w:r>
          </w:p>
        </w:tc>
        <w:tc>
          <w:tcPr>
            <w:tcW w:w="3000" w:type="dxa"/>
            <w:tcMar>
              <w:top w:w="80" w:type="dxa"/>
              <w:left w:w="120" w:type="dxa"/>
              <w:bottom w:w="80" w:type="dxa"/>
              <w:right w:w="120" w:type="dxa"/>
            </w:tcMar>
            <w:vAlign w:val="center"/>
          </w:tcPr>
          <w:p w14:paraId="48FF7D36">
            <w:pPr>
              <w:spacing w:after="0" w:line="252" w:lineRule="auto"/>
              <w:rPr>
                <w:rFonts w:ascii="宋体" w:hAnsi="宋体"/>
                <w:lang w:eastAsia="zh-CN"/>
              </w:rPr>
            </w:pPr>
            <w:r>
              <w:rPr>
                <w:rFonts w:ascii="宋体" w:hAnsi="宋体"/>
                <w:sz w:val="20"/>
                <w:lang w:eastAsia="zh-CN"/>
              </w:rPr>
              <w:t>任务类型为里程碑，或任务基线中标注为里程碑</w:t>
            </w:r>
          </w:p>
        </w:tc>
        <w:tc>
          <w:tcPr>
            <w:tcW w:w="2300" w:type="dxa"/>
            <w:tcMar>
              <w:top w:w="80" w:type="dxa"/>
              <w:left w:w="120" w:type="dxa"/>
              <w:bottom w:w="80" w:type="dxa"/>
              <w:right w:w="120" w:type="dxa"/>
            </w:tcMar>
            <w:vAlign w:val="center"/>
          </w:tcPr>
          <w:p w14:paraId="0C736B8B">
            <w:pPr>
              <w:spacing w:after="0" w:line="252" w:lineRule="auto"/>
              <w:rPr>
                <w:rFonts w:ascii="宋体" w:hAnsi="宋体"/>
                <w:lang w:eastAsia="zh-CN"/>
              </w:rPr>
            </w:pPr>
            <w:r>
              <w:rPr>
                <w:rFonts w:ascii="宋体" w:hAnsi="宋体"/>
                <w:sz w:val="20"/>
                <w:lang w:eastAsia="zh-CN"/>
              </w:rPr>
              <w:t>作为节点兑现项</w:t>
            </w:r>
            <w:r>
              <w:rPr>
                <w:rFonts w:hint="eastAsia" w:ascii="宋体" w:hAnsi="宋体"/>
                <w:sz w:val="20"/>
                <w:lang w:eastAsia="zh-CN"/>
              </w:rPr>
              <w:t>，</w:t>
            </w:r>
            <w:r>
              <w:rPr>
                <w:rFonts w:ascii="宋体" w:hAnsi="宋体"/>
                <w:sz w:val="20"/>
                <w:lang w:eastAsia="zh-CN"/>
              </w:rPr>
              <w:t>不按普通工作量堆积分</w:t>
            </w:r>
          </w:p>
        </w:tc>
        <w:tc>
          <w:tcPr>
            <w:tcW w:w="2560" w:type="dxa"/>
            <w:tcMar>
              <w:top w:w="80" w:type="dxa"/>
              <w:left w:w="120" w:type="dxa"/>
              <w:bottom w:w="80" w:type="dxa"/>
              <w:right w:w="120" w:type="dxa"/>
            </w:tcMar>
            <w:vAlign w:val="center"/>
          </w:tcPr>
          <w:p w14:paraId="42F16EB1">
            <w:pPr>
              <w:spacing w:after="0" w:line="252" w:lineRule="auto"/>
              <w:rPr>
                <w:rFonts w:ascii="宋体" w:hAnsi="宋体"/>
                <w:lang w:eastAsia="zh-CN"/>
              </w:rPr>
            </w:pPr>
            <w:r>
              <w:rPr>
                <w:rFonts w:ascii="宋体" w:hAnsi="宋体"/>
                <w:sz w:val="20"/>
                <w:lang w:eastAsia="zh-CN"/>
              </w:rPr>
              <w:t>节点未达成时暂缓相关阶段正向激励资格</w:t>
            </w:r>
          </w:p>
        </w:tc>
      </w:tr>
      <w:tr w14:paraId="49C6B679">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D7FD61E">
            <w:pPr>
              <w:spacing w:after="0" w:line="252" w:lineRule="auto"/>
              <w:jc w:val="center"/>
              <w:rPr>
                <w:rFonts w:ascii="宋体" w:hAnsi="宋体"/>
              </w:rPr>
            </w:pPr>
            <w:r>
              <w:rPr>
                <w:rFonts w:ascii="宋体" w:hAnsi="宋体"/>
                <w:sz w:val="20"/>
              </w:rPr>
              <w:t>阶段门任务</w:t>
            </w:r>
          </w:p>
        </w:tc>
        <w:tc>
          <w:tcPr>
            <w:tcW w:w="3000" w:type="dxa"/>
            <w:tcMar>
              <w:top w:w="80" w:type="dxa"/>
              <w:left w:w="120" w:type="dxa"/>
              <w:bottom w:w="80" w:type="dxa"/>
              <w:right w:w="120" w:type="dxa"/>
            </w:tcMar>
            <w:vAlign w:val="center"/>
          </w:tcPr>
          <w:p w14:paraId="1C460B5A">
            <w:pPr>
              <w:spacing w:after="0" w:line="252" w:lineRule="auto"/>
              <w:rPr>
                <w:rFonts w:ascii="宋体" w:hAnsi="宋体"/>
                <w:lang w:eastAsia="zh-CN"/>
              </w:rPr>
            </w:pPr>
            <w:r>
              <w:rPr>
                <w:rFonts w:ascii="宋体" w:hAnsi="宋体"/>
                <w:sz w:val="20"/>
                <w:lang w:eastAsia="zh-CN"/>
              </w:rPr>
              <w:t>阶段门编号、阶段门名称、放行/阻断规则或合同/付款控制口径不为空</w:t>
            </w:r>
          </w:p>
        </w:tc>
        <w:tc>
          <w:tcPr>
            <w:tcW w:w="2300" w:type="dxa"/>
            <w:tcMar>
              <w:top w:w="80" w:type="dxa"/>
              <w:left w:w="120" w:type="dxa"/>
              <w:bottom w:w="80" w:type="dxa"/>
              <w:right w:w="120" w:type="dxa"/>
            </w:tcMar>
            <w:vAlign w:val="center"/>
          </w:tcPr>
          <w:p w14:paraId="462E35FD">
            <w:pPr>
              <w:spacing w:after="0" w:line="252" w:lineRule="auto"/>
              <w:rPr>
                <w:rFonts w:ascii="宋体" w:hAnsi="宋体"/>
                <w:lang w:eastAsia="zh-CN"/>
              </w:rPr>
            </w:pPr>
            <w:r>
              <w:rPr>
                <w:rFonts w:ascii="宋体" w:hAnsi="宋体"/>
                <w:sz w:val="20"/>
                <w:lang w:eastAsia="zh-CN"/>
              </w:rPr>
              <w:t>前置交付物齐套、评审结论明确后进入专项激励资格确认</w:t>
            </w:r>
          </w:p>
        </w:tc>
        <w:tc>
          <w:tcPr>
            <w:tcW w:w="2560" w:type="dxa"/>
            <w:tcMar>
              <w:top w:w="80" w:type="dxa"/>
              <w:left w:w="120" w:type="dxa"/>
              <w:bottom w:w="80" w:type="dxa"/>
              <w:right w:w="120" w:type="dxa"/>
            </w:tcMar>
            <w:vAlign w:val="center"/>
          </w:tcPr>
          <w:p w14:paraId="75DA10E2">
            <w:pPr>
              <w:spacing w:after="0" w:line="252" w:lineRule="auto"/>
              <w:rPr>
                <w:rFonts w:ascii="宋体" w:hAnsi="宋体"/>
                <w:lang w:eastAsia="zh-CN"/>
              </w:rPr>
            </w:pPr>
            <w:r>
              <w:rPr>
                <w:rFonts w:ascii="宋体" w:hAnsi="宋体"/>
                <w:sz w:val="20"/>
                <w:lang w:eastAsia="zh-CN"/>
              </w:rPr>
              <w:t>前置交付物缺失、阻塞项未闭环时不得进入节点兑现</w:t>
            </w:r>
          </w:p>
        </w:tc>
      </w:tr>
    </w:tbl>
    <w:p w14:paraId="675309E9">
      <w:pPr>
        <w:spacing w:after="40"/>
        <w:rPr>
          <w:rFonts w:ascii="宋体" w:hAnsi="宋体"/>
          <w:lang w:eastAsia="zh-CN"/>
        </w:rPr>
      </w:pPr>
    </w:p>
    <w:p w14:paraId="77B01432">
      <w:pPr>
        <w:rPr>
          <w:rFonts w:ascii="宋体" w:hAnsi="宋体"/>
          <w:lang w:eastAsia="zh-CN"/>
        </w:rPr>
      </w:pPr>
      <w:r>
        <w:rPr>
          <w:rFonts w:ascii="宋体" w:hAnsi="宋体"/>
          <w:lang w:eastAsia="zh-CN"/>
        </w:rPr>
        <w:t>首轮试运行已识别的节点兑现项为WBS1.2.7.6“进入总体蓝图编制条件确认”，对应GATE-1.2和交付物“蓝图编制准入确认单”。</w:t>
      </w:r>
    </w:p>
    <w:p w14:paraId="3903B93A">
      <w:pPr>
        <w:pStyle w:val="3"/>
        <w:rPr>
          <w:rFonts w:ascii="宋体" w:hAnsi="宋体" w:eastAsia="宋体"/>
          <w:lang w:eastAsia="zh-CN"/>
        </w:rPr>
      </w:pPr>
      <w:r>
        <w:rPr>
          <w:rFonts w:ascii="宋体" w:hAnsi="宋体" w:eastAsia="宋体"/>
          <w:lang w:eastAsia="zh-CN"/>
        </w:rPr>
        <w:t>二、任务权重与总负荷计算</w:t>
      </w:r>
    </w:p>
    <w:p w14:paraId="5EE5B1AC">
      <w:pPr>
        <w:pStyle w:val="4"/>
        <w:rPr>
          <w:rFonts w:ascii="宋体" w:hAnsi="宋体" w:eastAsia="宋体"/>
        </w:rPr>
      </w:pPr>
      <w:r>
        <w:rPr>
          <w:rFonts w:ascii="宋体" w:hAnsi="宋体" w:eastAsia="宋体"/>
        </w:rPr>
        <w:t>2.1计入范围</w:t>
      </w:r>
    </w:p>
    <w:p w14:paraId="2CDDF7E4">
      <w:pPr>
        <w:pStyle w:val="14"/>
        <w:rPr>
          <w:rFonts w:ascii="宋体" w:hAnsi="宋体"/>
          <w:lang w:eastAsia="zh-CN"/>
        </w:rPr>
      </w:pPr>
      <w:r>
        <w:rPr>
          <w:rFonts w:ascii="宋体" w:hAnsi="宋体"/>
          <w:lang w:eastAsia="zh-CN"/>
        </w:rPr>
        <w:t>计入总负荷：非摘要、非0工作日、可执行且有明确交付要求的任务。</w:t>
      </w:r>
    </w:p>
    <w:p w14:paraId="5A7BA897">
      <w:pPr>
        <w:pStyle w:val="14"/>
        <w:rPr>
          <w:rFonts w:ascii="宋体" w:hAnsi="宋体"/>
          <w:lang w:eastAsia="zh-CN"/>
        </w:rPr>
      </w:pPr>
      <w:r>
        <w:rPr>
          <w:rFonts w:ascii="宋体" w:hAnsi="宋体"/>
          <w:lang w:eastAsia="zh-CN"/>
        </w:rPr>
        <w:t>不计普通工作量：摘要任务、虚拟父节点、仅用于分组展示的任务。</w:t>
      </w:r>
    </w:p>
    <w:p w14:paraId="54FF7CA0">
      <w:pPr>
        <w:pStyle w:val="14"/>
        <w:rPr>
          <w:rFonts w:ascii="宋体" w:hAnsi="宋体"/>
          <w:lang w:eastAsia="zh-CN"/>
        </w:rPr>
      </w:pPr>
      <w:r>
        <w:rPr>
          <w:rFonts w:ascii="宋体" w:hAnsi="宋体"/>
          <w:lang w:eastAsia="zh-CN"/>
        </w:rPr>
        <w:t>里程碑和阶段门：不按普通工</w:t>
      </w:r>
      <w:r>
        <w:rPr>
          <w:rFonts w:hint="eastAsia" w:ascii="宋体" w:hAnsi="宋体"/>
          <w:lang w:val="en-US" w:eastAsia="zh-CN"/>
        </w:rPr>
        <w:t>作量</w:t>
      </w:r>
      <w:r>
        <w:rPr>
          <w:rFonts w:ascii="宋体" w:hAnsi="宋体"/>
          <w:lang w:eastAsia="zh-CN"/>
        </w:rPr>
        <w:t>堆积分，单独作为节点兑现和节点考核标的。</w:t>
      </w:r>
    </w:p>
    <w:p w14:paraId="685CE2CF">
      <w:pPr>
        <w:pStyle w:val="14"/>
        <w:rPr>
          <w:rFonts w:ascii="宋体" w:hAnsi="宋体"/>
          <w:lang w:eastAsia="zh-CN"/>
        </w:rPr>
      </w:pPr>
      <w:r>
        <w:rPr>
          <w:rFonts w:ascii="宋体" w:hAnsi="宋体"/>
          <w:lang w:eastAsia="zh-CN"/>
        </w:rPr>
        <w:t>经执行副组长审批同意调整的任务：按调整后周期计入，不作为未完成处理。</w:t>
      </w:r>
    </w:p>
    <w:p w14:paraId="4E76137D">
      <w:pPr>
        <w:pStyle w:val="4"/>
        <w:rPr>
          <w:rFonts w:ascii="宋体" w:hAnsi="宋体" w:eastAsia="宋体"/>
          <w:lang w:eastAsia="zh-CN"/>
        </w:rPr>
      </w:pPr>
      <w:r>
        <w:rPr>
          <w:rFonts w:ascii="宋体" w:hAnsi="宋体" w:eastAsia="宋体"/>
          <w:lang w:eastAsia="zh-CN"/>
        </w:rPr>
        <w:t>2.2单任务权重分</w:t>
      </w:r>
      <w:r>
        <w:rPr>
          <w:rFonts w:hint="eastAsia" w:ascii="宋体" w:hAnsi="宋体" w:eastAsia="宋体"/>
          <w:lang w:eastAsia="zh-CN"/>
        </w:rPr>
        <w:t>（</w:t>
      </w:r>
      <w:r>
        <w:rPr>
          <w:rFonts w:hint="eastAsia" w:ascii="宋体" w:hAnsi="宋体" w:eastAsia="宋体"/>
          <w:lang w:val="en-US" w:eastAsia="zh-CN"/>
        </w:rPr>
        <w:t>基础分1分</w:t>
      </w:r>
      <w:r>
        <w:rPr>
          <w:rFonts w:hint="eastAsia" w:ascii="宋体" w:hAnsi="宋体" w:eastAsia="宋体"/>
          <w:lang w:eastAsia="zh-CN"/>
        </w:rPr>
        <w:t>）</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2260"/>
        <w:gridCol w:w="2730"/>
        <w:gridCol w:w="4370"/>
      </w:tblGrid>
      <w:tr w14:paraId="47451D3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2260" w:type="dxa"/>
            <w:shd w:val="clear" w:color="auto" w:fill="F2F4F7"/>
            <w:tcMar>
              <w:top w:w="80" w:type="dxa"/>
              <w:left w:w="120" w:type="dxa"/>
              <w:bottom w:w="80" w:type="dxa"/>
              <w:right w:w="120" w:type="dxa"/>
            </w:tcMar>
            <w:vAlign w:val="center"/>
          </w:tcPr>
          <w:p w14:paraId="18DF7B22">
            <w:pPr>
              <w:spacing w:after="0" w:line="252" w:lineRule="auto"/>
              <w:jc w:val="center"/>
              <w:rPr>
                <w:rFonts w:ascii="宋体" w:hAnsi="宋体"/>
              </w:rPr>
            </w:pPr>
            <w:r>
              <w:rPr>
                <w:rFonts w:ascii="宋体" w:hAnsi="宋体"/>
                <w:b/>
                <w:sz w:val="20"/>
              </w:rPr>
              <w:t>加权项</w:t>
            </w:r>
          </w:p>
        </w:tc>
        <w:tc>
          <w:tcPr>
            <w:tcW w:w="2730" w:type="dxa"/>
            <w:shd w:val="clear" w:color="auto" w:fill="F2F4F7"/>
            <w:tcMar>
              <w:top w:w="80" w:type="dxa"/>
              <w:left w:w="120" w:type="dxa"/>
              <w:bottom w:w="80" w:type="dxa"/>
              <w:right w:w="120" w:type="dxa"/>
            </w:tcMar>
            <w:vAlign w:val="center"/>
          </w:tcPr>
          <w:p w14:paraId="5083805F">
            <w:pPr>
              <w:spacing w:after="0" w:line="252" w:lineRule="auto"/>
              <w:jc w:val="center"/>
              <w:rPr>
                <w:rFonts w:ascii="宋体" w:hAnsi="宋体"/>
              </w:rPr>
            </w:pPr>
            <w:r>
              <w:rPr>
                <w:rFonts w:ascii="宋体" w:hAnsi="宋体"/>
                <w:b/>
                <w:sz w:val="20"/>
              </w:rPr>
              <w:t>加分</w:t>
            </w:r>
          </w:p>
        </w:tc>
        <w:tc>
          <w:tcPr>
            <w:tcW w:w="4370" w:type="dxa"/>
            <w:shd w:val="clear" w:color="auto" w:fill="F2F4F7"/>
            <w:tcMar>
              <w:top w:w="80" w:type="dxa"/>
              <w:left w:w="120" w:type="dxa"/>
              <w:bottom w:w="80" w:type="dxa"/>
              <w:right w:w="120" w:type="dxa"/>
            </w:tcMar>
            <w:vAlign w:val="center"/>
          </w:tcPr>
          <w:p w14:paraId="5FE09F1E">
            <w:pPr>
              <w:spacing w:after="0" w:line="252" w:lineRule="auto"/>
              <w:jc w:val="center"/>
              <w:rPr>
                <w:rFonts w:ascii="宋体" w:hAnsi="宋体"/>
              </w:rPr>
            </w:pPr>
            <w:r>
              <w:rPr>
                <w:rFonts w:ascii="宋体" w:hAnsi="宋体"/>
                <w:b/>
                <w:sz w:val="20"/>
              </w:rPr>
              <w:t>说明</w:t>
            </w:r>
          </w:p>
        </w:tc>
      </w:tr>
      <w:tr w14:paraId="3099D26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417F70BF">
            <w:pPr>
              <w:spacing w:after="0" w:line="252" w:lineRule="auto"/>
              <w:jc w:val="center"/>
              <w:rPr>
                <w:rFonts w:ascii="宋体" w:hAnsi="宋体"/>
              </w:rPr>
            </w:pPr>
            <w:r>
              <w:rPr>
                <w:rFonts w:ascii="宋体" w:hAnsi="宋体"/>
                <w:sz w:val="20"/>
              </w:rPr>
              <w:t>高风险任务</w:t>
            </w:r>
          </w:p>
        </w:tc>
        <w:tc>
          <w:tcPr>
            <w:tcW w:w="2730" w:type="dxa"/>
            <w:tcMar>
              <w:top w:w="80" w:type="dxa"/>
              <w:left w:w="120" w:type="dxa"/>
              <w:bottom w:w="80" w:type="dxa"/>
              <w:right w:w="120" w:type="dxa"/>
            </w:tcMar>
            <w:vAlign w:val="center"/>
          </w:tcPr>
          <w:p w14:paraId="51152315">
            <w:pPr>
              <w:spacing w:after="0" w:line="252" w:lineRule="auto"/>
              <w:jc w:val="center"/>
              <w:rPr>
                <w:rFonts w:ascii="宋体" w:hAnsi="宋体"/>
              </w:rPr>
            </w:pPr>
            <w:r>
              <w:rPr>
                <w:rFonts w:ascii="宋体" w:hAnsi="宋体"/>
                <w:sz w:val="20"/>
              </w:rPr>
              <w:t>+2</w:t>
            </w:r>
          </w:p>
        </w:tc>
        <w:tc>
          <w:tcPr>
            <w:tcW w:w="4370" w:type="dxa"/>
            <w:tcMar>
              <w:top w:w="80" w:type="dxa"/>
              <w:left w:w="120" w:type="dxa"/>
              <w:bottom w:w="80" w:type="dxa"/>
              <w:right w:w="120" w:type="dxa"/>
            </w:tcMar>
            <w:vAlign w:val="center"/>
          </w:tcPr>
          <w:p w14:paraId="32EFB259">
            <w:pPr>
              <w:spacing w:after="0" w:line="252" w:lineRule="auto"/>
              <w:jc w:val="center"/>
              <w:rPr>
                <w:rFonts w:ascii="宋体" w:hAnsi="宋体"/>
              </w:rPr>
            </w:pPr>
            <w:r>
              <w:rPr>
                <w:rFonts w:ascii="宋体" w:hAnsi="宋体"/>
                <w:sz w:val="20"/>
              </w:rPr>
              <w:t>风险等级为高</w:t>
            </w:r>
          </w:p>
        </w:tc>
      </w:tr>
      <w:tr w14:paraId="7EDFA23E">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1828A91C">
            <w:pPr>
              <w:spacing w:after="0" w:line="252" w:lineRule="auto"/>
              <w:jc w:val="center"/>
              <w:rPr>
                <w:rFonts w:ascii="宋体" w:hAnsi="宋体"/>
              </w:rPr>
            </w:pPr>
            <w:r>
              <w:rPr>
                <w:rFonts w:ascii="宋体" w:hAnsi="宋体"/>
                <w:sz w:val="20"/>
              </w:rPr>
              <w:t>关键路径控制</w:t>
            </w:r>
          </w:p>
        </w:tc>
        <w:tc>
          <w:tcPr>
            <w:tcW w:w="2730" w:type="dxa"/>
            <w:tcMar>
              <w:top w:w="80" w:type="dxa"/>
              <w:left w:w="120" w:type="dxa"/>
              <w:bottom w:w="80" w:type="dxa"/>
              <w:right w:w="120" w:type="dxa"/>
            </w:tcMar>
            <w:vAlign w:val="center"/>
          </w:tcPr>
          <w:p w14:paraId="6AEC50CA">
            <w:pPr>
              <w:spacing w:after="0" w:line="252" w:lineRule="auto"/>
              <w:jc w:val="center"/>
              <w:rPr>
                <w:rFonts w:ascii="宋体" w:hAnsi="宋体"/>
              </w:rPr>
            </w:pPr>
            <w:r>
              <w:rPr>
                <w:rFonts w:ascii="宋体" w:hAnsi="宋体"/>
                <w:sz w:val="20"/>
              </w:rPr>
              <w:t>+2</w:t>
            </w:r>
          </w:p>
        </w:tc>
        <w:tc>
          <w:tcPr>
            <w:tcW w:w="4370" w:type="dxa"/>
            <w:tcMar>
              <w:top w:w="80" w:type="dxa"/>
              <w:left w:w="120" w:type="dxa"/>
              <w:bottom w:w="80" w:type="dxa"/>
              <w:right w:w="120" w:type="dxa"/>
            </w:tcMar>
            <w:vAlign w:val="center"/>
          </w:tcPr>
          <w:p w14:paraId="06E44960">
            <w:pPr>
              <w:spacing w:after="0" w:line="252" w:lineRule="auto"/>
              <w:jc w:val="center"/>
              <w:rPr>
                <w:rFonts w:ascii="宋体" w:hAnsi="宋体"/>
                <w:lang w:eastAsia="zh-CN"/>
              </w:rPr>
            </w:pPr>
            <w:r>
              <w:rPr>
                <w:rFonts w:ascii="宋体" w:hAnsi="宋体"/>
                <w:sz w:val="20"/>
                <w:lang w:eastAsia="zh-CN"/>
              </w:rPr>
              <w:t>影响后续关键任务、阶段门或整体节奏</w:t>
            </w:r>
          </w:p>
        </w:tc>
      </w:tr>
      <w:tr w14:paraId="72FD92E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64601178">
            <w:pPr>
              <w:spacing w:after="0" w:line="252" w:lineRule="auto"/>
              <w:jc w:val="center"/>
              <w:rPr>
                <w:rFonts w:ascii="宋体" w:hAnsi="宋体"/>
              </w:rPr>
            </w:pPr>
            <w:r>
              <w:rPr>
                <w:rFonts w:ascii="宋体" w:hAnsi="宋体"/>
                <w:sz w:val="20"/>
              </w:rPr>
              <w:t>H5重点展示</w:t>
            </w:r>
          </w:p>
        </w:tc>
        <w:tc>
          <w:tcPr>
            <w:tcW w:w="2730" w:type="dxa"/>
            <w:tcMar>
              <w:top w:w="80" w:type="dxa"/>
              <w:left w:w="120" w:type="dxa"/>
              <w:bottom w:w="80" w:type="dxa"/>
              <w:right w:w="120" w:type="dxa"/>
            </w:tcMar>
            <w:vAlign w:val="center"/>
          </w:tcPr>
          <w:p w14:paraId="548B06A1">
            <w:pPr>
              <w:spacing w:after="0" w:line="252" w:lineRule="auto"/>
              <w:jc w:val="center"/>
              <w:rPr>
                <w:rFonts w:ascii="宋体" w:hAnsi="宋体"/>
              </w:rPr>
            </w:pPr>
            <w:r>
              <w:rPr>
                <w:rFonts w:ascii="宋体" w:hAnsi="宋体"/>
                <w:sz w:val="20"/>
              </w:rPr>
              <w:t>+1</w:t>
            </w:r>
          </w:p>
        </w:tc>
        <w:tc>
          <w:tcPr>
            <w:tcW w:w="4370" w:type="dxa"/>
            <w:tcMar>
              <w:top w:w="80" w:type="dxa"/>
              <w:left w:w="120" w:type="dxa"/>
              <w:bottom w:w="80" w:type="dxa"/>
              <w:right w:w="120" w:type="dxa"/>
            </w:tcMar>
            <w:vAlign w:val="center"/>
          </w:tcPr>
          <w:p w14:paraId="748A26C0">
            <w:pPr>
              <w:spacing w:after="0" w:line="252" w:lineRule="auto"/>
              <w:jc w:val="center"/>
              <w:rPr>
                <w:rFonts w:ascii="宋体" w:hAnsi="宋体"/>
                <w:lang w:eastAsia="zh-CN"/>
              </w:rPr>
            </w:pPr>
            <w:r>
              <w:rPr>
                <w:rFonts w:ascii="宋体" w:hAnsi="宋体"/>
                <w:sz w:val="20"/>
                <w:lang w:eastAsia="zh-CN"/>
              </w:rPr>
              <w:t>已纳入PMO重点展示或管理层关注清单</w:t>
            </w:r>
          </w:p>
        </w:tc>
      </w:tr>
      <w:tr w14:paraId="752837D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04F98B34">
            <w:pPr>
              <w:spacing w:after="0" w:line="252" w:lineRule="auto"/>
              <w:jc w:val="center"/>
              <w:rPr>
                <w:rFonts w:ascii="宋体" w:hAnsi="宋体"/>
                <w:lang w:eastAsia="zh-CN"/>
              </w:rPr>
            </w:pPr>
            <w:r>
              <w:rPr>
                <w:rFonts w:ascii="宋体" w:hAnsi="宋体"/>
                <w:sz w:val="20"/>
                <w:lang w:eastAsia="zh-CN"/>
              </w:rPr>
              <w:t>阶段门/放行阻断/合同付款控制</w:t>
            </w:r>
          </w:p>
        </w:tc>
        <w:tc>
          <w:tcPr>
            <w:tcW w:w="2730" w:type="dxa"/>
            <w:tcMar>
              <w:top w:w="80" w:type="dxa"/>
              <w:left w:w="120" w:type="dxa"/>
              <w:bottom w:w="80" w:type="dxa"/>
              <w:right w:w="120" w:type="dxa"/>
            </w:tcMar>
            <w:vAlign w:val="center"/>
          </w:tcPr>
          <w:p w14:paraId="745DF0ED">
            <w:pPr>
              <w:spacing w:after="0" w:line="252" w:lineRule="auto"/>
              <w:jc w:val="center"/>
              <w:rPr>
                <w:rFonts w:ascii="宋体" w:hAnsi="宋体"/>
              </w:rPr>
            </w:pPr>
            <w:r>
              <w:rPr>
                <w:rFonts w:ascii="宋体" w:hAnsi="宋体"/>
                <w:sz w:val="20"/>
              </w:rPr>
              <w:t>+2</w:t>
            </w:r>
          </w:p>
        </w:tc>
        <w:tc>
          <w:tcPr>
            <w:tcW w:w="4370" w:type="dxa"/>
            <w:tcMar>
              <w:top w:w="80" w:type="dxa"/>
              <w:left w:w="120" w:type="dxa"/>
              <w:bottom w:w="80" w:type="dxa"/>
              <w:right w:w="120" w:type="dxa"/>
            </w:tcMar>
            <w:vAlign w:val="center"/>
          </w:tcPr>
          <w:p w14:paraId="52F0A64A">
            <w:pPr>
              <w:spacing w:after="0" w:line="252" w:lineRule="auto"/>
              <w:jc w:val="center"/>
              <w:rPr>
                <w:rFonts w:ascii="宋体" w:hAnsi="宋体"/>
                <w:lang w:eastAsia="zh-CN"/>
              </w:rPr>
            </w:pPr>
            <w:r>
              <w:rPr>
                <w:rFonts w:ascii="宋体" w:hAnsi="宋体"/>
                <w:sz w:val="20"/>
                <w:lang w:eastAsia="zh-CN"/>
              </w:rPr>
              <w:t>与节点放行、阻断、合同或付款控制直接相关</w:t>
            </w:r>
          </w:p>
        </w:tc>
      </w:tr>
      <w:tr w14:paraId="7DCB6090">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22F29CC7">
            <w:pPr>
              <w:spacing w:after="0" w:line="252" w:lineRule="auto"/>
              <w:jc w:val="center"/>
              <w:rPr>
                <w:rFonts w:ascii="宋体" w:hAnsi="宋体"/>
                <w:lang w:eastAsia="zh-CN"/>
              </w:rPr>
            </w:pPr>
            <w:r>
              <w:rPr>
                <w:rFonts w:ascii="宋体" w:hAnsi="宋体"/>
                <w:sz w:val="20"/>
                <w:lang w:eastAsia="zh-CN"/>
              </w:rPr>
              <w:t>有明确交付物或审核人</w:t>
            </w:r>
          </w:p>
        </w:tc>
        <w:tc>
          <w:tcPr>
            <w:tcW w:w="2730" w:type="dxa"/>
            <w:tcMar>
              <w:top w:w="80" w:type="dxa"/>
              <w:left w:w="120" w:type="dxa"/>
              <w:bottom w:w="80" w:type="dxa"/>
              <w:right w:w="120" w:type="dxa"/>
            </w:tcMar>
            <w:vAlign w:val="center"/>
          </w:tcPr>
          <w:p w14:paraId="50755356">
            <w:pPr>
              <w:spacing w:after="0" w:line="252" w:lineRule="auto"/>
              <w:jc w:val="center"/>
              <w:rPr>
                <w:rFonts w:ascii="宋体" w:hAnsi="宋体"/>
              </w:rPr>
            </w:pPr>
            <w:r>
              <w:rPr>
                <w:rFonts w:ascii="宋体" w:hAnsi="宋体"/>
                <w:sz w:val="20"/>
              </w:rPr>
              <w:t>+1</w:t>
            </w:r>
          </w:p>
        </w:tc>
        <w:tc>
          <w:tcPr>
            <w:tcW w:w="4370" w:type="dxa"/>
            <w:tcMar>
              <w:top w:w="80" w:type="dxa"/>
              <w:left w:w="120" w:type="dxa"/>
              <w:bottom w:w="80" w:type="dxa"/>
              <w:right w:w="120" w:type="dxa"/>
            </w:tcMar>
            <w:vAlign w:val="center"/>
          </w:tcPr>
          <w:p w14:paraId="400AEA4D">
            <w:pPr>
              <w:spacing w:after="0" w:line="252" w:lineRule="auto"/>
              <w:jc w:val="center"/>
              <w:rPr>
                <w:rFonts w:ascii="宋体" w:hAnsi="宋体"/>
                <w:lang w:eastAsia="zh-CN"/>
              </w:rPr>
            </w:pPr>
            <w:r>
              <w:rPr>
                <w:rFonts w:ascii="宋体" w:hAnsi="宋体"/>
                <w:sz w:val="20"/>
                <w:lang w:eastAsia="zh-CN"/>
              </w:rPr>
              <w:t>任务基线存在交付物、审核人或审批组</w:t>
            </w:r>
          </w:p>
        </w:tc>
      </w:tr>
      <w:tr w14:paraId="7B61198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7E447749">
            <w:pPr>
              <w:spacing w:after="0" w:line="252" w:lineRule="auto"/>
              <w:jc w:val="center"/>
              <w:rPr>
                <w:rFonts w:ascii="宋体" w:hAnsi="宋体"/>
              </w:rPr>
            </w:pPr>
            <w:r>
              <w:rPr>
                <w:rFonts w:ascii="宋体" w:hAnsi="宋体"/>
                <w:sz w:val="20"/>
              </w:rPr>
              <w:t>工期6-10工作日</w:t>
            </w:r>
          </w:p>
        </w:tc>
        <w:tc>
          <w:tcPr>
            <w:tcW w:w="2730" w:type="dxa"/>
            <w:tcMar>
              <w:top w:w="80" w:type="dxa"/>
              <w:left w:w="120" w:type="dxa"/>
              <w:bottom w:w="80" w:type="dxa"/>
              <w:right w:w="120" w:type="dxa"/>
            </w:tcMar>
            <w:vAlign w:val="center"/>
          </w:tcPr>
          <w:p w14:paraId="23A118D8">
            <w:pPr>
              <w:spacing w:after="0" w:line="252" w:lineRule="auto"/>
              <w:jc w:val="center"/>
              <w:rPr>
                <w:rFonts w:ascii="宋体" w:hAnsi="宋体"/>
              </w:rPr>
            </w:pPr>
            <w:r>
              <w:rPr>
                <w:rFonts w:ascii="宋体" w:hAnsi="宋体"/>
                <w:sz w:val="20"/>
              </w:rPr>
              <w:t>+0.5</w:t>
            </w:r>
          </w:p>
        </w:tc>
        <w:tc>
          <w:tcPr>
            <w:tcW w:w="4370" w:type="dxa"/>
            <w:tcMar>
              <w:top w:w="80" w:type="dxa"/>
              <w:left w:w="120" w:type="dxa"/>
              <w:bottom w:w="80" w:type="dxa"/>
              <w:right w:w="120" w:type="dxa"/>
            </w:tcMar>
            <w:vAlign w:val="center"/>
          </w:tcPr>
          <w:p w14:paraId="7642CA8A">
            <w:pPr>
              <w:spacing w:after="0" w:line="252" w:lineRule="auto"/>
              <w:jc w:val="center"/>
              <w:rPr>
                <w:rFonts w:ascii="宋体" w:hAnsi="宋体"/>
                <w:lang w:eastAsia="zh-CN"/>
              </w:rPr>
            </w:pPr>
            <w:r>
              <w:rPr>
                <w:rFonts w:ascii="宋体" w:hAnsi="宋体"/>
                <w:sz w:val="20"/>
                <w:lang w:eastAsia="zh-CN"/>
              </w:rPr>
              <w:t>适度补偿持续工作负荷</w:t>
            </w:r>
          </w:p>
        </w:tc>
      </w:tr>
      <w:tr w14:paraId="520BC39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2260" w:type="dxa"/>
            <w:tcMar>
              <w:top w:w="80" w:type="dxa"/>
              <w:left w:w="120" w:type="dxa"/>
              <w:bottom w:w="80" w:type="dxa"/>
              <w:right w:w="120" w:type="dxa"/>
            </w:tcMar>
            <w:vAlign w:val="center"/>
          </w:tcPr>
          <w:p w14:paraId="571E1528">
            <w:pPr>
              <w:spacing w:after="0" w:line="252" w:lineRule="auto"/>
              <w:jc w:val="center"/>
              <w:rPr>
                <w:rFonts w:ascii="宋体" w:hAnsi="宋体"/>
              </w:rPr>
            </w:pPr>
            <w:r>
              <w:rPr>
                <w:rFonts w:ascii="宋体" w:hAnsi="宋体"/>
                <w:sz w:val="20"/>
              </w:rPr>
              <w:t>工期超过10工作日</w:t>
            </w:r>
          </w:p>
        </w:tc>
        <w:tc>
          <w:tcPr>
            <w:tcW w:w="2730" w:type="dxa"/>
            <w:tcMar>
              <w:top w:w="80" w:type="dxa"/>
              <w:left w:w="120" w:type="dxa"/>
              <w:bottom w:w="80" w:type="dxa"/>
              <w:right w:w="120" w:type="dxa"/>
            </w:tcMar>
            <w:vAlign w:val="center"/>
          </w:tcPr>
          <w:p w14:paraId="381E7EC4">
            <w:pPr>
              <w:spacing w:after="0" w:line="252" w:lineRule="auto"/>
              <w:jc w:val="center"/>
              <w:rPr>
                <w:rFonts w:ascii="宋体" w:hAnsi="宋体"/>
              </w:rPr>
            </w:pPr>
            <w:r>
              <w:rPr>
                <w:rFonts w:ascii="宋体" w:hAnsi="宋体"/>
                <w:sz w:val="20"/>
              </w:rPr>
              <w:t>+1</w:t>
            </w:r>
          </w:p>
        </w:tc>
        <w:tc>
          <w:tcPr>
            <w:tcW w:w="4370" w:type="dxa"/>
            <w:tcMar>
              <w:top w:w="80" w:type="dxa"/>
              <w:left w:w="120" w:type="dxa"/>
              <w:bottom w:w="80" w:type="dxa"/>
              <w:right w:w="120" w:type="dxa"/>
            </w:tcMar>
            <w:vAlign w:val="center"/>
          </w:tcPr>
          <w:p w14:paraId="04F1F9E0">
            <w:pPr>
              <w:spacing w:after="0" w:line="252" w:lineRule="auto"/>
              <w:jc w:val="center"/>
              <w:rPr>
                <w:rFonts w:ascii="宋体" w:hAnsi="宋体"/>
                <w:lang w:eastAsia="zh-CN"/>
              </w:rPr>
            </w:pPr>
            <w:r>
              <w:rPr>
                <w:rFonts w:ascii="宋体" w:hAnsi="宋体"/>
                <w:sz w:val="20"/>
                <w:lang w:eastAsia="zh-CN"/>
              </w:rPr>
              <w:t>适度补偿长周期协调和材料闭环负荷</w:t>
            </w:r>
          </w:p>
        </w:tc>
      </w:tr>
    </w:tbl>
    <w:p w14:paraId="285B610E">
      <w:pPr>
        <w:spacing w:after="40"/>
        <w:rPr>
          <w:rFonts w:ascii="宋体" w:hAnsi="宋体"/>
          <w:lang w:eastAsia="zh-CN"/>
        </w:rPr>
      </w:pPr>
    </w:p>
    <w:p w14:paraId="54A730D3">
      <w:pPr>
        <w:rPr>
          <w:rFonts w:ascii="宋体" w:hAnsi="宋体"/>
          <w:lang w:eastAsia="zh-CN"/>
        </w:rPr>
      </w:pPr>
      <w:r>
        <w:rPr>
          <w:rFonts w:ascii="宋体" w:hAnsi="宋体"/>
          <w:lang w:eastAsia="zh-CN"/>
        </w:rPr>
        <w:t>单任务权重分封顶8分。权重只用于评价任务负荷和有效工作，不代表资金金额。</w:t>
      </w:r>
    </w:p>
    <w:p w14:paraId="2D08E738">
      <w:pPr>
        <w:pStyle w:val="4"/>
        <w:rPr>
          <w:rFonts w:ascii="宋体" w:hAnsi="宋体" w:eastAsia="宋体"/>
          <w:lang w:eastAsia="zh-CN"/>
        </w:rPr>
      </w:pPr>
      <w:r>
        <w:rPr>
          <w:rFonts w:ascii="宋体" w:hAnsi="宋体" w:eastAsia="宋体"/>
          <w:lang w:eastAsia="zh-CN"/>
        </w:rPr>
        <w:t>2.3总负荷</w:t>
      </w:r>
    </w:p>
    <w:p w14:paraId="499B1DA5">
      <w:pPr>
        <w:rPr>
          <w:rFonts w:ascii="宋体" w:hAnsi="宋体"/>
          <w:lang w:eastAsia="zh-CN"/>
        </w:rPr>
      </w:pPr>
      <w:r>
        <w:rPr>
          <w:rFonts w:ascii="宋体" w:hAnsi="宋体"/>
          <w:lang w:eastAsia="zh-CN"/>
        </w:rPr>
        <w:t>试运行期应完成总负荷=周期内应完成任务的权重积分合计。</w:t>
      </w:r>
    </w:p>
    <w:p w14:paraId="5ECD15A9">
      <w:pPr>
        <w:rPr>
          <w:rFonts w:ascii="宋体" w:hAnsi="宋体"/>
          <w:lang w:eastAsia="zh-CN"/>
        </w:rPr>
      </w:pPr>
      <w:r>
        <w:rPr>
          <w:rFonts w:ascii="宋体" w:hAnsi="宋体"/>
          <w:lang w:eastAsia="zh-CN"/>
        </w:rPr>
        <w:t>PMO不按任务条数</w:t>
      </w:r>
      <w:r>
        <w:rPr>
          <w:rFonts w:hint="eastAsia" w:ascii="宋体" w:hAnsi="宋体"/>
          <w:lang w:val="en-US" w:eastAsia="zh-CN"/>
        </w:rPr>
        <w:t>或参与人数</w:t>
      </w:r>
      <w:r>
        <w:rPr>
          <w:rFonts w:ascii="宋体" w:hAnsi="宋体"/>
          <w:lang w:eastAsia="zh-CN"/>
        </w:rPr>
        <w:t>简单平均，</w:t>
      </w:r>
      <w:r>
        <w:rPr>
          <w:rFonts w:hint="eastAsia" w:ascii="宋体" w:hAnsi="宋体"/>
          <w:lang w:eastAsia="zh-CN"/>
        </w:rPr>
        <w:t>高风险/关键路径</w:t>
      </w:r>
      <w:r>
        <w:rPr>
          <w:rFonts w:hint="eastAsia" w:ascii="宋体" w:hAnsi="宋体"/>
          <w:lang w:val="en-US" w:eastAsia="zh-CN"/>
        </w:rPr>
        <w:t>/阶段门</w:t>
      </w:r>
      <w:r>
        <w:rPr>
          <w:rFonts w:hint="eastAsia" w:ascii="宋体" w:hAnsi="宋体"/>
          <w:lang w:eastAsia="zh-CN"/>
        </w:rPr>
        <w:t>任务</w:t>
      </w:r>
      <w:r>
        <w:rPr>
          <w:rFonts w:ascii="宋体" w:hAnsi="宋体"/>
          <w:lang w:eastAsia="zh-CN"/>
        </w:rPr>
        <w:t>总负荷</w:t>
      </w:r>
      <w:r>
        <w:rPr>
          <w:rFonts w:hint="eastAsia" w:ascii="宋体" w:hAnsi="宋体"/>
          <w:lang w:val="en-US" w:eastAsia="zh-CN"/>
        </w:rPr>
        <w:t>更高</w:t>
      </w:r>
      <w:r>
        <w:rPr>
          <w:rFonts w:ascii="宋体" w:hAnsi="宋体"/>
          <w:lang w:eastAsia="zh-CN"/>
        </w:rPr>
        <w:t>。</w:t>
      </w:r>
    </w:p>
    <w:p w14:paraId="7CC4E29C">
      <w:pPr>
        <w:pStyle w:val="4"/>
        <w:rPr>
          <w:rFonts w:ascii="宋体" w:hAnsi="宋体" w:eastAsia="宋体"/>
          <w:lang w:eastAsia="zh-CN"/>
        </w:rPr>
      </w:pPr>
      <w:r>
        <w:rPr>
          <w:rFonts w:ascii="宋体" w:hAnsi="宋体" w:eastAsia="宋体"/>
          <w:lang w:eastAsia="zh-CN"/>
        </w:rPr>
        <w:t>2.4任务有效积分</w:t>
      </w:r>
    </w:p>
    <w:p w14:paraId="1DBFA4A5">
      <w:pPr>
        <w:rPr>
          <w:rFonts w:ascii="宋体" w:hAnsi="宋体"/>
          <w:lang w:eastAsia="zh-CN"/>
        </w:rPr>
      </w:pPr>
      <w:r>
        <w:rPr>
          <w:rFonts w:ascii="宋体" w:hAnsi="宋体"/>
          <w:lang w:eastAsia="zh-CN"/>
        </w:rPr>
        <w:t>任务有效积分用于月度复盘和阶段汇总，计算公式为：</w:t>
      </w:r>
    </w:p>
    <w:p w14:paraId="2836824B">
      <w:pPr>
        <w:rPr>
          <w:rFonts w:ascii="宋体" w:hAnsi="宋体"/>
          <w:lang w:eastAsia="zh-CN"/>
        </w:rPr>
      </w:pPr>
      <w:r>
        <w:rPr>
          <w:rFonts w:ascii="宋体" w:hAnsi="宋体"/>
          <w:lang w:eastAsia="zh-CN"/>
        </w:rPr>
        <w:t>任务有效积分=任务权重分×完成系数×质量系数×证据系数</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240"/>
        <w:gridCol w:w="8120"/>
      </w:tblGrid>
      <w:tr w14:paraId="18EC79D5">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240" w:type="dxa"/>
            <w:shd w:val="clear" w:color="auto" w:fill="F2F4F7"/>
            <w:tcMar>
              <w:top w:w="80" w:type="dxa"/>
              <w:left w:w="120" w:type="dxa"/>
              <w:bottom w:w="80" w:type="dxa"/>
              <w:right w:w="120" w:type="dxa"/>
            </w:tcMar>
            <w:vAlign w:val="center"/>
          </w:tcPr>
          <w:p w14:paraId="4E314865">
            <w:pPr>
              <w:spacing w:after="0" w:line="252" w:lineRule="auto"/>
              <w:jc w:val="center"/>
              <w:rPr>
                <w:rFonts w:ascii="宋体" w:hAnsi="宋体"/>
              </w:rPr>
            </w:pPr>
            <w:r>
              <w:rPr>
                <w:rFonts w:ascii="宋体" w:hAnsi="宋体"/>
                <w:b/>
                <w:sz w:val="20"/>
              </w:rPr>
              <w:t>系数</w:t>
            </w:r>
          </w:p>
        </w:tc>
        <w:tc>
          <w:tcPr>
            <w:tcW w:w="8120" w:type="dxa"/>
            <w:shd w:val="clear" w:color="auto" w:fill="F2F4F7"/>
            <w:tcMar>
              <w:top w:w="80" w:type="dxa"/>
              <w:left w:w="120" w:type="dxa"/>
              <w:bottom w:w="80" w:type="dxa"/>
              <w:right w:w="120" w:type="dxa"/>
            </w:tcMar>
            <w:vAlign w:val="center"/>
          </w:tcPr>
          <w:p w14:paraId="53B319AA">
            <w:pPr>
              <w:spacing w:after="0" w:line="252" w:lineRule="auto"/>
              <w:jc w:val="center"/>
              <w:rPr>
                <w:rFonts w:ascii="宋体" w:hAnsi="宋体"/>
              </w:rPr>
            </w:pPr>
            <w:r>
              <w:rPr>
                <w:rFonts w:ascii="宋体" w:hAnsi="宋体"/>
                <w:b/>
                <w:sz w:val="20"/>
              </w:rPr>
              <w:t>取值口径</w:t>
            </w:r>
          </w:p>
        </w:tc>
      </w:tr>
      <w:tr w14:paraId="5D2DDD39">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240" w:type="dxa"/>
            <w:tcMar>
              <w:top w:w="80" w:type="dxa"/>
              <w:left w:w="120" w:type="dxa"/>
              <w:bottom w:w="80" w:type="dxa"/>
              <w:right w:w="120" w:type="dxa"/>
            </w:tcMar>
            <w:vAlign w:val="center"/>
          </w:tcPr>
          <w:p w14:paraId="430AA982">
            <w:pPr>
              <w:spacing w:after="0" w:line="252" w:lineRule="auto"/>
              <w:jc w:val="center"/>
              <w:rPr>
                <w:rFonts w:ascii="宋体" w:hAnsi="宋体"/>
              </w:rPr>
            </w:pPr>
            <w:r>
              <w:rPr>
                <w:rFonts w:ascii="宋体" w:hAnsi="宋体"/>
                <w:sz w:val="20"/>
              </w:rPr>
              <w:t>完成系数</w:t>
            </w:r>
          </w:p>
        </w:tc>
        <w:tc>
          <w:tcPr>
            <w:tcW w:w="8120" w:type="dxa"/>
            <w:tcMar>
              <w:top w:w="80" w:type="dxa"/>
              <w:left w:w="120" w:type="dxa"/>
              <w:bottom w:w="80" w:type="dxa"/>
              <w:right w:w="120" w:type="dxa"/>
            </w:tcMar>
            <w:vAlign w:val="center"/>
          </w:tcPr>
          <w:p w14:paraId="0B15C4DC">
            <w:pPr>
              <w:spacing w:after="0" w:line="252" w:lineRule="auto"/>
              <w:rPr>
                <w:rFonts w:ascii="宋体" w:hAnsi="宋体"/>
                <w:lang w:eastAsia="zh-CN"/>
              </w:rPr>
            </w:pPr>
            <w:r>
              <w:rPr>
                <w:rFonts w:ascii="宋体" w:hAnsi="宋体"/>
                <w:sz w:val="20"/>
                <w:lang w:eastAsia="zh-CN"/>
              </w:rPr>
              <w:t>按期完成或经执行副组长审批调整后完成为1.0；未获批逾期但已完成为0.6；未完成为0</w:t>
            </w:r>
          </w:p>
        </w:tc>
      </w:tr>
      <w:tr w14:paraId="080732B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240" w:type="dxa"/>
            <w:tcMar>
              <w:top w:w="80" w:type="dxa"/>
              <w:left w:w="120" w:type="dxa"/>
              <w:bottom w:w="80" w:type="dxa"/>
              <w:right w:w="120" w:type="dxa"/>
            </w:tcMar>
            <w:vAlign w:val="center"/>
          </w:tcPr>
          <w:p w14:paraId="438CC17A">
            <w:pPr>
              <w:spacing w:after="0" w:line="252" w:lineRule="auto"/>
              <w:jc w:val="center"/>
              <w:rPr>
                <w:rFonts w:ascii="宋体" w:hAnsi="宋体"/>
              </w:rPr>
            </w:pPr>
            <w:r>
              <w:rPr>
                <w:rFonts w:ascii="宋体" w:hAnsi="宋体"/>
                <w:sz w:val="20"/>
              </w:rPr>
              <w:t>质量系数</w:t>
            </w:r>
          </w:p>
        </w:tc>
        <w:tc>
          <w:tcPr>
            <w:tcW w:w="8120" w:type="dxa"/>
            <w:tcMar>
              <w:top w:w="80" w:type="dxa"/>
              <w:left w:w="120" w:type="dxa"/>
              <w:bottom w:w="80" w:type="dxa"/>
              <w:right w:w="120" w:type="dxa"/>
            </w:tcMar>
            <w:vAlign w:val="center"/>
          </w:tcPr>
          <w:p w14:paraId="09E74322">
            <w:pPr>
              <w:spacing w:after="0" w:line="252" w:lineRule="auto"/>
              <w:rPr>
                <w:rFonts w:ascii="宋体" w:hAnsi="宋体"/>
                <w:lang w:eastAsia="zh-CN"/>
              </w:rPr>
            </w:pPr>
            <w:r>
              <w:rPr>
                <w:rFonts w:ascii="宋体" w:hAnsi="宋体"/>
                <w:sz w:val="20"/>
                <w:lang w:eastAsia="zh-CN"/>
              </w:rPr>
              <w:t>一次通过为1.0；退回一次后闭环为0.8；退回两次后闭环为0.5；最终未通过为0</w:t>
            </w:r>
          </w:p>
        </w:tc>
      </w:tr>
      <w:tr w14:paraId="7174F4B9">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240" w:type="dxa"/>
            <w:tcMar>
              <w:top w:w="80" w:type="dxa"/>
              <w:left w:w="120" w:type="dxa"/>
              <w:bottom w:w="80" w:type="dxa"/>
              <w:right w:w="120" w:type="dxa"/>
            </w:tcMar>
            <w:vAlign w:val="center"/>
          </w:tcPr>
          <w:p w14:paraId="17315546">
            <w:pPr>
              <w:spacing w:after="0" w:line="252" w:lineRule="auto"/>
              <w:jc w:val="center"/>
              <w:rPr>
                <w:rFonts w:ascii="宋体" w:hAnsi="宋体"/>
              </w:rPr>
            </w:pPr>
            <w:r>
              <w:rPr>
                <w:rFonts w:ascii="宋体" w:hAnsi="宋体"/>
                <w:sz w:val="20"/>
              </w:rPr>
              <w:t>证据系数</w:t>
            </w:r>
          </w:p>
        </w:tc>
        <w:tc>
          <w:tcPr>
            <w:tcW w:w="8120" w:type="dxa"/>
            <w:tcMar>
              <w:top w:w="80" w:type="dxa"/>
              <w:left w:w="120" w:type="dxa"/>
              <w:bottom w:w="80" w:type="dxa"/>
              <w:right w:w="120" w:type="dxa"/>
            </w:tcMar>
            <w:vAlign w:val="center"/>
          </w:tcPr>
          <w:p w14:paraId="5AA11A25">
            <w:pPr>
              <w:spacing w:after="0" w:line="252" w:lineRule="auto"/>
              <w:rPr>
                <w:rFonts w:ascii="宋体" w:hAnsi="宋体"/>
                <w:lang w:eastAsia="zh-CN"/>
              </w:rPr>
            </w:pPr>
            <w:r>
              <w:rPr>
                <w:rFonts w:ascii="宋体" w:hAnsi="宋体"/>
                <w:sz w:val="20"/>
                <w:lang w:eastAsia="zh-CN"/>
              </w:rPr>
              <w:t>证据齐套为1.0；补齐后可追溯为0.8；无有效证据为0</w:t>
            </w:r>
          </w:p>
        </w:tc>
      </w:tr>
    </w:tbl>
    <w:p w14:paraId="7E524B82">
      <w:pPr>
        <w:pStyle w:val="3"/>
        <w:rPr>
          <w:rFonts w:ascii="宋体" w:hAnsi="宋体" w:eastAsia="宋体"/>
          <w:lang w:eastAsia="zh-CN"/>
        </w:rPr>
      </w:pPr>
      <w:r>
        <w:rPr>
          <w:rFonts w:ascii="宋体" w:hAnsi="宋体" w:eastAsia="宋体"/>
          <w:lang w:eastAsia="zh-CN"/>
        </w:rPr>
        <w:t>三、按总负荷计算的有效工作评价</w:t>
      </w:r>
    </w:p>
    <w:p w14:paraId="2B871289">
      <w:pPr>
        <w:pStyle w:val="4"/>
        <w:rPr>
          <w:rFonts w:ascii="宋体" w:hAnsi="宋体" w:eastAsia="宋体"/>
        </w:rPr>
      </w:pPr>
      <w:r>
        <w:rPr>
          <w:rFonts w:hint="eastAsia" w:ascii="宋体" w:hAnsi="宋体" w:eastAsia="宋体"/>
          <w:lang w:val="en-US" w:eastAsia="zh-CN"/>
        </w:rPr>
        <w:t>3.1</w:t>
      </w:r>
      <w:r>
        <w:rPr>
          <w:rFonts w:ascii="宋体" w:hAnsi="宋体" w:eastAsia="宋体"/>
        </w:rPr>
        <w:t>核心指标</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697"/>
        <w:gridCol w:w="4808"/>
        <w:gridCol w:w="2855"/>
      </w:tblGrid>
      <w:tr w14:paraId="5D28FE0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697" w:type="dxa"/>
            <w:shd w:val="clear" w:color="auto" w:fill="F2F4F7"/>
            <w:tcMar>
              <w:top w:w="80" w:type="dxa"/>
              <w:left w:w="120" w:type="dxa"/>
              <w:bottom w:w="80" w:type="dxa"/>
              <w:right w:w="120" w:type="dxa"/>
            </w:tcMar>
            <w:vAlign w:val="center"/>
          </w:tcPr>
          <w:p w14:paraId="77DEE8D5">
            <w:pPr>
              <w:spacing w:after="0" w:line="252" w:lineRule="auto"/>
              <w:jc w:val="center"/>
              <w:rPr>
                <w:rFonts w:ascii="宋体" w:hAnsi="宋体"/>
              </w:rPr>
            </w:pPr>
            <w:r>
              <w:rPr>
                <w:rFonts w:ascii="宋体" w:hAnsi="宋体"/>
                <w:b/>
                <w:sz w:val="20"/>
              </w:rPr>
              <w:t>指标</w:t>
            </w:r>
          </w:p>
        </w:tc>
        <w:tc>
          <w:tcPr>
            <w:tcW w:w="4808" w:type="dxa"/>
            <w:shd w:val="clear" w:color="auto" w:fill="F2F4F7"/>
            <w:tcMar>
              <w:top w:w="80" w:type="dxa"/>
              <w:left w:w="120" w:type="dxa"/>
              <w:bottom w:w="80" w:type="dxa"/>
              <w:right w:w="120" w:type="dxa"/>
            </w:tcMar>
            <w:vAlign w:val="center"/>
          </w:tcPr>
          <w:p w14:paraId="3D973621">
            <w:pPr>
              <w:spacing w:after="0" w:line="252" w:lineRule="auto"/>
              <w:jc w:val="center"/>
              <w:rPr>
                <w:rFonts w:ascii="宋体" w:hAnsi="宋体"/>
              </w:rPr>
            </w:pPr>
            <w:r>
              <w:rPr>
                <w:rFonts w:ascii="宋体" w:hAnsi="宋体"/>
                <w:b/>
                <w:sz w:val="20"/>
              </w:rPr>
              <w:t>计算公式</w:t>
            </w:r>
          </w:p>
        </w:tc>
        <w:tc>
          <w:tcPr>
            <w:tcW w:w="2855" w:type="dxa"/>
            <w:shd w:val="clear" w:color="auto" w:fill="F2F4F7"/>
            <w:tcMar>
              <w:top w:w="80" w:type="dxa"/>
              <w:left w:w="120" w:type="dxa"/>
              <w:bottom w:w="80" w:type="dxa"/>
              <w:right w:w="120" w:type="dxa"/>
            </w:tcMar>
            <w:vAlign w:val="center"/>
          </w:tcPr>
          <w:p w14:paraId="6D04687A">
            <w:pPr>
              <w:spacing w:after="0" w:line="252" w:lineRule="auto"/>
              <w:jc w:val="center"/>
              <w:rPr>
                <w:rFonts w:ascii="宋体" w:hAnsi="宋体"/>
              </w:rPr>
            </w:pPr>
            <w:r>
              <w:rPr>
                <w:rFonts w:ascii="宋体" w:hAnsi="宋体"/>
                <w:b/>
                <w:sz w:val="20"/>
              </w:rPr>
              <w:t>用途</w:t>
            </w:r>
          </w:p>
        </w:tc>
      </w:tr>
      <w:tr w14:paraId="3310E9F5">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97" w:type="dxa"/>
            <w:tcMar>
              <w:top w:w="80" w:type="dxa"/>
              <w:left w:w="120" w:type="dxa"/>
              <w:bottom w:w="80" w:type="dxa"/>
              <w:right w:w="120" w:type="dxa"/>
            </w:tcMar>
            <w:vAlign w:val="center"/>
          </w:tcPr>
          <w:p w14:paraId="08A5B64C">
            <w:pPr>
              <w:spacing w:after="0" w:line="252" w:lineRule="auto"/>
              <w:jc w:val="center"/>
              <w:rPr>
                <w:rFonts w:ascii="宋体" w:hAnsi="宋体"/>
              </w:rPr>
            </w:pPr>
            <w:r>
              <w:rPr>
                <w:rFonts w:ascii="宋体" w:hAnsi="宋体"/>
                <w:sz w:val="20"/>
              </w:rPr>
              <w:t>按期完成率</w:t>
            </w:r>
          </w:p>
        </w:tc>
        <w:tc>
          <w:tcPr>
            <w:tcW w:w="4808" w:type="dxa"/>
            <w:tcMar>
              <w:top w:w="80" w:type="dxa"/>
              <w:left w:w="120" w:type="dxa"/>
              <w:bottom w:w="80" w:type="dxa"/>
              <w:right w:w="120" w:type="dxa"/>
            </w:tcMar>
            <w:vAlign w:val="center"/>
          </w:tcPr>
          <w:p w14:paraId="584F4917">
            <w:pPr>
              <w:spacing w:after="0" w:line="252" w:lineRule="auto"/>
              <w:jc w:val="center"/>
              <w:rPr>
                <w:rFonts w:ascii="宋体" w:hAnsi="宋体"/>
                <w:lang w:eastAsia="zh-CN"/>
              </w:rPr>
            </w:pPr>
            <w:r>
              <w:rPr>
                <w:rFonts w:ascii="宋体" w:hAnsi="宋体"/>
                <w:sz w:val="20"/>
                <w:lang w:eastAsia="zh-CN"/>
              </w:rPr>
              <w:t>按期或经执行副组长审批调整后完成的权重积分</w:t>
            </w:r>
            <w:r>
              <w:rPr>
                <w:rFonts w:hint="eastAsia" w:ascii="宋体" w:hAnsi="宋体"/>
                <w:sz w:val="20"/>
                <w:lang w:val="en-US" w:eastAsia="zh-CN"/>
              </w:rPr>
              <w:t>÷</w:t>
            </w:r>
            <w:r>
              <w:rPr>
                <w:rFonts w:ascii="宋体" w:hAnsi="宋体"/>
                <w:sz w:val="20"/>
                <w:lang w:eastAsia="zh-CN"/>
              </w:rPr>
              <w:t>应完成总负荷</w:t>
            </w:r>
          </w:p>
        </w:tc>
        <w:tc>
          <w:tcPr>
            <w:tcW w:w="2855" w:type="dxa"/>
            <w:tcMar>
              <w:top w:w="80" w:type="dxa"/>
              <w:left w:w="120" w:type="dxa"/>
              <w:bottom w:w="80" w:type="dxa"/>
              <w:right w:w="120" w:type="dxa"/>
            </w:tcMar>
            <w:vAlign w:val="center"/>
          </w:tcPr>
          <w:p w14:paraId="74B3DC22">
            <w:pPr>
              <w:spacing w:after="0" w:line="252" w:lineRule="auto"/>
              <w:jc w:val="center"/>
              <w:rPr>
                <w:rFonts w:ascii="宋体" w:hAnsi="宋体"/>
              </w:rPr>
            </w:pPr>
            <w:r>
              <w:rPr>
                <w:rFonts w:ascii="宋体" w:hAnsi="宋体"/>
                <w:sz w:val="20"/>
              </w:rPr>
              <w:t>判断节奏是否受控</w:t>
            </w:r>
          </w:p>
        </w:tc>
      </w:tr>
      <w:tr w14:paraId="21C380A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97" w:type="dxa"/>
            <w:tcMar>
              <w:top w:w="80" w:type="dxa"/>
              <w:left w:w="120" w:type="dxa"/>
              <w:bottom w:w="80" w:type="dxa"/>
              <w:right w:w="120" w:type="dxa"/>
            </w:tcMar>
            <w:vAlign w:val="center"/>
          </w:tcPr>
          <w:p w14:paraId="2AEC1B2C">
            <w:pPr>
              <w:spacing w:after="0" w:line="252" w:lineRule="auto"/>
              <w:jc w:val="center"/>
              <w:rPr>
                <w:rFonts w:ascii="宋体" w:hAnsi="宋体"/>
              </w:rPr>
            </w:pPr>
            <w:r>
              <w:rPr>
                <w:rFonts w:ascii="宋体" w:hAnsi="宋体"/>
                <w:sz w:val="20"/>
              </w:rPr>
              <w:t>一次通过率</w:t>
            </w:r>
          </w:p>
        </w:tc>
        <w:tc>
          <w:tcPr>
            <w:tcW w:w="4808" w:type="dxa"/>
            <w:tcMar>
              <w:top w:w="80" w:type="dxa"/>
              <w:left w:w="120" w:type="dxa"/>
              <w:bottom w:w="80" w:type="dxa"/>
              <w:right w:w="120" w:type="dxa"/>
            </w:tcMar>
            <w:vAlign w:val="center"/>
          </w:tcPr>
          <w:p w14:paraId="3EDB1F2E">
            <w:pPr>
              <w:spacing w:after="0" w:line="252" w:lineRule="auto"/>
              <w:jc w:val="center"/>
              <w:rPr>
                <w:rFonts w:ascii="宋体" w:hAnsi="宋体"/>
                <w:lang w:eastAsia="zh-CN"/>
              </w:rPr>
            </w:pPr>
            <w:r>
              <w:rPr>
                <w:rFonts w:ascii="宋体" w:hAnsi="宋体"/>
                <w:sz w:val="20"/>
                <w:lang w:eastAsia="zh-CN"/>
              </w:rPr>
              <w:t>一次评审通过的权重积分</w:t>
            </w:r>
            <w:r>
              <w:rPr>
                <w:rFonts w:hint="eastAsia" w:ascii="宋体" w:hAnsi="宋体"/>
                <w:sz w:val="20"/>
                <w:lang w:val="en-US" w:eastAsia="zh-CN"/>
              </w:rPr>
              <w:t>÷</w:t>
            </w:r>
            <w:r>
              <w:rPr>
                <w:rFonts w:ascii="宋体" w:hAnsi="宋体"/>
                <w:sz w:val="20"/>
                <w:lang w:eastAsia="zh-CN"/>
              </w:rPr>
              <w:t>已提交评审的权重积分</w:t>
            </w:r>
          </w:p>
        </w:tc>
        <w:tc>
          <w:tcPr>
            <w:tcW w:w="2855" w:type="dxa"/>
            <w:tcMar>
              <w:top w:w="80" w:type="dxa"/>
              <w:left w:w="120" w:type="dxa"/>
              <w:bottom w:w="80" w:type="dxa"/>
              <w:right w:w="120" w:type="dxa"/>
            </w:tcMar>
            <w:vAlign w:val="center"/>
          </w:tcPr>
          <w:p w14:paraId="77480A63">
            <w:pPr>
              <w:spacing w:after="0" w:line="252" w:lineRule="auto"/>
              <w:jc w:val="center"/>
              <w:rPr>
                <w:rFonts w:ascii="宋体" w:hAnsi="宋体"/>
                <w:lang w:eastAsia="zh-CN"/>
              </w:rPr>
            </w:pPr>
            <w:r>
              <w:rPr>
                <w:rFonts w:ascii="宋体" w:hAnsi="宋体"/>
                <w:sz w:val="20"/>
                <w:lang w:eastAsia="zh-CN"/>
              </w:rPr>
              <w:t>判断提交质量和前置准备质量</w:t>
            </w:r>
          </w:p>
        </w:tc>
      </w:tr>
      <w:tr w14:paraId="6621C77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97" w:type="dxa"/>
            <w:tcMar>
              <w:top w:w="80" w:type="dxa"/>
              <w:left w:w="120" w:type="dxa"/>
              <w:bottom w:w="80" w:type="dxa"/>
              <w:right w:w="120" w:type="dxa"/>
            </w:tcMar>
            <w:vAlign w:val="center"/>
          </w:tcPr>
          <w:p w14:paraId="642AACAD">
            <w:pPr>
              <w:spacing w:after="0" w:line="252" w:lineRule="auto"/>
              <w:jc w:val="center"/>
              <w:rPr>
                <w:rFonts w:ascii="宋体" w:hAnsi="宋体"/>
              </w:rPr>
            </w:pPr>
            <w:r>
              <w:rPr>
                <w:rFonts w:ascii="宋体" w:hAnsi="宋体"/>
                <w:sz w:val="20"/>
              </w:rPr>
              <w:t>证据齐套率</w:t>
            </w:r>
          </w:p>
        </w:tc>
        <w:tc>
          <w:tcPr>
            <w:tcW w:w="4808" w:type="dxa"/>
            <w:tcMar>
              <w:top w:w="80" w:type="dxa"/>
              <w:left w:w="120" w:type="dxa"/>
              <w:bottom w:w="80" w:type="dxa"/>
              <w:right w:w="120" w:type="dxa"/>
            </w:tcMar>
            <w:vAlign w:val="center"/>
          </w:tcPr>
          <w:p w14:paraId="542F6348">
            <w:pPr>
              <w:spacing w:after="0" w:line="252" w:lineRule="auto"/>
              <w:jc w:val="center"/>
              <w:rPr>
                <w:rFonts w:ascii="宋体" w:hAnsi="宋体"/>
                <w:lang w:eastAsia="zh-CN"/>
              </w:rPr>
            </w:pPr>
            <w:r>
              <w:rPr>
                <w:rFonts w:ascii="宋体" w:hAnsi="宋体"/>
                <w:sz w:val="20"/>
                <w:lang w:eastAsia="zh-CN"/>
              </w:rPr>
              <w:t>证据齐套任务的权重积分</w:t>
            </w:r>
            <w:r>
              <w:rPr>
                <w:rFonts w:hint="eastAsia" w:ascii="宋体" w:hAnsi="宋体"/>
                <w:sz w:val="20"/>
                <w:lang w:val="en-US" w:eastAsia="zh-CN"/>
              </w:rPr>
              <w:t>÷</w:t>
            </w:r>
            <w:r>
              <w:rPr>
                <w:rFonts w:ascii="宋体" w:hAnsi="宋体"/>
                <w:sz w:val="20"/>
                <w:lang w:eastAsia="zh-CN"/>
              </w:rPr>
              <w:t>已完成任务权重积分</w:t>
            </w:r>
          </w:p>
        </w:tc>
        <w:tc>
          <w:tcPr>
            <w:tcW w:w="2855" w:type="dxa"/>
            <w:tcMar>
              <w:top w:w="80" w:type="dxa"/>
              <w:left w:w="120" w:type="dxa"/>
              <w:bottom w:w="80" w:type="dxa"/>
              <w:right w:w="120" w:type="dxa"/>
            </w:tcMar>
            <w:vAlign w:val="center"/>
          </w:tcPr>
          <w:p w14:paraId="3900935A">
            <w:pPr>
              <w:spacing w:after="0" w:line="252" w:lineRule="auto"/>
              <w:jc w:val="center"/>
              <w:rPr>
                <w:rFonts w:ascii="宋体" w:hAnsi="宋体"/>
              </w:rPr>
            </w:pPr>
            <w:r>
              <w:rPr>
                <w:rFonts w:ascii="宋体" w:hAnsi="宋体"/>
                <w:sz w:val="20"/>
              </w:rPr>
              <w:t>判断交付是否可追溯</w:t>
            </w:r>
          </w:p>
        </w:tc>
      </w:tr>
      <w:tr w14:paraId="54520E9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97" w:type="dxa"/>
            <w:tcMar>
              <w:top w:w="80" w:type="dxa"/>
              <w:left w:w="120" w:type="dxa"/>
              <w:bottom w:w="80" w:type="dxa"/>
              <w:right w:w="120" w:type="dxa"/>
            </w:tcMar>
            <w:vAlign w:val="center"/>
          </w:tcPr>
          <w:p w14:paraId="38EF513E">
            <w:pPr>
              <w:spacing w:after="0" w:line="252" w:lineRule="auto"/>
              <w:jc w:val="center"/>
              <w:rPr>
                <w:rFonts w:ascii="宋体" w:hAnsi="宋体"/>
              </w:rPr>
            </w:pPr>
            <w:r>
              <w:rPr>
                <w:rFonts w:ascii="宋体" w:hAnsi="宋体"/>
                <w:sz w:val="20"/>
              </w:rPr>
              <w:t>返工扣减率</w:t>
            </w:r>
          </w:p>
        </w:tc>
        <w:tc>
          <w:tcPr>
            <w:tcW w:w="4808" w:type="dxa"/>
            <w:tcMar>
              <w:top w:w="80" w:type="dxa"/>
              <w:left w:w="120" w:type="dxa"/>
              <w:bottom w:w="80" w:type="dxa"/>
              <w:right w:w="120" w:type="dxa"/>
            </w:tcMar>
            <w:vAlign w:val="center"/>
          </w:tcPr>
          <w:p w14:paraId="500C85E6">
            <w:pPr>
              <w:spacing w:after="0" w:line="252" w:lineRule="auto"/>
              <w:jc w:val="center"/>
              <w:rPr>
                <w:rFonts w:ascii="宋体" w:hAnsi="宋体"/>
                <w:lang w:eastAsia="zh-CN"/>
              </w:rPr>
            </w:pPr>
            <w:r>
              <w:rPr>
                <w:rFonts w:ascii="宋体" w:hAnsi="宋体"/>
                <w:sz w:val="20"/>
                <w:lang w:eastAsia="zh-CN"/>
              </w:rPr>
              <w:t>返工任务扣减积分</w:t>
            </w:r>
            <w:r>
              <w:rPr>
                <w:rFonts w:hint="eastAsia" w:ascii="宋体" w:hAnsi="宋体"/>
                <w:sz w:val="20"/>
                <w:lang w:val="en-US" w:eastAsia="zh-CN"/>
              </w:rPr>
              <w:t>÷</w:t>
            </w:r>
            <w:r>
              <w:rPr>
                <w:rFonts w:ascii="宋体" w:hAnsi="宋体"/>
                <w:sz w:val="20"/>
                <w:lang w:eastAsia="zh-CN"/>
              </w:rPr>
              <w:t>已提交评审权重积分</w:t>
            </w:r>
          </w:p>
        </w:tc>
        <w:tc>
          <w:tcPr>
            <w:tcW w:w="2855" w:type="dxa"/>
            <w:tcMar>
              <w:top w:w="80" w:type="dxa"/>
              <w:left w:w="120" w:type="dxa"/>
              <w:bottom w:w="80" w:type="dxa"/>
              <w:right w:w="120" w:type="dxa"/>
            </w:tcMar>
            <w:vAlign w:val="center"/>
          </w:tcPr>
          <w:p w14:paraId="0B79A23F">
            <w:pPr>
              <w:spacing w:after="0" w:line="252" w:lineRule="auto"/>
              <w:jc w:val="center"/>
              <w:rPr>
                <w:rFonts w:ascii="宋体" w:hAnsi="宋体"/>
                <w:lang w:eastAsia="zh-CN"/>
              </w:rPr>
            </w:pPr>
            <w:r>
              <w:rPr>
                <w:rFonts w:ascii="宋体" w:hAnsi="宋体"/>
                <w:sz w:val="20"/>
                <w:lang w:eastAsia="zh-CN"/>
              </w:rPr>
              <w:t>判断返工对有效产出的消耗</w:t>
            </w:r>
          </w:p>
        </w:tc>
      </w:tr>
      <w:tr w14:paraId="4518B270">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697" w:type="dxa"/>
            <w:tcMar>
              <w:top w:w="80" w:type="dxa"/>
              <w:left w:w="120" w:type="dxa"/>
              <w:bottom w:w="80" w:type="dxa"/>
              <w:right w:w="120" w:type="dxa"/>
            </w:tcMar>
            <w:vAlign w:val="center"/>
          </w:tcPr>
          <w:p w14:paraId="6B07CB64">
            <w:pPr>
              <w:spacing w:after="0" w:line="252" w:lineRule="auto"/>
              <w:jc w:val="center"/>
              <w:rPr>
                <w:rFonts w:hint="eastAsia" w:ascii="宋体" w:hAnsi="宋体" w:eastAsia="宋体"/>
                <w:lang w:eastAsia="zh-CN"/>
              </w:rPr>
            </w:pPr>
            <w:r>
              <w:rPr>
                <w:rFonts w:hint="eastAsia" w:ascii="宋体" w:hAnsi="宋体"/>
                <w:sz w:val="20"/>
                <w:lang w:eastAsia="zh-CN"/>
              </w:rPr>
              <w:t>有效工作得分率</w:t>
            </w:r>
          </w:p>
        </w:tc>
        <w:tc>
          <w:tcPr>
            <w:tcW w:w="4808" w:type="dxa"/>
            <w:tcMar>
              <w:top w:w="80" w:type="dxa"/>
              <w:left w:w="120" w:type="dxa"/>
              <w:bottom w:w="80" w:type="dxa"/>
              <w:right w:w="120" w:type="dxa"/>
            </w:tcMar>
            <w:vAlign w:val="center"/>
          </w:tcPr>
          <w:p w14:paraId="49B7AFF3">
            <w:pPr>
              <w:spacing w:after="0" w:line="252" w:lineRule="auto"/>
              <w:jc w:val="center"/>
              <w:rPr>
                <w:rFonts w:ascii="宋体" w:hAnsi="宋体"/>
                <w:sz w:val="20"/>
                <w:lang w:eastAsia="zh-CN"/>
              </w:rPr>
            </w:pPr>
            <w:r>
              <w:rPr>
                <w:rFonts w:ascii="宋体" w:hAnsi="宋体"/>
                <w:sz w:val="20"/>
                <w:lang w:eastAsia="zh-CN"/>
              </w:rPr>
              <w:t>按期完成率×40%+一次通过率×30%+</w:t>
            </w:r>
          </w:p>
          <w:p w14:paraId="2512AF2B">
            <w:pPr>
              <w:spacing w:after="0" w:line="252" w:lineRule="auto"/>
              <w:jc w:val="center"/>
              <w:rPr>
                <w:rFonts w:ascii="宋体" w:hAnsi="宋体"/>
                <w:lang w:eastAsia="zh-CN"/>
              </w:rPr>
            </w:pPr>
            <w:r>
              <w:rPr>
                <w:rFonts w:ascii="宋体" w:hAnsi="宋体"/>
                <w:sz w:val="20"/>
                <w:lang w:eastAsia="zh-CN"/>
              </w:rPr>
              <w:t>证据齐套率×20%-返工扣减率×10%</w:t>
            </w:r>
          </w:p>
        </w:tc>
        <w:tc>
          <w:tcPr>
            <w:tcW w:w="2855" w:type="dxa"/>
            <w:tcMar>
              <w:top w:w="80" w:type="dxa"/>
              <w:left w:w="120" w:type="dxa"/>
              <w:bottom w:w="80" w:type="dxa"/>
              <w:right w:w="120" w:type="dxa"/>
            </w:tcMar>
            <w:vAlign w:val="center"/>
          </w:tcPr>
          <w:p w14:paraId="58D6D791">
            <w:pPr>
              <w:spacing w:after="0" w:line="252" w:lineRule="auto"/>
              <w:jc w:val="center"/>
              <w:rPr>
                <w:rFonts w:ascii="宋体" w:hAnsi="宋体"/>
                <w:lang w:eastAsia="zh-CN"/>
              </w:rPr>
            </w:pPr>
            <w:r>
              <w:rPr>
                <w:rFonts w:ascii="宋体" w:hAnsi="宋体"/>
                <w:sz w:val="20"/>
                <w:lang w:eastAsia="zh-CN"/>
              </w:rPr>
              <w:t>月度和阶段试运行综合评价</w:t>
            </w:r>
          </w:p>
        </w:tc>
      </w:tr>
    </w:tbl>
    <w:p w14:paraId="2400F141">
      <w:pPr>
        <w:rPr>
          <w:rFonts w:ascii="宋体" w:hAnsi="宋体"/>
          <w:lang w:eastAsia="zh-CN"/>
        </w:rPr>
      </w:pPr>
      <w:r>
        <w:rPr>
          <w:rFonts w:ascii="宋体" w:hAnsi="宋体"/>
          <w:lang w:eastAsia="zh-CN"/>
        </w:rPr>
        <w:t>若分母为0，该指标不参与当期计算，并在复盘中说明原因。</w:t>
      </w:r>
    </w:p>
    <w:p w14:paraId="4E2AE568">
      <w:pPr>
        <w:pStyle w:val="4"/>
        <w:rPr>
          <w:rFonts w:hint="eastAsia" w:ascii="宋体" w:hAnsi="宋体" w:eastAsia="宋体"/>
          <w:lang w:val="en-US" w:eastAsia="zh-CN"/>
        </w:rPr>
      </w:pPr>
      <w:r>
        <w:rPr>
          <w:rFonts w:ascii="宋体" w:hAnsi="宋体" w:eastAsia="宋体"/>
          <w:lang w:eastAsia="zh-CN"/>
        </w:rPr>
        <w:t>3.2</w:t>
      </w:r>
      <w:r>
        <w:rPr>
          <w:rFonts w:hint="eastAsia" w:ascii="宋体" w:hAnsi="宋体" w:eastAsia="宋体"/>
          <w:lang w:val="en-US" w:eastAsia="zh-CN"/>
        </w:rPr>
        <w:t>最终激励分数</w:t>
      </w:r>
    </w:p>
    <w:p w14:paraId="51110045">
      <w:pPr>
        <w:rPr>
          <w:rFonts w:hint="default" w:ascii="宋体" w:hAnsi="宋体"/>
          <w:lang w:val="en-US" w:eastAsia="zh-CN"/>
        </w:rPr>
      </w:pPr>
      <w:r>
        <w:rPr>
          <w:rFonts w:hint="default" w:ascii="宋体" w:hAnsi="宋体"/>
          <w:lang w:val="en-US" w:eastAsia="zh-CN"/>
        </w:rPr>
        <w:t>试运行期内，各工作组的激励分档以最终激励分数为唯一量化依据，该分数由“综合评价得分”与“有效工作得分率”加权合成。</w:t>
      </w:r>
    </w:p>
    <w:p w14:paraId="7C04F088">
      <w:pPr>
        <w:rPr>
          <w:rFonts w:hint="default" w:ascii="宋体" w:hAnsi="宋体"/>
          <w:lang w:val="en-US" w:eastAsia="zh-CN"/>
        </w:rPr>
      </w:pPr>
      <w:r>
        <w:rPr>
          <w:rFonts w:hint="default" w:ascii="宋体" w:hAnsi="宋体"/>
          <w:lang w:val="en-US" w:eastAsia="zh-CN"/>
        </w:rPr>
        <w:t>综合评价得分反映工作组当期实际挣得的有效积分占应完成总负荷的比例：</w:t>
      </w:r>
    </w:p>
    <w:p w14:paraId="600F1864">
      <w:pPr>
        <w:rPr>
          <w:rFonts w:hint="default" w:ascii="宋体" w:hAnsi="宋体"/>
          <w:lang w:val="en-US" w:eastAsia="zh-CN"/>
        </w:rPr>
      </w:pPr>
      <w:r>
        <w:rPr>
          <w:rFonts w:hint="default" w:ascii="宋体" w:hAnsi="宋体"/>
          <w:lang w:val="en-US" w:eastAsia="zh-CN"/>
        </w:rPr>
        <w:t>综合评价得分=</w:t>
      </w:r>
      <w:r>
        <w:rPr>
          <w:rFonts w:hint="eastAsia" w:ascii="宋体" w:hAnsi="宋体"/>
          <w:lang w:val="en-US" w:eastAsia="zh-CN"/>
        </w:rPr>
        <w:t>任务</w:t>
      </w:r>
      <w:r>
        <w:rPr>
          <w:rFonts w:hint="default" w:ascii="宋体" w:hAnsi="宋体"/>
          <w:lang w:val="en-US" w:eastAsia="zh-CN"/>
        </w:rPr>
        <w:t>有效积分实得总和÷应完成总负荷×100%</w:t>
      </w:r>
    </w:p>
    <w:p w14:paraId="394622E0">
      <w:pPr>
        <w:rPr>
          <w:rFonts w:hint="default" w:ascii="宋体" w:hAnsi="宋体"/>
          <w:lang w:val="en-US" w:eastAsia="zh-CN"/>
        </w:rPr>
      </w:pPr>
      <w:r>
        <w:rPr>
          <w:rFonts w:hint="default" w:ascii="宋体" w:hAnsi="宋体"/>
          <w:lang w:val="en-US" w:eastAsia="zh-CN"/>
        </w:rPr>
        <w:t>最终激励分数即为该工作组当期激励分档的唯一量化依据。</w:t>
      </w:r>
    </w:p>
    <w:p w14:paraId="04F6D71B">
      <w:pPr>
        <w:rPr>
          <w:rFonts w:hint="default" w:ascii="宋体" w:hAnsi="宋体"/>
          <w:lang w:val="en-US" w:eastAsia="zh-CN"/>
        </w:rPr>
      </w:pPr>
      <w:r>
        <w:rPr>
          <w:rFonts w:hint="default" w:ascii="宋体" w:hAnsi="宋体"/>
          <w:lang w:val="en-US" w:eastAsia="zh-CN"/>
        </w:rPr>
        <w:t>最终激励分数=综合评价得分×40%+有效工作得分率×60%</w:t>
      </w:r>
    </w:p>
    <w:p w14:paraId="0CE475CC">
      <w:pPr>
        <w:rPr>
          <w:rFonts w:ascii="宋体" w:hAnsi="宋体" w:eastAsia="宋体"/>
          <w:lang w:eastAsia="zh-CN"/>
        </w:rPr>
      </w:pPr>
      <w:r>
        <w:rPr>
          <w:rFonts w:hint="default" w:ascii="宋体" w:hAnsi="宋体"/>
          <w:lang w:val="en-US" w:eastAsia="zh-CN"/>
        </w:rPr>
        <w:t>试运行评价分档（A/B/C/D）与最终激励分数共同用于激励分档表的判定，其中试运行分档作为定性约束条件（必要条件），最终激励分数作为定量门槛（充分条件），两者同时满足时方可进入相应激励分档。</w:t>
      </w:r>
    </w:p>
    <w:p w14:paraId="53340116">
      <w:pPr>
        <w:pStyle w:val="4"/>
        <w:rPr>
          <w:rFonts w:ascii="宋体" w:hAnsi="宋体" w:eastAsia="宋体"/>
          <w:lang w:eastAsia="zh-CN"/>
        </w:rPr>
      </w:pPr>
      <w:r>
        <w:rPr>
          <w:rFonts w:hint="eastAsia" w:ascii="宋体" w:hAnsi="宋体" w:eastAsia="宋体"/>
          <w:lang w:val="en-US" w:eastAsia="zh-CN"/>
        </w:rPr>
        <w:t>3.3</w:t>
      </w:r>
      <w:r>
        <w:rPr>
          <w:rFonts w:ascii="宋体" w:hAnsi="宋体" w:eastAsia="宋体"/>
          <w:lang w:eastAsia="zh-CN"/>
        </w:rPr>
        <w:t>一次通过口径</w:t>
      </w:r>
    </w:p>
    <w:p w14:paraId="0D1A84DC">
      <w:pPr>
        <w:rPr>
          <w:rFonts w:ascii="宋体" w:hAnsi="宋体"/>
          <w:lang w:eastAsia="zh-CN"/>
        </w:rPr>
      </w:pPr>
      <w:r>
        <w:rPr>
          <w:rFonts w:ascii="宋体" w:hAnsi="宋体"/>
          <w:lang w:eastAsia="zh-CN"/>
        </w:rPr>
        <w:t>一次通过必须同时满足以下条件：</w:t>
      </w:r>
    </w:p>
    <w:p w14:paraId="4D67938F">
      <w:pPr>
        <w:pStyle w:val="14"/>
        <w:numPr>
          <w:numId w:val="7"/>
        </w:numPr>
        <w:rPr>
          <w:rFonts w:ascii="宋体" w:hAnsi="宋体"/>
          <w:lang w:eastAsia="zh-CN"/>
        </w:rPr>
      </w:pPr>
      <w:r>
        <w:rPr>
          <w:rFonts w:ascii="宋体" w:hAnsi="宋体"/>
          <w:lang w:eastAsia="zh-CN"/>
        </w:rPr>
        <w:t>按任务要求提交交付物、清单、纪要、评审材料或确认单。</w:t>
      </w:r>
    </w:p>
    <w:p w14:paraId="1994B22A">
      <w:pPr>
        <w:pStyle w:val="14"/>
        <w:numPr>
          <w:numId w:val="7"/>
        </w:numPr>
        <w:rPr>
          <w:rFonts w:ascii="宋体" w:hAnsi="宋体"/>
          <w:lang w:eastAsia="zh-CN"/>
        </w:rPr>
      </w:pPr>
      <w:r>
        <w:rPr>
          <w:rFonts w:ascii="宋体" w:hAnsi="宋体"/>
          <w:lang w:eastAsia="zh-CN"/>
        </w:rPr>
        <w:t>首次正式评审结论为</w:t>
      </w:r>
      <w:r>
        <w:rPr>
          <w:rFonts w:hint="eastAsia" w:ascii="宋体" w:hAnsi="宋体"/>
          <w:lang w:eastAsia="zh-CN"/>
        </w:rPr>
        <w:t>“</w:t>
      </w:r>
      <w:r>
        <w:rPr>
          <w:rFonts w:ascii="宋体" w:hAnsi="宋体"/>
          <w:lang w:eastAsia="zh-CN"/>
        </w:rPr>
        <w:t>通过</w:t>
      </w:r>
      <w:r>
        <w:rPr>
          <w:rFonts w:hint="eastAsia" w:ascii="宋体" w:hAnsi="宋体"/>
          <w:lang w:eastAsia="zh-CN"/>
        </w:rPr>
        <w:t>”</w:t>
      </w:r>
      <w:r>
        <w:rPr>
          <w:rFonts w:ascii="宋体" w:hAnsi="宋体"/>
          <w:lang w:eastAsia="zh-CN"/>
        </w:rPr>
        <w:t>，或</w:t>
      </w:r>
      <w:r>
        <w:rPr>
          <w:rFonts w:hint="eastAsia" w:ascii="宋体" w:hAnsi="宋体"/>
          <w:lang w:eastAsia="zh-CN"/>
        </w:rPr>
        <w:t>“</w:t>
      </w:r>
      <w:r>
        <w:rPr>
          <w:rFonts w:ascii="宋体" w:hAnsi="宋体"/>
          <w:lang w:eastAsia="zh-CN"/>
        </w:rPr>
        <w:t>仅需文字性修订</w:t>
      </w:r>
      <w:r>
        <w:rPr>
          <w:rFonts w:hint="eastAsia" w:ascii="宋体" w:hAnsi="宋体"/>
          <w:lang w:eastAsia="zh-CN"/>
        </w:rPr>
        <w:t>（</w:t>
      </w:r>
      <w:r>
        <w:rPr>
          <w:rFonts w:hint="eastAsia" w:ascii="宋体" w:hAnsi="宋体"/>
          <w:lang w:val="en-US" w:eastAsia="zh-CN"/>
        </w:rPr>
        <w:t>非内容性调整</w:t>
      </w:r>
      <w:r>
        <w:rPr>
          <w:rFonts w:hint="eastAsia" w:ascii="宋体" w:hAnsi="宋体"/>
          <w:lang w:eastAsia="zh-CN"/>
        </w:rPr>
        <w:t>）</w:t>
      </w:r>
      <w:r>
        <w:rPr>
          <w:rFonts w:ascii="宋体" w:hAnsi="宋体"/>
          <w:lang w:eastAsia="zh-CN"/>
        </w:rPr>
        <w:t>且不影响结论</w:t>
      </w:r>
      <w:r>
        <w:rPr>
          <w:rFonts w:hint="eastAsia" w:ascii="宋体" w:hAnsi="宋体"/>
          <w:lang w:eastAsia="zh-CN"/>
        </w:rPr>
        <w:t>”</w:t>
      </w:r>
      <w:r>
        <w:rPr>
          <w:rFonts w:ascii="宋体" w:hAnsi="宋体"/>
          <w:lang w:eastAsia="zh-CN"/>
        </w:rPr>
        <w:t>。</w:t>
      </w:r>
    </w:p>
    <w:p w14:paraId="7883A73B">
      <w:pPr>
        <w:pStyle w:val="14"/>
        <w:numPr>
          <w:numId w:val="7"/>
        </w:numPr>
        <w:rPr>
          <w:rFonts w:ascii="宋体" w:hAnsi="宋体"/>
          <w:lang w:eastAsia="zh-CN"/>
        </w:rPr>
      </w:pPr>
      <w:r>
        <w:rPr>
          <w:rFonts w:ascii="宋体" w:hAnsi="宋体"/>
          <w:lang w:eastAsia="zh-CN"/>
        </w:rPr>
        <w:t>证据能</w:t>
      </w:r>
      <w:r>
        <w:rPr>
          <w:rFonts w:hint="eastAsia" w:ascii="宋体" w:hAnsi="宋体"/>
          <w:lang w:val="en-US" w:eastAsia="zh-CN"/>
        </w:rPr>
        <w:t>关联至</w:t>
      </w:r>
      <w:r>
        <w:rPr>
          <w:rFonts w:ascii="宋体" w:hAnsi="宋体"/>
          <w:lang w:eastAsia="zh-CN"/>
        </w:rPr>
        <w:t>任务、责任部门、审核人、日期和版本。</w:t>
      </w:r>
    </w:p>
    <w:p w14:paraId="6DB3888E">
      <w:pPr>
        <w:pStyle w:val="14"/>
        <w:numPr>
          <w:numId w:val="7"/>
        </w:numPr>
        <w:rPr>
          <w:rFonts w:ascii="宋体" w:hAnsi="宋体"/>
          <w:lang w:eastAsia="zh-CN"/>
        </w:rPr>
      </w:pPr>
      <w:r>
        <w:rPr>
          <w:rFonts w:ascii="宋体" w:hAnsi="宋体"/>
          <w:lang w:eastAsia="zh-CN"/>
        </w:rPr>
        <w:t>未出现“提交内容无法判断”“证据链缺失”“关键字段为空”“部门未确认”等实质性退回原因。</w:t>
      </w:r>
    </w:p>
    <w:p w14:paraId="1B8A8ED3">
      <w:pPr>
        <w:pStyle w:val="4"/>
        <w:rPr>
          <w:rFonts w:ascii="宋体" w:hAnsi="宋体" w:eastAsia="宋体"/>
          <w:lang w:eastAsia="zh-CN"/>
        </w:rPr>
      </w:pPr>
      <w:r>
        <w:rPr>
          <w:rFonts w:ascii="宋体" w:hAnsi="宋体" w:eastAsia="宋体"/>
          <w:lang w:eastAsia="zh-CN"/>
        </w:rPr>
        <w:t>3.</w:t>
      </w:r>
      <w:r>
        <w:rPr>
          <w:rFonts w:hint="eastAsia" w:ascii="宋体" w:hAnsi="宋体" w:eastAsia="宋体"/>
          <w:lang w:val="en-US" w:eastAsia="zh-CN"/>
        </w:rPr>
        <w:t>4</w:t>
      </w:r>
      <w:r>
        <w:rPr>
          <w:rFonts w:ascii="宋体" w:hAnsi="宋体" w:eastAsia="宋体"/>
          <w:lang w:eastAsia="zh-CN"/>
        </w:rPr>
        <w:t>返工扣减口径</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4997"/>
        <w:gridCol w:w="4363"/>
      </w:tblGrid>
      <w:tr w14:paraId="56623E75">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4997" w:type="dxa"/>
            <w:shd w:val="clear" w:color="auto" w:fill="F2F4F7"/>
            <w:tcMar>
              <w:top w:w="80" w:type="dxa"/>
              <w:left w:w="120" w:type="dxa"/>
              <w:bottom w:w="80" w:type="dxa"/>
              <w:right w:w="120" w:type="dxa"/>
            </w:tcMar>
            <w:vAlign w:val="center"/>
          </w:tcPr>
          <w:p w14:paraId="6A339474">
            <w:pPr>
              <w:spacing w:after="0" w:line="252" w:lineRule="auto"/>
              <w:jc w:val="center"/>
              <w:rPr>
                <w:rFonts w:ascii="宋体" w:hAnsi="宋体"/>
              </w:rPr>
            </w:pPr>
            <w:r>
              <w:rPr>
                <w:rFonts w:ascii="宋体" w:hAnsi="宋体"/>
                <w:b/>
                <w:sz w:val="20"/>
              </w:rPr>
              <w:t>情形</w:t>
            </w:r>
          </w:p>
        </w:tc>
        <w:tc>
          <w:tcPr>
            <w:tcW w:w="4363" w:type="dxa"/>
            <w:shd w:val="clear" w:color="auto" w:fill="F2F4F7"/>
            <w:tcMar>
              <w:top w:w="80" w:type="dxa"/>
              <w:left w:w="120" w:type="dxa"/>
              <w:bottom w:w="80" w:type="dxa"/>
              <w:right w:w="120" w:type="dxa"/>
            </w:tcMar>
            <w:vAlign w:val="center"/>
          </w:tcPr>
          <w:p w14:paraId="57D30B38">
            <w:pPr>
              <w:spacing w:after="0" w:line="252" w:lineRule="auto"/>
              <w:jc w:val="center"/>
              <w:rPr>
                <w:rFonts w:ascii="宋体" w:hAnsi="宋体"/>
              </w:rPr>
            </w:pPr>
            <w:r>
              <w:rPr>
                <w:rFonts w:ascii="宋体" w:hAnsi="宋体"/>
                <w:b/>
                <w:sz w:val="20"/>
              </w:rPr>
              <w:t>返工扣减积分</w:t>
            </w:r>
          </w:p>
        </w:tc>
      </w:tr>
      <w:tr w14:paraId="1FB378F8">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4997" w:type="dxa"/>
            <w:tcMar>
              <w:top w:w="80" w:type="dxa"/>
              <w:left w:w="120" w:type="dxa"/>
              <w:bottom w:w="80" w:type="dxa"/>
              <w:right w:w="120" w:type="dxa"/>
            </w:tcMar>
            <w:vAlign w:val="center"/>
          </w:tcPr>
          <w:p w14:paraId="1202E38D">
            <w:pPr>
              <w:spacing w:after="0" w:line="252" w:lineRule="auto"/>
              <w:jc w:val="center"/>
              <w:rPr>
                <w:rFonts w:ascii="宋体" w:hAnsi="宋体"/>
                <w:lang w:eastAsia="zh-CN"/>
              </w:rPr>
            </w:pPr>
            <w:r>
              <w:rPr>
                <w:rFonts w:ascii="宋体" w:hAnsi="宋体"/>
                <w:sz w:val="20"/>
                <w:lang w:eastAsia="zh-CN"/>
              </w:rPr>
              <w:t>首次退回，按要求补正后通过</w:t>
            </w:r>
          </w:p>
        </w:tc>
        <w:tc>
          <w:tcPr>
            <w:tcW w:w="4363" w:type="dxa"/>
            <w:tcMar>
              <w:top w:w="80" w:type="dxa"/>
              <w:left w:w="120" w:type="dxa"/>
              <w:bottom w:w="80" w:type="dxa"/>
              <w:right w:w="120" w:type="dxa"/>
            </w:tcMar>
            <w:vAlign w:val="center"/>
          </w:tcPr>
          <w:p w14:paraId="13E051EC">
            <w:pPr>
              <w:spacing w:after="0" w:line="252" w:lineRule="auto"/>
              <w:jc w:val="center"/>
              <w:rPr>
                <w:rFonts w:ascii="宋体" w:hAnsi="宋体"/>
              </w:rPr>
            </w:pPr>
            <w:r>
              <w:rPr>
                <w:rFonts w:ascii="宋体" w:hAnsi="宋体"/>
                <w:sz w:val="20"/>
              </w:rPr>
              <w:t>任务权重分×20%</w:t>
            </w:r>
          </w:p>
        </w:tc>
      </w:tr>
      <w:tr w14:paraId="56ECF47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4997" w:type="dxa"/>
            <w:tcMar>
              <w:top w:w="80" w:type="dxa"/>
              <w:left w:w="120" w:type="dxa"/>
              <w:bottom w:w="80" w:type="dxa"/>
              <w:right w:w="120" w:type="dxa"/>
            </w:tcMar>
            <w:vAlign w:val="center"/>
          </w:tcPr>
          <w:p w14:paraId="43347858">
            <w:pPr>
              <w:spacing w:after="0" w:line="252" w:lineRule="auto"/>
              <w:jc w:val="center"/>
              <w:rPr>
                <w:rFonts w:ascii="宋体" w:hAnsi="宋体"/>
                <w:lang w:eastAsia="zh-CN"/>
              </w:rPr>
            </w:pPr>
            <w:r>
              <w:rPr>
                <w:rFonts w:ascii="宋体" w:hAnsi="宋体"/>
                <w:sz w:val="20"/>
                <w:lang w:eastAsia="zh-CN"/>
              </w:rPr>
              <w:t>第二次退回，按要求补正后通过</w:t>
            </w:r>
          </w:p>
        </w:tc>
        <w:tc>
          <w:tcPr>
            <w:tcW w:w="4363" w:type="dxa"/>
            <w:tcMar>
              <w:top w:w="80" w:type="dxa"/>
              <w:left w:w="120" w:type="dxa"/>
              <w:bottom w:w="80" w:type="dxa"/>
              <w:right w:w="120" w:type="dxa"/>
            </w:tcMar>
            <w:vAlign w:val="center"/>
          </w:tcPr>
          <w:p w14:paraId="4EF98EED">
            <w:pPr>
              <w:spacing w:after="0" w:line="252" w:lineRule="auto"/>
              <w:jc w:val="center"/>
              <w:rPr>
                <w:rFonts w:ascii="宋体" w:hAnsi="宋体"/>
              </w:rPr>
            </w:pPr>
            <w:r>
              <w:rPr>
                <w:rFonts w:ascii="宋体" w:hAnsi="宋体"/>
                <w:sz w:val="20"/>
              </w:rPr>
              <w:t>任务权重分×50%</w:t>
            </w:r>
          </w:p>
        </w:tc>
      </w:tr>
      <w:tr w14:paraId="0D47B0B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4997" w:type="dxa"/>
            <w:tcMar>
              <w:top w:w="80" w:type="dxa"/>
              <w:left w:w="120" w:type="dxa"/>
              <w:bottom w:w="80" w:type="dxa"/>
              <w:right w:w="120" w:type="dxa"/>
            </w:tcMar>
            <w:vAlign w:val="center"/>
          </w:tcPr>
          <w:p w14:paraId="5B6B2EF4">
            <w:pPr>
              <w:spacing w:after="0" w:line="252" w:lineRule="auto"/>
              <w:jc w:val="center"/>
              <w:rPr>
                <w:rFonts w:ascii="宋体" w:hAnsi="宋体"/>
                <w:lang w:eastAsia="zh-CN"/>
              </w:rPr>
            </w:pPr>
            <w:r>
              <w:rPr>
                <w:rFonts w:ascii="宋体" w:hAnsi="宋体"/>
                <w:sz w:val="20"/>
                <w:lang w:eastAsia="zh-CN"/>
              </w:rPr>
              <w:t>仍未通过、证据不成立或无法支撑下一步工作</w:t>
            </w:r>
          </w:p>
        </w:tc>
        <w:tc>
          <w:tcPr>
            <w:tcW w:w="4363" w:type="dxa"/>
            <w:tcMar>
              <w:top w:w="80" w:type="dxa"/>
              <w:left w:w="120" w:type="dxa"/>
              <w:bottom w:w="80" w:type="dxa"/>
              <w:right w:w="120" w:type="dxa"/>
            </w:tcMar>
            <w:vAlign w:val="center"/>
          </w:tcPr>
          <w:p w14:paraId="39F5298C">
            <w:pPr>
              <w:spacing w:after="0" w:line="252" w:lineRule="auto"/>
              <w:jc w:val="center"/>
              <w:rPr>
                <w:rFonts w:ascii="宋体" w:hAnsi="宋体"/>
              </w:rPr>
            </w:pPr>
            <w:r>
              <w:rPr>
                <w:rFonts w:ascii="宋体" w:hAnsi="宋体"/>
                <w:sz w:val="20"/>
              </w:rPr>
              <w:t>任务权重分×100%</w:t>
            </w:r>
          </w:p>
        </w:tc>
      </w:tr>
    </w:tbl>
    <w:p w14:paraId="5A66D977">
      <w:pPr>
        <w:rPr>
          <w:rFonts w:ascii="宋体" w:hAnsi="宋体"/>
          <w:lang w:eastAsia="zh-CN"/>
        </w:rPr>
      </w:pPr>
    </w:p>
    <w:p w14:paraId="11C9DE8A">
      <w:pPr>
        <w:rPr>
          <w:rFonts w:ascii="宋体" w:hAnsi="宋体"/>
          <w:lang w:eastAsia="zh-CN"/>
        </w:rPr>
      </w:pPr>
      <w:r>
        <w:rPr>
          <w:rFonts w:ascii="宋体" w:hAnsi="宋体"/>
          <w:lang w:eastAsia="zh-CN"/>
        </w:rPr>
        <w:t>因PMO模板、审核口径或上游任务变化导致的返工，经PMO确认为客观原因后，不计入返工扣减。</w:t>
      </w:r>
    </w:p>
    <w:p w14:paraId="086B1BC5">
      <w:pPr>
        <w:pStyle w:val="4"/>
        <w:rPr>
          <w:rFonts w:ascii="宋体" w:hAnsi="宋体" w:eastAsia="宋体"/>
        </w:rPr>
      </w:pPr>
      <w:r>
        <w:rPr>
          <w:rFonts w:ascii="宋体" w:hAnsi="宋体" w:eastAsia="宋体"/>
        </w:rPr>
        <w:t>3.</w:t>
      </w:r>
      <w:r>
        <w:rPr>
          <w:rFonts w:hint="eastAsia" w:ascii="宋体" w:hAnsi="宋体" w:eastAsia="宋体"/>
          <w:lang w:val="en-US" w:eastAsia="zh-CN"/>
        </w:rPr>
        <w:t>5</w:t>
      </w:r>
      <w:r>
        <w:rPr>
          <w:rFonts w:ascii="宋体" w:hAnsi="宋体" w:eastAsia="宋体"/>
        </w:rPr>
        <w:t>试运行评价分档</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055"/>
        <w:gridCol w:w="4875"/>
        <w:gridCol w:w="3430"/>
      </w:tblGrid>
      <w:tr w14:paraId="6847975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055" w:type="dxa"/>
            <w:shd w:val="clear" w:color="auto" w:fill="F2F4F7"/>
            <w:tcMar>
              <w:top w:w="80" w:type="dxa"/>
              <w:left w:w="120" w:type="dxa"/>
              <w:bottom w:w="80" w:type="dxa"/>
              <w:right w:w="120" w:type="dxa"/>
            </w:tcMar>
            <w:vAlign w:val="center"/>
          </w:tcPr>
          <w:p w14:paraId="1014FA8F">
            <w:pPr>
              <w:spacing w:after="0" w:line="252" w:lineRule="auto"/>
              <w:jc w:val="center"/>
              <w:rPr>
                <w:rFonts w:ascii="宋体" w:hAnsi="宋体"/>
              </w:rPr>
            </w:pPr>
            <w:r>
              <w:rPr>
                <w:rFonts w:ascii="宋体" w:hAnsi="宋体"/>
                <w:b/>
                <w:sz w:val="20"/>
              </w:rPr>
              <w:t>分档</w:t>
            </w:r>
          </w:p>
        </w:tc>
        <w:tc>
          <w:tcPr>
            <w:tcW w:w="4875" w:type="dxa"/>
            <w:shd w:val="clear" w:color="auto" w:fill="F2F4F7"/>
            <w:tcMar>
              <w:top w:w="80" w:type="dxa"/>
              <w:left w:w="120" w:type="dxa"/>
              <w:bottom w:w="80" w:type="dxa"/>
              <w:right w:w="120" w:type="dxa"/>
            </w:tcMar>
            <w:vAlign w:val="center"/>
          </w:tcPr>
          <w:p w14:paraId="0FDCF6F3">
            <w:pPr>
              <w:spacing w:after="0" w:line="252" w:lineRule="auto"/>
              <w:jc w:val="center"/>
              <w:rPr>
                <w:rFonts w:ascii="宋体" w:hAnsi="宋体"/>
              </w:rPr>
            </w:pPr>
            <w:r>
              <w:rPr>
                <w:rFonts w:ascii="宋体" w:hAnsi="宋体"/>
                <w:b/>
                <w:sz w:val="20"/>
              </w:rPr>
              <w:t>条件</w:t>
            </w:r>
          </w:p>
        </w:tc>
        <w:tc>
          <w:tcPr>
            <w:tcW w:w="3430" w:type="dxa"/>
            <w:shd w:val="clear" w:color="auto" w:fill="F2F4F7"/>
            <w:tcMar>
              <w:top w:w="80" w:type="dxa"/>
              <w:left w:w="120" w:type="dxa"/>
              <w:bottom w:w="80" w:type="dxa"/>
              <w:right w:w="120" w:type="dxa"/>
            </w:tcMar>
            <w:vAlign w:val="center"/>
          </w:tcPr>
          <w:p w14:paraId="2AFA8831">
            <w:pPr>
              <w:spacing w:after="0" w:line="252" w:lineRule="auto"/>
              <w:jc w:val="center"/>
              <w:rPr>
                <w:rFonts w:ascii="宋体" w:hAnsi="宋体"/>
              </w:rPr>
            </w:pPr>
            <w:r>
              <w:rPr>
                <w:rFonts w:ascii="宋体" w:hAnsi="宋体"/>
                <w:b/>
                <w:sz w:val="20"/>
              </w:rPr>
              <w:t>应用</w:t>
            </w:r>
          </w:p>
        </w:tc>
      </w:tr>
      <w:tr w14:paraId="2A9FA52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055" w:type="dxa"/>
            <w:tcMar>
              <w:top w:w="80" w:type="dxa"/>
              <w:left w:w="120" w:type="dxa"/>
              <w:bottom w:w="80" w:type="dxa"/>
              <w:right w:w="120" w:type="dxa"/>
            </w:tcMar>
            <w:vAlign w:val="center"/>
          </w:tcPr>
          <w:p w14:paraId="1D84DE43">
            <w:pPr>
              <w:spacing w:after="0" w:line="252" w:lineRule="auto"/>
              <w:jc w:val="center"/>
              <w:rPr>
                <w:rFonts w:ascii="宋体" w:hAnsi="宋体"/>
              </w:rPr>
            </w:pPr>
            <w:r>
              <w:rPr>
                <w:rFonts w:ascii="宋体" w:hAnsi="宋体"/>
                <w:sz w:val="20"/>
              </w:rPr>
              <w:t>A档</w:t>
            </w:r>
          </w:p>
        </w:tc>
        <w:tc>
          <w:tcPr>
            <w:tcW w:w="4875" w:type="dxa"/>
            <w:tcMar>
              <w:top w:w="80" w:type="dxa"/>
              <w:left w:w="120" w:type="dxa"/>
              <w:bottom w:w="80" w:type="dxa"/>
              <w:right w:w="120" w:type="dxa"/>
            </w:tcMar>
            <w:vAlign w:val="center"/>
          </w:tcPr>
          <w:p w14:paraId="0D4F7008">
            <w:pPr>
              <w:spacing w:after="0" w:line="252" w:lineRule="auto"/>
              <w:rPr>
                <w:rFonts w:ascii="宋体" w:hAnsi="宋体"/>
                <w:lang w:eastAsia="zh-CN"/>
              </w:rPr>
            </w:pPr>
            <w:r>
              <w:rPr>
                <w:rFonts w:hint="eastAsia" w:ascii="宋体" w:hAnsi="宋体"/>
                <w:sz w:val="20"/>
                <w:lang w:eastAsia="zh-CN"/>
              </w:rPr>
              <w:t>有效工作得分率</w:t>
            </w:r>
            <w:r>
              <w:rPr>
                <w:rFonts w:ascii="宋体" w:hAnsi="宋体"/>
                <w:sz w:val="20"/>
                <w:lang w:eastAsia="zh-CN"/>
              </w:rPr>
              <w:t>不低于90%，且关键节点无未闭环阻塞</w:t>
            </w:r>
          </w:p>
        </w:tc>
        <w:tc>
          <w:tcPr>
            <w:tcW w:w="3430" w:type="dxa"/>
            <w:tcMar>
              <w:top w:w="80" w:type="dxa"/>
              <w:left w:w="120" w:type="dxa"/>
              <w:bottom w:w="80" w:type="dxa"/>
              <w:right w:w="120" w:type="dxa"/>
            </w:tcMar>
            <w:vAlign w:val="center"/>
          </w:tcPr>
          <w:p w14:paraId="3B89A585">
            <w:pPr>
              <w:spacing w:after="0" w:line="252" w:lineRule="auto"/>
              <w:rPr>
                <w:rFonts w:ascii="宋体" w:hAnsi="宋体"/>
                <w:lang w:eastAsia="zh-CN"/>
              </w:rPr>
            </w:pPr>
            <w:r>
              <w:rPr>
                <w:rFonts w:ascii="宋体" w:hAnsi="宋体"/>
                <w:sz w:val="20"/>
                <w:lang w:eastAsia="zh-CN"/>
              </w:rPr>
              <w:t>优先确认正向激励资格，作为月度重点任务完成的支撑材料</w:t>
            </w:r>
          </w:p>
        </w:tc>
      </w:tr>
      <w:tr w14:paraId="3F78F0D5">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055" w:type="dxa"/>
            <w:tcMar>
              <w:top w:w="80" w:type="dxa"/>
              <w:left w:w="120" w:type="dxa"/>
              <w:bottom w:w="80" w:type="dxa"/>
              <w:right w:w="120" w:type="dxa"/>
            </w:tcMar>
            <w:vAlign w:val="center"/>
          </w:tcPr>
          <w:p w14:paraId="498F87BC">
            <w:pPr>
              <w:spacing w:after="0" w:line="252" w:lineRule="auto"/>
              <w:jc w:val="center"/>
              <w:rPr>
                <w:rFonts w:ascii="宋体" w:hAnsi="宋体"/>
              </w:rPr>
            </w:pPr>
            <w:r>
              <w:rPr>
                <w:rFonts w:ascii="宋体" w:hAnsi="宋体"/>
                <w:sz w:val="20"/>
              </w:rPr>
              <w:t>B档</w:t>
            </w:r>
          </w:p>
        </w:tc>
        <w:tc>
          <w:tcPr>
            <w:tcW w:w="4875" w:type="dxa"/>
            <w:tcMar>
              <w:top w:w="80" w:type="dxa"/>
              <w:left w:w="120" w:type="dxa"/>
              <w:bottom w:w="80" w:type="dxa"/>
              <w:right w:w="120" w:type="dxa"/>
            </w:tcMar>
            <w:vAlign w:val="center"/>
          </w:tcPr>
          <w:p w14:paraId="2257047A">
            <w:pPr>
              <w:spacing w:after="0" w:line="252" w:lineRule="auto"/>
              <w:rPr>
                <w:rFonts w:ascii="宋体" w:hAnsi="宋体"/>
                <w:lang w:eastAsia="zh-CN"/>
              </w:rPr>
            </w:pPr>
            <w:r>
              <w:rPr>
                <w:rFonts w:hint="eastAsia" w:ascii="宋体" w:hAnsi="宋体"/>
                <w:sz w:val="20"/>
                <w:lang w:eastAsia="zh-CN"/>
              </w:rPr>
              <w:t>有效工作得分率</w:t>
            </w:r>
            <w:r>
              <w:rPr>
                <w:rFonts w:ascii="宋体" w:hAnsi="宋体"/>
                <w:sz w:val="20"/>
                <w:lang w:eastAsia="zh-CN"/>
              </w:rPr>
              <w:t>不低于75%，且阶段门未被阻断</w:t>
            </w:r>
          </w:p>
        </w:tc>
        <w:tc>
          <w:tcPr>
            <w:tcW w:w="3430" w:type="dxa"/>
            <w:tcMar>
              <w:top w:w="80" w:type="dxa"/>
              <w:left w:w="120" w:type="dxa"/>
              <w:bottom w:w="80" w:type="dxa"/>
              <w:right w:w="120" w:type="dxa"/>
            </w:tcMar>
            <w:vAlign w:val="center"/>
          </w:tcPr>
          <w:p w14:paraId="7F53733D">
            <w:pPr>
              <w:spacing w:after="0" w:line="252" w:lineRule="auto"/>
              <w:rPr>
                <w:rFonts w:ascii="宋体" w:hAnsi="宋体"/>
                <w:lang w:eastAsia="zh-CN"/>
              </w:rPr>
            </w:pPr>
            <w:r>
              <w:rPr>
                <w:rFonts w:ascii="宋体" w:hAnsi="宋体"/>
                <w:sz w:val="20"/>
                <w:lang w:eastAsia="zh-CN"/>
              </w:rPr>
              <w:t>视为试运行达标，进入常规复盘</w:t>
            </w:r>
          </w:p>
        </w:tc>
      </w:tr>
      <w:tr w14:paraId="4EBC4A8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055" w:type="dxa"/>
            <w:tcMar>
              <w:top w:w="80" w:type="dxa"/>
              <w:left w:w="120" w:type="dxa"/>
              <w:bottom w:w="80" w:type="dxa"/>
              <w:right w:w="120" w:type="dxa"/>
            </w:tcMar>
            <w:vAlign w:val="center"/>
          </w:tcPr>
          <w:p w14:paraId="1DBBF705">
            <w:pPr>
              <w:spacing w:after="0" w:line="252" w:lineRule="auto"/>
              <w:jc w:val="center"/>
              <w:rPr>
                <w:rFonts w:ascii="宋体" w:hAnsi="宋体"/>
              </w:rPr>
            </w:pPr>
            <w:r>
              <w:rPr>
                <w:rFonts w:ascii="宋体" w:hAnsi="宋体"/>
                <w:sz w:val="20"/>
              </w:rPr>
              <w:t>C档</w:t>
            </w:r>
          </w:p>
        </w:tc>
        <w:tc>
          <w:tcPr>
            <w:tcW w:w="4875" w:type="dxa"/>
            <w:tcMar>
              <w:top w:w="80" w:type="dxa"/>
              <w:left w:w="120" w:type="dxa"/>
              <w:bottom w:w="80" w:type="dxa"/>
              <w:right w:w="120" w:type="dxa"/>
            </w:tcMar>
            <w:vAlign w:val="center"/>
          </w:tcPr>
          <w:p w14:paraId="4F0033E9">
            <w:pPr>
              <w:spacing w:after="0" w:line="252" w:lineRule="auto"/>
              <w:rPr>
                <w:rFonts w:ascii="宋体" w:hAnsi="宋体"/>
                <w:lang w:eastAsia="zh-CN"/>
              </w:rPr>
            </w:pPr>
            <w:r>
              <w:rPr>
                <w:rFonts w:hint="eastAsia" w:ascii="宋体" w:hAnsi="宋体"/>
                <w:sz w:val="20"/>
                <w:lang w:eastAsia="zh-CN"/>
              </w:rPr>
              <w:t>有效工作得分率</w:t>
            </w:r>
            <w:r>
              <w:rPr>
                <w:rFonts w:ascii="宋体" w:hAnsi="宋体"/>
                <w:sz w:val="20"/>
                <w:lang w:eastAsia="zh-CN"/>
              </w:rPr>
              <w:t>低于75%，或高风险/阶段门任务存在未闭环阻塞</w:t>
            </w:r>
          </w:p>
        </w:tc>
        <w:tc>
          <w:tcPr>
            <w:tcW w:w="3430" w:type="dxa"/>
            <w:tcMar>
              <w:top w:w="80" w:type="dxa"/>
              <w:left w:w="120" w:type="dxa"/>
              <w:bottom w:w="80" w:type="dxa"/>
              <w:right w:w="120" w:type="dxa"/>
            </w:tcMar>
            <w:vAlign w:val="center"/>
          </w:tcPr>
          <w:p w14:paraId="55D45B38">
            <w:pPr>
              <w:spacing w:after="0" w:line="252" w:lineRule="auto"/>
              <w:rPr>
                <w:rFonts w:ascii="宋体" w:hAnsi="宋体"/>
                <w:lang w:eastAsia="zh-CN"/>
              </w:rPr>
            </w:pPr>
            <w:r>
              <w:rPr>
                <w:rFonts w:ascii="宋体" w:hAnsi="宋体"/>
                <w:sz w:val="20"/>
                <w:lang w:eastAsia="zh-CN"/>
              </w:rPr>
              <w:t>暂缓相关专项激励资格，形成整改清单</w:t>
            </w:r>
          </w:p>
        </w:tc>
      </w:tr>
      <w:tr w14:paraId="687FC92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055" w:type="dxa"/>
            <w:tcMar>
              <w:top w:w="80" w:type="dxa"/>
              <w:left w:w="120" w:type="dxa"/>
              <w:bottom w:w="80" w:type="dxa"/>
              <w:right w:w="120" w:type="dxa"/>
            </w:tcMar>
            <w:vAlign w:val="center"/>
          </w:tcPr>
          <w:p w14:paraId="28853A46">
            <w:pPr>
              <w:spacing w:after="0" w:line="252" w:lineRule="auto"/>
              <w:jc w:val="center"/>
              <w:rPr>
                <w:rFonts w:ascii="宋体" w:hAnsi="宋体"/>
              </w:rPr>
            </w:pPr>
            <w:r>
              <w:rPr>
                <w:rFonts w:ascii="宋体" w:hAnsi="宋体"/>
                <w:sz w:val="20"/>
              </w:rPr>
              <w:t>D档</w:t>
            </w:r>
          </w:p>
        </w:tc>
        <w:tc>
          <w:tcPr>
            <w:tcW w:w="4875" w:type="dxa"/>
            <w:tcMar>
              <w:top w:w="80" w:type="dxa"/>
              <w:left w:w="120" w:type="dxa"/>
              <w:bottom w:w="80" w:type="dxa"/>
              <w:right w:w="120" w:type="dxa"/>
            </w:tcMar>
            <w:vAlign w:val="center"/>
          </w:tcPr>
          <w:p w14:paraId="1A195F9B">
            <w:pPr>
              <w:spacing w:after="0" w:line="252" w:lineRule="auto"/>
              <w:rPr>
                <w:rFonts w:ascii="宋体" w:hAnsi="宋体"/>
                <w:lang w:eastAsia="zh-CN"/>
              </w:rPr>
            </w:pPr>
            <w:r>
              <w:rPr>
                <w:rFonts w:ascii="宋体" w:hAnsi="宋体"/>
                <w:sz w:val="20"/>
                <w:lang w:eastAsia="zh-CN"/>
              </w:rPr>
              <w:t>关键节点未达成，且无执行副组长审批调整或有效证据</w:t>
            </w:r>
          </w:p>
        </w:tc>
        <w:tc>
          <w:tcPr>
            <w:tcW w:w="3430" w:type="dxa"/>
            <w:tcMar>
              <w:top w:w="80" w:type="dxa"/>
              <w:left w:w="120" w:type="dxa"/>
              <w:bottom w:w="80" w:type="dxa"/>
              <w:right w:w="120" w:type="dxa"/>
            </w:tcMar>
            <w:vAlign w:val="center"/>
          </w:tcPr>
          <w:p w14:paraId="5A757E6C">
            <w:pPr>
              <w:spacing w:after="0" w:line="252" w:lineRule="auto"/>
              <w:rPr>
                <w:rFonts w:ascii="宋体" w:hAnsi="宋体"/>
                <w:lang w:eastAsia="zh-CN"/>
              </w:rPr>
            </w:pPr>
            <w:r>
              <w:rPr>
                <w:rFonts w:ascii="宋体" w:hAnsi="宋体"/>
                <w:sz w:val="20"/>
                <w:lang w:eastAsia="zh-CN"/>
              </w:rPr>
              <w:t>取消当期相关任务正向激励资格</w:t>
            </w:r>
          </w:p>
        </w:tc>
      </w:tr>
    </w:tbl>
    <w:p w14:paraId="14817C6F">
      <w:pPr>
        <w:pStyle w:val="4"/>
        <w:rPr>
          <w:rFonts w:ascii="宋体" w:hAnsi="宋体" w:eastAsia="宋体"/>
          <w:lang w:eastAsia="zh-CN"/>
        </w:rPr>
      </w:pPr>
      <w:r>
        <w:rPr>
          <w:rFonts w:ascii="宋体" w:hAnsi="宋体" w:eastAsia="宋体"/>
          <w:lang w:eastAsia="zh-CN"/>
        </w:rPr>
        <w:t>3.</w:t>
      </w:r>
      <w:r>
        <w:rPr>
          <w:rFonts w:hint="eastAsia" w:ascii="宋体" w:hAnsi="宋体" w:eastAsia="宋体"/>
          <w:lang w:val="en-US" w:eastAsia="zh-CN"/>
        </w:rPr>
        <w:t>6</w:t>
      </w:r>
      <w:r>
        <w:rPr>
          <w:rFonts w:ascii="宋体" w:hAnsi="宋体" w:eastAsia="宋体"/>
          <w:lang w:eastAsia="zh-CN"/>
        </w:rPr>
        <w:t>典型情形与处理结果</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1500"/>
        <w:gridCol w:w="3000"/>
        <w:gridCol w:w="2180"/>
        <w:gridCol w:w="2680"/>
      </w:tblGrid>
      <w:tr w14:paraId="43141D6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1500" w:type="dxa"/>
            <w:shd w:val="clear" w:color="auto" w:fill="F2F4F7"/>
            <w:tcMar>
              <w:top w:w="80" w:type="dxa"/>
              <w:left w:w="120" w:type="dxa"/>
              <w:bottom w:w="80" w:type="dxa"/>
              <w:right w:w="120" w:type="dxa"/>
            </w:tcMar>
            <w:vAlign w:val="center"/>
          </w:tcPr>
          <w:p w14:paraId="053A8C10">
            <w:pPr>
              <w:spacing w:after="0" w:line="252" w:lineRule="auto"/>
              <w:jc w:val="center"/>
              <w:rPr>
                <w:rFonts w:ascii="宋体" w:hAnsi="宋体"/>
              </w:rPr>
            </w:pPr>
            <w:r>
              <w:rPr>
                <w:rFonts w:ascii="宋体" w:hAnsi="宋体"/>
                <w:b/>
                <w:sz w:val="20"/>
              </w:rPr>
              <w:t>情形</w:t>
            </w:r>
          </w:p>
        </w:tc>
        <w:tc>
          <w:tcPr>
            <w:tcW w:w="3000" w:type="dxa"/>
            <w:shd w:val="clear" w:color="auto" w:fill="F2F4F7"/>
            <w:tcMar>
              <w:top w:w="80" w:type="dxa"/>
              <w:left w:w="120" w:type="dxa"/>
              <w:bottom w:w="80" w:type="dxa"/>
              <w:right w:w="120" w:type="dxa"/>
            </w:tcMar>
            <w:vAlign w:val="center"/>
          </w:tcPr>
          <w:p w14:paraId="321BF7FD">
            <w:pPr>
              <w:spacing w:after="0" w:line="252" w:lineRule="auto"/>
              <w:jc w:val="center"/>
              <w:rPr>
                <w:rFonts w:ascii="宋体" w:hAnsi="宋体"/>
              </w:rPr>
            </w:pPr>
            <w:r>
              <w:rPr>
                <w:rFonts w:ascii="宋体" w:hAnsi="宋体"/>
                <w:b/>
                <w:sz w:val="20"/>
              </w:rPr>
              <w:t>示例表现</w:t>
            </w:r>
          </w:p>
        </w:tc>
        <w:tc>
          <w:tcPr>
            <w:tcW w:w="2180" w:type="dxa"/>
            <w:shd w:val="clear" w:color="auto" w:fill="F2F4F7"/>
            <w:tcMar>
              <w:top w:w="80" w:type="dxa"/>
              <w:left w:w="120" w:type="dxa"/>
              <w:bottom w:w="80" w:type="dxa"/>
              <w:right w:w="120" w:type="dxa"/>
            </w:tcMar>
            <w:vAlign w:val="center"/>
          </w:tcPr>
          <w:p w14:paraId="760564E5">
            <w:pPr>
              <w:spacing w:after="0" w:line="252" w:lineRule="auto"/>
              <w:jc w:val="center"/>
              <w:rPr>
                <w:rFonts w:ascii="宋体" w:hAnsi="宋体"/>
              </w:rPr>
            </w:pPr>
            <w:r>
              <w:rPr>
                <w:rFonts w:ascii="宋体" w:hAnsi="宋体"/>
                <w:b/>
                <w:sz w:val="20"/>
              </w:rPr>
              <w:t>评价结果</w:t>
            </w:r>
          </w:p>
        </w:tc>
        <w:tc>
          <w:tcPr>
            <w:tcW w:w="2680" w:type="dxa"/>
            <w:shd w:val="clear" w:color="auto" w:fill="F2F4F7"/>
            <w:tcMar>
              <w:top w:w="80" w:type="dxa"/>
              <w:left w:w="120" w:type="dxa"/>
              <w:bottom w:w="80" w:type="dxa"/>
              <w:right w:w="120" w:type="dxa"/>
            </w:tcMar>
            <w:vAlign w:val="center"/>
          </w:tcPr>
          <w:p w14:paraId="47FCAA0A">
            <w:pPr>
              <w:spacing w:after="0" w:line="252" w:lineRule="auto"/>
              <w:jc w:val="center"/>
              <w:rPr>
                <w:rFonts w:ascii="宋体" w:hAnsi="宋体"/>
              </w:rPr>
            </w:pPr>
            <w:r>
              <w:rPr>
                <w:rFonts w:ascii="宋体" w:hAnsi="宋体"/>
                <w:b/>
                <w:sz w:val="20"/>
              </w:rPr>
              <w:t>激励或考核结果</w:t>
            </w:r>
          </w:p>
        </w:tc>
      </w:tr>
      <w:tr w14:paraId="690D757B">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5B97F43">
            <w:pPr>
              <w:spacing w:after="0" w:line="252" w:lineRule="auto"/>
              <w:jc w:val="both"/>
              <w:rPr>
                <w:rFonts w:ascii="宋体" w:hAnsi="宋体"/>
              </w:rPr>
            </w:pPr>
            <w:r>
              <w:rPr>
                <w:rFonts w:ascii="宋体" w:hAnsi="宋体"/>
                <w:sz w:val="20"/>
              </w:rPr>
              <w:t>完美交付</w:t>
            </w:r>
          </w:p>
        </w:tc>
        <w:tc>
          <w:tcPr>
            <w:tcW w:w="3000" w:type="dxa"/>
            <w:tcMar>
              <w:top w:w="80" w:type="dxa"/>
              <w:left w:w="120" w:type="dxa"/>
              <w:bottom w:w="80" w:type="dxa"/>
              <w:right w:w="120" w:type="dxa"/>
            </w:tcMar>
            <w:vAlign w:val="center"/>
          </w:tcPr>
          <w:p w14:paraId="68543508">
            <w:pPr>
              <w:spacing w:after="0" w:line="252" w:lineRule="auto"/>
              <w:jc w:val="both"/>
              <w:rPr>
                <w:rFonts w:ascii="宋体" w:hAnsi="宋体"/>
                <w:lang w:eastAsia="zh-CN"/>
              </w:rPr>
            </w:pPr>
            <w:r>
              <w:rPr>
                <w:rFonts w:ascii="宋体" w:hAnsi="宋体"/>
                <w:sz w:val="20"/>
                <w:lang w:eastAsia="zh-CN"/>
              </w:rPr>
              <w:t>高风险任务按期提交，首次评审通过，证据齐套，未产生返工</w:t>
            </w:r>
          </w:p>
        </w:tc>
        <w:tc>
          <w:tcPr>
            <w:tcW w:w="2180" w:type="dxa"/>
            <w:tcMar>
              <w:top w:w="80" w:type="dxa"/>
              <w:left w:w="120" w:type="dxa"/>
              <w:bottom w:w="80" w:type="dxa"/>
              <w:right w:w="120" w:type="dxa"/>
            </w:tcMar>
            <w:vAlign w:val="center"/>
          </w:tcPr>
          <w:p w14:paraId="01837250">
            <w:pPr>
              <w:spacing w:after="0" w:line="252" w:lineRule="auto"/>
              <w:jc w:val="both"/>
              <w:rPr>
                <w:rFonts w:ascii="宋体" w:hAnsi="宋体"/>
                <w:lang w:eastAsia="zh-CN"/>
              </w:rPr>
            </w:pPr>
            <w:r>
              <w:rPr>
                <w:rFonts w:ascii="宋体" w:hAnsi="宋体"/>
                <w:sz w:val="20"/>
                <w:lang w:eastAsia="zh-CN"/>
              </w:rPr>
              <w:t>完成系数1.0，质量系数1.0，证据系数1.0，任务有效积分等于任务权重分</w:t>
            </w:r>
          </w:p>
        </w:tc>
        <w:tc>
          <w:tcPr>
            <w:tcW w:w="2680" w:type="dxa"/>
            <w:tcMar>
              <w:top w:w="80" w:type="dxa"/>
              <w:left w:w="120" w:type="dxa"/>
              <w:bottom w:w="80" w:type="dxa"/>
              <w:right w:w="120" w:type="dxa"/>
            </w:tcMar>
            <w:vAlign w:val="center"/>
          </w:tcPr>
          <w:p w14:paraId="2AC52AF3">
            <w:pPr>
              <w:spacing w:after="0" w:line="252" w:lineRule="auto"/>
              <w:jc w:val="both"/>
              <w:rPr>
                <w:rFonts w:ascii="宋体" w:hAnsi="宋体"/>
                <w:lang w:eastAsia="zh-CN"/>
              </w:rPr>
            </w:pPr>
            <w:r>
              <w:rPr>
                <w:rFonts w:ascii="宋体" w:hAnsi="宋体"/>
                <w:sz w:val="20"/>
                <w:lang w:eastAsia="zh-CN"/>
              </w:rPr>
              <w:t>计入按期完成率、一次通过率和证据齐套率；优先纳入正向激励资格</w:t>
            </w:r>
          </w:p>
        </w:tc>
      </w:tr>
      <w:tr w14:paraId="42E01C9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460E6C8">
            <w:pPr>
              <w:spacing w:after="0" w:line="252" w:lineRule="auto"/>
              <w:jc w:val="both"/>
              <w:rPr>
                <w:rFonts w:ascii="宋体" w:hAnsi="宋体"/>
              </w:rPr>
            </w:pPr>
            <w:r>
              <w:rPr>
                <w:rFonts w:ascii="宋体" w:hAnsi="宋体"/>
                <w:sz w:val="20"/>
              </w:rPr>
              <w:t>按期交付但小幅补正</w:t>
            </w:r>
          </w:p>
        </w:tc>
        <w:tc>
          <w:tcPr>
            <w:tcW w:w="3000" w:type="dxa"/>
            <w:tcMar>
              <w:top w:w="80" w:type="dxa"/>
              <w:left w:w="120" w:type="dxa"/>
              <w:bottom w:w="80" w:type="dxa"/>
              <w:right w:w="120" w:type="dxa"/>
            </w:tcMar>
            <w:vAlign w:val="center"/>
          </w:tcPr>
          <w:p w14:paraId="548268D0">
            <w:pPr>
              <w:spacing w:after="0" w:line="252" w:lineRule="auto"/>
              <w:jc w:val="both"/>
              <w:rPr>
                <w:rFonts w:ascii="宋体" w:hAnsi="宋体"/>
                <w:lang w:eastAsia="zh-CN"/>
              </w:rPr>
            </w:pPr>
            <w:r>
              <w:rPr>
                <w:rFonts w:ascii="宋体" w:hAnsi="宋体"/>
                <w:sz w:val="20"/>
                <w:lang w:eastAsia="zh-CN"/>
              </w:rPr>
              <w:t>任务按期提交，首次评审发现格式、文字或附件命名问题，补正后不影响结论</w:t>
            </w:r>
          </w:p>
        </w:tc>
        <w:tc>
          <w:tcPr>
            <w:tcW w:w="2180" w:type="dxa"/>
            <w:tcMar>
              <w:top w:w="80" w:type="dxa"/>
              <w:left w:w="120" w:type="dxa"/>
              <w:bottom w:w="80" w:type="dxa"/>
              <w:right w:w="120" w:type="dxa"/>
            </w:tcMar>
            <w:vAlign w:val="center"/>
          </w:tcPr>
          <w:p w14:paraId="29FBCB74">
            <w:pPr>
              <w:spacing w:after="0" w:line="252" w:lineRule="auto"/>
              <w:jc w:val="both"/>
              <w:rPr>
                <w:rFonts w:ascii="宋体" w:hAnsi="宋体"/>
                <w:lang w:eastAsia="zh-CN"/>
              </w:rPr>
            </w:pPr>
            <w:r>
              <w:rPr>
                <w:rFonts w:ascii="宋体" w:hAnsi="宋体"/>
                <w:sz w:val="20"/>
                <w:lang w:eastAsia="zh-CN"/>
              </w:rPr>
              <w:t>完成系数1.0；如不影响评审结论，可按一次通过处理；如形成正式退回，质量系数按0.8</w:t>
            </w:r>
          </w:p>
        </w:tc>
        <w:tc>
          <w:tcPr>
            <w:tcW w:w="2680" w:type="dxa"/>
            <w:tcMar>
              <w:top w:w="80" w:type="dxa"/>
              <w:left w:w="120" w:type="dxa"/>
              <w:bottom w:w="80" w:type="dxa"/>
              <w:right w:w="120" w:type="dxa"/>
            </w:tcMar>
            <w:vAlign w:val="center"/>
          </w:tcPr>
          <w:p w14:paraId="3BB8FD74">
            <w:pPr>
              <w:spacing w:after="0" w:line="252" w:lineRule="auto"/>
              <w:jc w:val="both"/>
              <w:rPr>
                <w:rFonts w:ascii="宋体" w:hAnsi="宋体"/>
                <w:lang w:eastAsia="zh-CN"/>
              </w:rPr>
            </w:pPr>
            <w:r>
              <w:rPr>
                <w:rFonts w:ascii="宋体" w:hAnsi="宋体"/>
                <w:sz w:val="20"/>
                <w:lang w:eastAsia="zh-CN"/>
              </w:rPr>
              <w:t>可计入当期完成，不影响专项激励资格</w:t>
            </w:r>
          </w:p>
        </w:tc>
      </w:tr>
      <w:tr w14:paraId="12E33FD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AB59157">
            <w:pPr>
              <w:spacing w:after="0" w:line="252" w:lineRule="auto"/>
              <w:jc w:val="both"/>
              <w:rPr>
                <w:rFonts w:ascii="宋体" w:hAnsi="宋体"/>
              </w:rPr>
            </w:pPr>
            <w:r>
              <w:rPr>
                <w:rFonts w:ascii="宋体" w:hAnsi="宋体"/>
                <w:sz w:val="20"/>
              </w:rPr>
              <w:t>经审批调整后完成</w:t>
            </w:r>
          </w:p>
        </w:tc>
        <w:tc>
          <w:tcPr>
            <w:tcW w:w="3000" w:type="dxa"/>
            <w:tcMar>
              <w:top w:w="80" w:type="dxa"/>
              <w:left w:w="120" w:type="dxa"/>
              <w:bottom w:w="80" w:type="dxa"/>
              <w:right w:w="120" w:type="dxa"/>
            </w:tcMar>
            <w:vAlign w:val="center"/>
          </w:tcPr>
          <w:p w14:paraId="12959132">
            <w:pPr>
              <w:spacing w:after="0" w:line="252" w:lineRule="auto"/>
              <w:jc w:val="both"/>
              <w:rPr>
                <w:rFonts w:ascii="宋体" w:hAnsi="宋体"/>
                <w:lang w:eastAsia="zh-CN"/>
              </w:rPr>
            </w:pPr>
            <w:r>
              <w:rPr>
                <w:rFonts w:ascii="宋体" w:hAnsi="宋体"/>
                <w:sz w:val="20"/>
                <w:lang w:eastAsia="zh-CN"/>
              </w:rPr>
              <w:t>因上游材料或跨部门确认延迟，主责工作组提前提交调整说明，经执行副组长审批后按新节点完成</w:t>
            </w:r>
          </w:p>
        </w:tc>
        <w:tc>
          <w:tcPr>
            <w:tcW w:w="2180" w:type="dxa"/>
            <w:tcMar>
              <w:top w:w="80" w:type="dxa"/>
              <w:left w:w="120" w:type="dxa"/>
              <w:bottom w:w="80" w:type="dxa"/>
              <w:right w:w="120" w:type="dxa"/>
            </w:tcMar>
            <w:vAlign w:val="center"/>
          </w:tcPr>
          <w:p w14:paraId="0EEFF5CC">
            <w:pPr>
              <w:spacing w:after="0" w:line="252" w:lineRule="auto"/>
              <w:jc w:val="both"/>
              <w:rPr>
                <w:rFonts w:ascii="宋体" w:hAnsi="宋体"/>
                <w:lang w:eastAsia="zh-CN"/>
              </w:rPr>
            </w:pPr>
            <w:r>
              <w:rPr>
                <w:rFonts w:ascii="宋体" w:hAnsi="宋体"/>
                <w:sz w:val="20"/>
                <w:lang w:eastAsia="zh-CN"/>
              </w:rPr>
              <w:t>按调整后节点评价，完成系数1.0；不计未获批逾期</w:t>
            </w:r>
          </w:p>
        </w:tc>
        <w:tc>
          <w:tcPr>
            <w:tcW w:w="2680" w:type="dxa"/>
            <w:tcMar>
              <w:top w:w="80" w:type="dxa"/>
              <w:left w:w="120" w:type="dxa"/>
              <w:bottom w:w="80" w:type="dxa"/>
              <w:right w:w="120" w:type="dxa"/>
            </w:tcMar>
            <w:vAlign w:val="center"/>
          </w:tcPr>
          <w:p w14:paraId="26B5434A">
            <w:pPr>
              <w:spacing w:after="0" w:line="252" w:lineRule="auto"/>
              <w:jc w:val="both"/>
              <w:rPr>
                <w:rFonts w:ascii="宋体" w:hAnsi="宋体"/>
                <w:lang w:eastAsia="zh-CN"/>
              </w:rPr>
            </w:pPr>
            <w:r>
              <w:rPr>
                <w:rFonts w:ascii="宋体" w:hAnsi="宋体"/>
                <w:sz w:val="20"/>
                <w:lang w:eastAsia="zh-CN"/>
              </w:rPr>
              <w:t>不作为负向激励事项；仍需按新节点验证一次通过和证据齐套情况</w:t>
            </w:r>
          </w:p>
        </w:tc>
      </w:tr>
      <w:tr w14:paraId="493DC619">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3158376">
            <w:pPr>
              <w:spacing w:after="0" w:line="252" w:lineRule="auto"/>
              <w:jc w:val="both"/>
              <w:rPr>
                <w:rFonts w:ascii="宋体" w:hAnsi="宋体"/>
                <w:lang w:eastAsia="zh-CN"/>
              </w:rPr>
            </w:pPr>
            <w:r>
              <w:rPr>
                <w:rFonts w:ascii="宋体" w:hAnsi="宋体"/>
                <w:sz w:val="20"/>
                <w:lang w:eastAsia="zh-CN"/>
              </w:rPr>
              <w:t>未获批拖期但未阻塞节点</w:t>
            </w:r>
          </w:p>
        </w:tc>
        <w:tc>
          <w:tcPr>
            <w:tcW w:w="3000" w:type="dxa"/>
            <w:tcMar>
              <w:top w:w="80" w:type="dxa"/>
              <w:left w:w="120" w:type="dxa"/>
              <w:bottom w:w="80" w:type="dxa"/>
              <w:right w:w="120" w:type="dxa"/>
            </w:tcMar>
            <w:vAlign w:val="center"/>
          </w:tcPr>
          <w:p w14:paraId="5B61039B">
            <w:pPr>
              <w:spacing w:after="0" w:line="252" w:lineRule="auto"/>
              <w:jc w:val="both"/>
              <w:rPr>
                <w:rFonts w:ascii="宋体" w:hAnsi="宋体"/>
                <w:lang w:eastAsia="zh-CN"/>
              </w:rPr>
            </w:pPr>
            <w:r>
              <w:rPr>
                <w:rFonts w:ascii="宋体" w:hAnsi="宋体"/>
                <w:sz w:val="20"/>
                <w:lang w:eastAsia="zh-CN"/>
              </w:rPr>
              <w:t>任务超过计划日期提交，未提前取得执行副组长审批，但未影响阶段门或后续关键任务</w:t>
            </w:r>
          </w:p>
        </w:tc>
        <w:tc>
          <w:tcPr>
            <w:tcW w:w="2180" w:type="dxa"/>
            <w:tcMar>
              <w:top w:w="80" w:type="dxa"/>
              <w:left w:w="120" w:type="dxa"/>
              <w:bottom w:w="80" w:type="dxa"/>
              <w:right w:w="120" w:type="dxa"/>
            </w:tcMar>
            <w:vAlign w:val="center"/>
          </w:tcPr>
          <w:p w14:paraId="33D444ED">
            <w:pPr>
              <w:spacing w:after="0" w:line="252" w:lineRule="auto"/>
              <w:jc w:val="both"/>
              <w:rPr>
                <w:rFonts w:ascii="宋体" w:hAnsi="宋体"/>
                <w:lang w:eastAsia="zh-CN"/>
              </w:rPr>
            </w:pPr>
            <w:r>
              <w:rPr>
                <w:rFonts w:ascii="宋体" w:hAnsi="宋体"/>
                <w:sz w:val="20"/>
                <w:lang w:eastAsia="zh-CN"/>
              </w:rPr>
              <w:t>未获批逾期，完成系数最高按0.6；按实际评审质量和证据情况继续折算</w:t>
            </w:r>
          </w:p>
        </w:tc>
        <w:tc>
          <w:tcPr>
            <w:tcW w:w="2680" w:type="dxa"/>
            <w:tcMar>
              <w:top w:w="80" w:type="dxa"/>
              <w:left w:w="120" w:type="dxa"/>
              <w:bottom w:w="80" w:type="dxa"/>
              <w:right w:w="120" w:type="dxa"/>
            </w:tcMar>
            <w:vAlign w:val="center"/>
          </w:tcPr>
          <w:p w14:paraId="7164F5FC">
            <w:pPr>
              <w:spacing w:after="0" w:line="252" w:lineRule="auto"/>
              <w:jc w:val="both"/>
              <w:rPr>
                <w:rFonts w:ascii="宋体" w:hAnsi="宋体"/>
                <w:lang w:eastAsia="zh-CN"/>
              </w:rPr>
            </w:pPr>
            <w:r>
              <w:rPr>
                <w:rFonts w:ascii="宋体" w:hAnsi="宋体"/>
                <w:sz w:val="20"/>
                <w:lang w:eastAsia="zh-CN"/>
              </w:rPr>
              <w:t>不进入该任务正向激励优先项；纳入月度复盘说明，可作为绩效扣分事实依据</w:t>
            </w:r>
          </w:p>
        </w:tc>
      </w:tr>
      <w:tr w14:paraId="2059A67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1E5892B">
            <w:pPr>
              <w:spacing w:after="0" w:line="252" w:lineRule="auto"/>
              <w:jc w:val="both"/>
              <w:rPr>
                <w:rFonts w:ascii="宋体" w:hAnsi="宋体"/>
              </w:rPr>
            </w:pPr>
            <w:r>
              <w:rPr>
                <w:rFonts w:ascii="宋体" w:hAnsi="宋体"/>
                <w:sz w:val="20"/>
              </w:rPr>
              <w:t>高风险任务返工</w:t>
            </w:r>
          </w:p>
        </w:tc>
        <w:tc>
          <w:tcPr>
            <w:tcW w:w="3000" w:type="dxa"/>
            <w:tcMar>
              <w:top w:w="80" w:type="dxa"/>
              <w:left w:w="120" w:type="dxa"/>
              <w:bottom w:w="80" w:type="dxa"/>
              <w:right w:w="120" w:type="dxa"/>
            </w:tcMar>
            <w:vAlign w:val="center"/>
          </w:tcPr>
          <w:p w14:paraId="3DCC1987">
            <w:pPr>
              <w:spacing w:after="0" w:line="252" w:lineRule="auto"/>
              <w:jc w:val="both"/>
              <w:rPr>
                <w:rFonts w:ascii="宋体" w:hAnsi="宋体"/>
                <w:lang w:eastAsia="zh-CN"/>
              </w:rPr>
            </w:pPr>
            <w:r>
              <w:rPr>
                <w:rFonts w:ascii="宋体" w:hAnsi="宋体"/>
                <w:sz w:val="20"/>
                <w:lang w:eastAsia="zh-CN"/>
              </w:rPr>
              <w:t>高风险任务按期提交，但首次评审发现关键字段缺失、证据不足或结论不能支撑下一步工作</w:t>
            </w:r>
          </w:p>
        </w:tc>
        <w:tc>
          <w:tcPr>
            <w:tcW w:w="2180" w:type="dxa"/>
            <w:tcMar>
              <w:top w:w="80" w:type="dxa"/>
              <w:left w:w="120" w:type="dxa"/>
              <w:bottom w:w="80" w:type="dxa"/>
              <w:right w:w="120" w:type="dxa"/>
            </w:tcMar>
            <w:vAlign w:val="center"/>
          </w:tcPr>
          <w:p w14:paraId="59FC20E4">
            <w:pPr>
              <w:spacing w:after="0" w:line="252" w:lineRule="auto"/>
              <w:jc w:val="both"/>
              <w:rPr>
                <w:rFonts w:ascii="宋体" w:hAnsi="宋体"/>
                <w:lang w:eastAsia="zh-CN"/>
              </w:rPr>
            </w:pPr>
            <w:r>
              <w:rPr>
                <w:rFonts w:ascii="宋体" w:hAnsi="宋体"/>
                <w:sz w:val="20"/>
                <w:lang w:eastAsia="zh-CN"/>
              </w:rPr>
              <w:t>按返工次数扣减</w:t>
            </w:r>
            <w:r>
              <w:rPr>
                <w:rFonts w:hint="eastAsia" w:ascii="宋体" w:hAnsi="宋体"/>
                <w:sz w:val="20"/>
                <w:lang w:val="en-US" w:eastAsia="zh-CN"/>
              </w:rPr>
              <w:t>任务</w:t>
            </w:r>
            <w:r>
              <w:rPr>
                <w:rFonts w:ascii="宋体" w:hAnsi="宋体"/>
                <w:sz w:val="20"/>
                <w:lang w:eastAsia="zh-CN"/>
              </w:rPr>
              <w:t>有效积分；一次退回后闭环按20%扣减，两次退回后闭环按50%扣减</w:t>
            </w:r>
          </w:p>
        </w:tc>
        <w:tc>
          <w:tcPr>
            <w:tcW w:w="2680" w:type="dxa"/>
            <w:tcMar>
              <w:top w:w="80" w:type="dxa"/>
              <w:left w:w="120" w:type="dxa"/>
              <w:bottom w:w="80" w:type="dxa"/>
              <w:right w:w="120" w:type="dxa"/>
            </w:tcMar>
            <w:vAlign w:val="center"/>
          </w:tcPr>
          <w:p w14:paraId="3886A44B">
            <w:pPr>
              <w:spacing w:after="0" w:line="252" w:lineRule="auto"/>
              <w:jc w:val="both"/>
              <w:rPr>
                <w:rFonts w:ascii="宋体" w:hAnsi="宋体"/>
                <w:lang w:eastAsia="zh-CN"/>
              </w:rPr>
            </w:pPr>
            <w:r>
              <w:rPr>
                <w:rFonts w:ascii="宋体" w:hAnsi="宋体"/>
                <w:sz w:val="20"/>
                <w:lang w:eastAsia="zh-CN"/>
              </w:rPr>
              <w:t>暂缓该任务正向激励资格；进入整改清单，闭环后再评价工作组分档</w:t>
            </w:r>
          </w:p>
        </w:tc>
      </w:tr>
      <w:tr w14:paraId="00334C2D">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A5304AF">
            <w:pPr>
              <w:spacing w:after="0" w:line="252" w:lineRule="auto"/>
              <w:jc w:val="both"/>
              <w:rPr>
                <w:rFonts w:ascii="宋体" w:hAnsi="宋体"/>
              </w:rPr>
            </w:pPr>
            <w:r>
              <w:rPr>
                <w:rFonts w:ascii="宋体" w:hAnsi="宋体"/>
                <w:sz w:val="20"/>
              </w:rPr>
              <w:t>证据缺失</w:t>
            </w:r>
          </w:p>
        </w:tc>
        <w:tc>
          <w:tcPr>
            <w:tcW w:w="3000" w:type="dxa"/>
            <w:tcMar>
              <w:top w:w="80" w:type="dxa"/>
              <w:left w:w="120" w:type="dxa"/>
              <w:bottom w:w="80" w:type="dxa"/>
              <w:right w:w="120" w:type="dxa"/>
            </w:tcMar>
            <w:vAlign w:val="center"/>
          </w:tcPr>
          <w:p w14:paraId="4DE779ED">
            <w:pPr>
              <w:spacing w:after="0" w:line="252" w:lineRule="auto"/>
              <w:jc w:val="both"/>
              <w:rPr>
                <w:rFonts w:ascii="宋体" w:hAnsi="宋体"/>
                <w:lang w:eastAsia="zh-CN"/>
              </w:rPr>
            </w:pPr>
            <w:r>
              <w:rPr>
                <w:rFonts w:ascii="宋体" w:hAnsi="宋体"/>
                <w:sz w:val="20"/>
                <w:lang w:eastAsia="zh-CN"/>
              </w:rPr>
              <w:t>声称任务完成，但没有评审记录、确认人、版本文件、纪要或其他可追溯证据</w:t>
            </w:r>
          </w:p>
        </w:tc>
        <w:tc>
          <w:tcPr>
            <w:tcW w:w="2180" w:type="dxa"/>
            <w:tcMar>
              <w:top w:w="80" w:type="dxa"/>
              <w:left w:w="120" w:type="dxa"/>
              <w:bottom w:w="80" w:type="dxa"/>
              <w:right w:w="120" w:type="dxa"/>
            </w:tcMar>
            <w:vAlign w:val="center"/>
          </w:tcPr>
          <w:p w14:paraId="443D5675">
            <w:pPr>
              <w:spacing w:after="0" w:line="252" w:lineRule="auto"/>
              <w:jc w:val="both"/>
              <w:rPr>
                <w:rFonts w:ascii="宋体" w:hAnsi="宋体"/>
                <w:lang w:eastAsia="zh-CN"/>
              </w:rPr>
            </w:pPr>
            <w:r>
              <w:rPr>
                <w:rFonts w:ascii="宋体" w:hAnsi="宋体"/>
                <w:sz w:val="20"/>
                <w:lang w:eastAsia="zh-CN"/>
              </w:rPr>
              <w:t>证据系数为0；任务有效积分为0</w:t>
            </w:r>
          </w:p>
        </w:tc>
        <w:tc>
          <w:tcPr>
            <w:tcW w:w="2680" w:type="dxa"/>
            <w:tcMar>
              <w:top w:w="80" w:type="dxa"/>
              <w:left w:w="120" w:type="dxa"/>
              <w:bottom w:w="80" w:type="dxa"/>
              <w:right w:w="120" w:type="dxa"/>
            </w:tcMar>
            <w:vAlign w:val="center"/>
          </w:tcPr>
          <w:p w14:paraId="002AACC9">
            <w:pPr>
              <w:spacing w:after="0" w:line="252" w:lineRule="auto"/>
              <w:jc w:val="both"/>
              <w:rPr>
                <w:rFonts w:ascii="宋体" w:hAnsi="宋体"/>
                <w:lang w:eastAsia="zh-CN"/>
              </w:rPr>
            </w:pPr>
            <w:r>
              <w:rPr>
                <w:rFonts w:ascii="宋体" w:hAnsi="宋体"/>
                <w:sz w:val="20"/>
                <w:lang w:eastAsia="zh-CN"/>
              </w:rPr>
              <w:t>不计入有效完成；补证后可重新评价，但不作为一次通过</w:t>
            </w:r>
          </w:p>
        </w:tc>
      </w:tr>
      <w:tr w14:paraId="1390938E">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AFE13D2">
            <w:pPr>
              <w:spacing w:after="0" w:line="252" w:lineRule="auto"/>
              <w:jc w:val="both"/>
              <w:rPr>
                <w:rFonts w:ascii="宋体" w:hAnsi="宋体"/>
              </w:rPr>
            </w:pPr>
            <w:r>
              <w:rPr>
                <w:rFonts w:ascii="宋体" w:hAnsi="宋体"/>
                <w:sz w:val="20"/>
              </w:rPr>
              <w:t>里程碑未达成</w:t>
            </w:r>
          </w:p>
        </w:tc>
        <w:tc>
          <w:tcPr>
            <w:tcW w:w="3000" w:type="dxa"/>
            <w:tcMar>
              <w:top w:w="80" w:type="dxa"/>
              <w:left w:w="120" w:type="dxa"/>
              <w:bottom w:w="80" w:type="dxa"/>
              <w:right w:w="120" w:type="dxa"/>
            </w:tcMar>
            <w:vAlign w:val="center"/>
          </w:tcPr>
          <w:p w14:paraId="104B2D5B">
            <w:pPr>
              <w:spacing w:after="0" w:line="252" w:lineRule="auto"/>
              <w:jc w:val="both"/>
              <w:rPr>
                <w:rFonts w:ascii="宋体" w:hAnsi="宋体"/>
                <w:lang w:eastAsia="zh-CN"/>
              </w:rPr>
            </w:pPr>
            <w:r>
              <w:rPr>
                <w:rFonts w:ascii="宋体" w:hAnsi="宋体"/>
                <w:sz w:val="20"/>
                <w:lang w:eastAsia="zh-CN"/>
              </w:rPr>
              <w:t>里程碑节点到期，前置交付物未齐套或评审结论未形成</w:t>
            </w:r>
          </w:p>
        </w:tc>
        <w:tc>
          <w:tcPr>
            <w:tcW w:w="2180" w:type="dxa"/>
            <w:tcMar>
              <w:top w:w="80" w:type="dxa"/>
              <w:left w:w="120" w:type="dxa"/>
              <w:bottom w:w="80" w:type="dxa"/>
              <w:right w:w="120" w:type="dxa"/>
            </w:tcMar>
            <w:vAlign w:val="center"/>
          </w:tcPr>
          <w:p w14:paraId="2F17B442">
            <w:pPr>
              <w:spacing w:after="0" w:line="252" w:lineRule="auto"/>
              <w:jc w:val="both"/>
              <w:rPr>
                <w:rFonts w:ascii="宋体" w:hAnsi="宋体"/>
                <w:lang w:eastAsia="zh-CN"/>
              </w:rPr>
            </w:pPr>
            <w:r>
              <w:rPr>
                <w:rFonts w:ascii="宋体" w:hAnsi="宋体"/>
                <w:sz w:val="20"/>
                <w:lang w:eastAsia="zh-CN"/>
              </w:rPr>
              <w:t>不按普通任务补积分；节点兑现不成立</w:t>
            </w:r>
          </w:p>
        </w:tc>
        <w:tc>
          <w:tcPr>
            <w:tcW w:w="2680" w:type="dxa"/>
            <w:tcMar>
              <w:top w:w="80" w:type="dxa"/>
              <w:left w:w="120" w:type="dxa"/>
              <w:bottom w:w="80" w:type="dxa"/>
              <w:right w:w="120" w:type="dxa"/>
            </w:tcMar>
            <w:vAlign w:val="center"/>
          </w:tcPr>
          <w:p w14:paraId="3B6B044B">
            <w:pPr>
              <w:spacing w:after="0" w:line="252" w:lineRule="auto"/>
              <w:jc w:val="both"/>
              <w:rPr>
                <w:rFonts w:ascii="宋体" w:hAnsi="宋体"/>
                <w:lang w:eastAsia="zh-CN"/>
              </w:rPr>
            </w:pPr>
            <w:r>
              <w:rPr>
                <w:rFonts w:ascii="宋体" w:hAnsi="宋体"/>
                <w:sz w:val="20"/>
                <w:lang w:eastAsia="zh-CN"/>
              </w:rPr>
              <w:t>暂缓相关阶段正向激励资格；PMO形成节点偏差说明</w:t>
            </w:r>
          </w:p>
        </w:tc>
      </w:tr>
      <w:tr w14:paraId="346868CD">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C796E0D">
            <w:pPr>
              <w:spacing w:after="0" w:line="252" w:lineRule="auto"/>
              <w:jc w:val="both"/>
              <w:rPr>
                <w:rFonts w:ascii="宋体" w:hAnsi="宋体"/>
              </w:rPr>
            </w:pPr>
            <w:r>
              <w:rPr>
                <w:rFonts w:ascii="宋体" w:hAnsi="宋体"/>
                <w:sz w:val="20"/>
              </w:rPr>
              <w:t>拖期并阻塞阶段门</w:t>
            </w:r>
          </w:p>
        </w:tc>
        <w:tc>
          <w:tcPr>
            <w:tcW w:w="3000" w:type="dxa"/>
            <w:tcMar>
              <w:top w:w="80" w:type="dxa"/>
              <w:left w:w="120" w:type="dxa"/>
              <w:bottom w:w="80" w:type="dxa"/>
              <w:right w:w="120" w:type="dxa"/>
            </w:tcMar>
            <w:vAlign w:val="center"/>
          </w:tcPr>
          <w:p w14:paraId="497FBCCB">
            <w:pPr>
              <w:spacing w:after="0" w:line="252" w:lineRule="auto"/>
              <w:jc w:val="both"/>
              <w:rPr>
                <w:rFonts w:ascii="宋体" w:hAnsi="宋体"/>
                <w:lang w:eastAsia="zh-CN"/>
              </w:rPr>
            </w:pPr>
            <w:r>
              <w:rPr>
                <w:rFonts w:ascii="宋体" w:hAnsi="宋体"/>
                <w:sz w:val="20"/>
                <w:lang w:eastAsia="zh-CN"/>
              </w:rPr>
              <w:t>关键路径或阶段门前置任务未获批拖期，导致GATE-1.2等阶段门无法放行</w:t>
            </w:r>
          </w:p>
        </w:tc>
        <w:tc>
          <w:tcPr>
            <w:tcW w:w="2180" w:type="dxa"/>
            <w:tcMar>
              <w:top w:w="80" w:type="dxa"/>
              <w:left w:w="120" w:type="dxa"/>
              <w:bottom w:w="80" w:type="dxa"/>
              <w:right w:w="120" w:type="dxa"/>
            </w:tcMar>
            <w:vAlign w:val="center"/>
          </w:tcPr>
          <w:p w14:paraId="447A89F1">
            <w:pPr>
              <w:spacing w:after="0" w:line="252" w:lineRule="auto"/>
              <w:jc w:val="both"/>
              <w:rPr>
                <w:rFonts w:ascii="宋体" w:hAnsi="宋体"/>
                <w:lang w:eastAsia="zh-CN"/>
              </w:rPr>
            </w:pPr>
            <w:r>
              <w:rPr>
                <w:rFonts w:ascii="宋体" w:hAnsi="宋体"/>
                <w:sz w:val="20"/>
                <w:lang w:eastAsia="zh-CN"/>
              </w:rPr>
              <w:t>相关任务有效积分为0；阶段门判定为阻塞；工作组当期分档原则上不高于C档，严重时按D档处理</w:t>
            </w:r>
          </w:p>
        </w:tc>
        <w:tc>
          <w:tcPr>
            <w:tcW w:w="2680" w:type="dxa"/>
            <w:tcMar>
              <w:top w:w="80" w:type="dxa"/>
              <w:left w:w="120" w:type="dxa"/>
              <w:bottom w:w="80" w:type="dxa"/>
              <w:right w:w="120" w:type="dxa"/>
            </w:tcMar>
            <w:vAlign w:val="center"/>
          </w:tcPr>
          <w:p w14:paraId="2C0AC65B">
            <w:pPr>
              <w:spacing w:after="0" w:line="252" w:lineRule="auto"/>
              <w:jc w:val="both"/>
              <w:rPr>
                <w:rFonts w:ascii="宋体" w:hAnsi="宋体"/>
                <w:lang w:eastAsia="zh-CN"/>
              </w:rPr>
            </w:pPr>
            <w:r>
              <w:rPr>
                <w:rFonts w:ascii="宋体" w:hAnsi="宋体"/>
                <w:sz w:val="20"/>
                <w:lang w:eastAsia="zh-CN"/>
              </w:rPr>
              <w:t>暂缓相关工作组阶段专项激励资格；提交PMO周会和项目决策层复核，作为月度绩效扣分和整改依据</w:t>
            </w:r>
          </w:p>
        </w:tc>
      </w:tr>
      <w:tr w14:paraId="33AC82A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4894EDA">
            <w:pPr>
              <w:spacing w:after="0" w:line="252" w:lineRule="auto"/>
              <w:jc w:val="both"/>
              <w:rPr>
                <w:rFonts w:ascii="宋体" w:hAnsi="宋体"/>
              </w:rPr>
            </w:pPr>
            <w:r>
              <w:rPr>
                <w:rFonts w:ascii="宋体" w:hAnsi="宋体"/>
                <w:sz w:val="20"/>
              </w:rPr>
              <w:t>虚假完成或隐瞒阻塞</w:t>
            </w:r>
          </w:p>
        </w:tc>
        <w:tc>
          <w:tcPr>
            <w:tcW w:w="3000" w:type="dxa"/>
            <w:tcMar>
              <w:top w:w="80" w:type="dxa"/>
              <w:left w:w="120" w:type="dxa"/>
              <w:bottom w:w="80" w:type="dxa"/>
              <w:right w:w="120" w:type="dxa"/>
            </w:tcMar>
            <w:vAlign w:val="center"/>
          </w:tcPr>
          <w:p w14:paraId="42A2B485">
            <w:pPr>
              <w:spacing w:after="0" w:line="252" w:lineRule="auto"/>
              <w:jc w:val="both"/>
              <w:rPr>
                <w:rFonts w:ascii="宋体" w:hAnsi="宋体"/>
                <w:lang w:eastAsia="zh-CN"/>
              </w:rPr>
            </w:pPr>
            <w:r>
              <w:rPr>
                <w:rFonts w:ascii="宋体" w:hAnsi="宋体"/>
                <w:sz w:val="20"/>
                <w:lang w:eastAsia="zh-CN"/>
              </w:rPr>
              <w:t>提交材料与实际进展不一致，或明知关键阻塞存在但未在周会和调整申请中说明</w:t>
            </w:r>
          </w:p>
        </w:tc>
        <w:tc>
          <w:tcPr>
            <w:tcW w:w="2180" w:type="dxa"/>
            <w:tcMar>
              <w:top w:w="80" w:type="dxa"/>
              <w:left w:w="120" w:type="dxa"/>
              <w:bottom w:w="80" w:type="dxa"/>
              <w:right w:w="120" w:type="dxa"/>
            </w:tcMar>
            <w:vAlign w:val="center"/>
          </w:tcPr>
          <w:p w14:paraId="76F43C69">
            <w:pPr>
              <w:spacing w:after="0" w:line="252" w:lineRule="auto"/>
              <w:jc w:val="both"/>
              <w:rPr>
                <w:rFonts w:ascii="宋体" w:hAnsi="宋体"/>
                <w:lang w:eastAsia="zh-CN"/>
              </w:rPr>
            </w:pPr>
            <w:r>
              <w:rPr>
                <w:rFonts w:ascii="宋体" w:hAnsi="宋体"/>
                <w:sz w:val="20"/>
                <w:lang w:eastAsia="zh-CN"/>
              </w:rPr>
              <w:t>任务有效积分为0；不接受事后按客观原因追认</w:t>
            </w:r>
          </w:p>
        </w:tc>
        <w:tc>
          <w:tcPr>
            <w:tcW w:w="2680" w:type="dxa"/>
            <w:tcMar>
              <w:top w:w="80" w:type="dxa"/>
              <w:left w:w="120" w:type="dxa"/>
              <w:bottom w:w="80" w:type="dxa"/>
              <w:right w:w="120" w:type="dxa"/>
            </w:tcMar>
            <w:vAlign w:val="center"/>
          </w:tcPr>
          <w:p w14:paraId="12BE9024">
            <w:pPr>
              <w:spacing w:after="0" w:line="252" w:lineRule="auto"/>
              <w:jc w:val="both"/>
              <w:rPr>
                <w:rFonts w:ascii="宋体" w:hAnsi="宋体"/>
                <w:lang w:eastAsia="zh-CN"/>
              </w:rPr>
            </w:pPr>
            <w:r>
              <w:rPr>
                <w:rFonts w:ascii="宋体" w:hAnsi="宋体"/>
                <w:sz w:val="20"/>
                <w:lang w:eastAsia="zh-CN"/>
              </w:rPr>
              <w:t>取消该任务当期正向激励资格；提交PMO周会和项目决策层复核，并纳入负向激励记录</w:t>
            </w:r>
          </w:p>
        </w:tc>
      </w:tr>
    </w:tbl>
    <w:p w14:paraId="610D6C51">
      <w:pPr>
        <w:pStyle w:val="3"/>
        <w:rPr>
          <w:rFonts w:ascii="宋体" w:hAnsi="宋体" w:eastAsia="宋体"/>
          <w:lang w:eastAsia="zh-CN"/>
        </w:rPr>
      </w:pPr>
      <w:r>
        <w:rPr>
          <w:rFonts w:ascii="宋体" w:hAnsi="宋体" w:eastAsia="宋体"/>
          <w:lang w:eastAsia="zh-CN"/>
        </w:rPr>
        <w:t>四、正向激励应用</w:t>
      </w:r>
    </w:p>
    <w:p w14:paraId="5B013D03">
      <w:pPr>
        <w:pStyle w:val="4"/>
        <w:rPr>
          <w:rFonts w:ascii="宋体" w:hAnsi="宋体" w:eastAsia="宋体"/>
          <w:lang w:eastAsia="zh-CN"/>
        </w:rPr>
      </w:pPr>
      <w:r>
        <w:rPr>
          <w:rFonts w:ascii="宋体" w:hAnsi="宋体" w:eastAsia="宋体"/>
          <w:lang w:eastAsia="zh-CN"/>
        </w:rPr>
        <w:t>4.1月度绩效挂钩</w:t>
      </w:r>
    </w:p>
    <w:p w14:paraId="598E70E8">
      <w:pPr>
        <w:rPr>
          <w:rFonts w:ascii="宋体" w:hAnsi="宋体"/>
          <w:lang w:eastAsia="zh-CN"/>
        </w:rPr>
      </w:pPr>
      <w:r>
        <w:rPr>
          <w:rFonts w:hint="eastAsia" w:ascii="宋体" w:hAnsi="宋体"/>
          <w:lang w:eastAsia="zh-CN"/>
        </w:rPr>
        <w:t>试运行期每月由PMO汇总工作组最终激励分数及分档结果，作为阶段性激励资格认定的事实依据。</w:t>
      </w:r>
    </w:p>
    <w:p w14:paraId="19E42412">
      <w:pPr>
        <w:pStyle w:val="4"/>
        <w:rPr>
          <w:rFonts w:ascii="宋体" w:hAnsi="宋体" w:eastAsia="宋体"/>
          <w:lang w:eastAsia="zh-CN"/>
        </w:rPr>
      </w:pPr>
      <w:r>
        <w:rPr>
          <w:rFonts w:ascii="宋体" w:hAnsi="宋体" w:eastAsia="宋体"/>
          <w:lang w:eastAsia="zh-CN"/>
        </w:rPr>
        <w:t>4.2项目专项激励资格</w:t>
      </w:r>
    </w:p>
    <w:p w14:paraId="60487BA9">
      <w:pPr>
        <w:rPr>
          <w:rFonts w:ascii="宋体" w:hAnsi="宋体"/>
          <w:lang w:eastAsia="zh-CN"/>
        </w:rPr>
      </w:pPr>
      <w:r>
        <w:rPr>
          <w:rFonts w:ascii="宋体" w:hAnsi="宋体"/>
          <w:lang w:eastAsia="zh-CN"/>
        </w:rPr>
        <w:t>项目专项激励先确认资格，不直接计算金额。满足以下条件的工作组或主责部门，可进入专项激励资格确认：</w:t>
      </w:r>
    </w:p>
    <w:p w14:paraId="57BCFA47">
      <w:pPr>
        <w:pStyle w:val="14"/>
        <w:numPr>
          <w:numId w:val="8"/>
        </w:numPr>
        <w:rPr>
          <w:rFonts w:ascii="宋体" w:hAnsi="宋体"/>
          <w:lang w:eastAsia="zh-CN"/>
        </w:rPr>
      </w:pPr>
      <w:r>
        <w:rPr>
          <w:rFonts w:ascii="宋体" w:hAnsi="宋体"/>
          <w:lang w:eastAsia="zh-CN"/>
        </w:rPr>
        <w:t>当期应完成总负荷已完成，或未完成部分已有执行副组长审批调整。</w:t>
      </w:r>
    </w:p>
    <w:p w14:paraId="07DA679D">
      <w:pPr>
        <w:pStyle w:val="14"/>
        <w:numPr>
          <w:numId w:val="8"/>
        </w:numPr>
        <w:rPr>
          <w:rFonts w:ascii="宋体" w:hAnsi="宋体"/>
          <w:lang w:eastAsia="zh-CN"/>
        </w:rPr>
      </w:pPr>
      <w:r>
        <w:rPr>
          <w:rFonts w:ascii="宋体" w:hAnsi="宋体"/>
          <w:lang w:eastAsia="zh-CN"/>
        </w:rPr>
        <w:t>高风险任务按期闭环，未形成未闭环重大阻塞。</w:t>
      </w:r>
    </w:p>
    <w:p w14:paraId="60C5A223">
      <w:pPr>
        <w:pStyle w:val="14"/>
        <w:numPr>
          <w:numId w:val="8"/>
        </w:numPr>
        <w:rPr>
          <w:rFonts w:ascii="宋体" w:hAnsi="宋体"/>
          <w:lang w:eastAsia="zh-CN"/>
        </w:rPr>
      </w:pPr>
      <w:r>
        <w:rPr>
          <w:rFonts w:ascii="宋体" w:hAnsi="宋体"/>
          <w:lang w:eastAsia="zh-CN"/>
        </w:rPr>
        <w:t>里程碑或阶段门前置交付物齐套。</w:t>
      </w:r>
    </w:p>
    <w:p w14:paraId="18EA0A16">
      <w:pPr>
        <w:pStyle w:val="14"/>
        <w:numPr>
          <w:numId w:val="8"/>
        </w:numPr>
        <w:rPr>
          <w:rFonts w:ascii="宋体" w:hAnsi="宋体"/>
          <w:lang w:eastAsia="zh-CN"/>
        </w:rPr>
      </w:pPr>
      <w:r>
        <w:rPr>
          <w:rFonts w:ascii="宋体" w:hAnsi="宋体"/>
          <w:lang w:eastAsia="zh-CN"/>
        </w:rPr>
        <w:t>一次通过率、证据齐套率达到试运行分档要求。</w:t>
      </w:r>
    </w:p>
    <w:p w14:paraId="65919AA6">
      <w:pPr>
        <w:pStyle w:val="14"/>
        <w:numPr>
          <w:numId w:val="8"/>
        </w:numPr>
        <w:rPr>
          <w:rFonts w:ascii="宋体" w:hAnsi="宋体"/>
          <w:lang w:eastAsia="zh-CN"/>
        </w:rPr>
      </w:pPr>
      <w:r>
        <w:rPr>
          <w:rFonts w:ascii="宋体" w:hAnsi="宋体"/>
          <w:lang w:eastAsia="zh-CN"/>
        </w:rPr>
        <w:t>无重大质量、进度、客户抱怨或合规问题。</w:t>
      </w:r>
    </w:p>
    <w:p w14:paraId="3C5654BA">
      <w:pPr>
        <w:pStyle w:val="14"/>
        <w:numPr>
          <w:numId w:val="0"/>
        </w:numPr>
        <w:ind w:leftChars="0"/>
        <w:rPr>
          <w:rFonts w:ascii="宋体" w:hAnsi="宋体"/>
          <w:lang w:eastAsia="zh-CN"/>
        </w:rPr>
      </w:pPr>
      <w:r>
        <w:rPr>
          <w:rFonts w:hint="eastAsia" w:ascii="宋体" w:hAnsi="宋体"/>
          <w:lang w:eastAsia="zh-CN"/>
        </w:rPr>
        <w:t>激励资金额度、分配方式和审批程序，以本项目立项时批准的资金方案为准，由PMO汇总分档结果后，报执行副组长复核确认。</w:t>
      </w:r>
    </w:p>
    <w:p w14:paraId="25751ACB">
      <w:pPr>
        <w:pStyle w:val="4"/>
        <w:rPr>
          <w:rFonts w:hint="eastAsia" w:ascii="宋体" w:hAnsi="宋体" w:eastAsia="宋体"/>
          <w:lang w:val="en-US" w:eastAsia="zh-CN"/>
        </w:rPr>
      </w:pPr>
      <w:r>
        <w:rPr>
          <w:rFonts w:ascii="宋体" w:hAnsi="宋体" w:eastAsia="宋体"/>
          <w:lang w:eastAsia="zh-CN"/>
        </w:rPr>
        <w:t>4.3</w:t>
      </w:r>
      <w:r>
        <w:rPr>
          <w:rFonts w:hint="eastAsia" w:ascii="宋体" w:hAnsi="宋体" w:eastAsia="宋体"/>
          <w:lang w:val="en-US" w:eastAsia="zh-CN"/>
        </w:rPr>
        <w:t>激励资格分档标准</w:t>
      </w:r>
    </w:p>
    <w:p w14:paraId="0B5D2072">
      <w:pPr>
        <w:rPr>
          <w:rFonts w:hint="default" w:ascii="宋体" w:hAnsi="宋体" w:eastAsia="宋体" w:cstheme="minorBidi"/>
          <w:color w:val="000000"/>
          <w:sz w:val="22"/>
          <w:szCs w:val="22"/>
          <w:lang w:val="en-US" w:eastAsia="zh-CN" w:bidi="ar-SA"/>
        </w:rPr>
      </w:pPr>
      <w:r>
        <w:rPr>
          <w:rFonts w:hint="eastAsia" w:ascii="宋体" w:hAnsi="宋体" w:eastAsia="宋体" w:cstheme="minorBidi"/>
          <w:color w:val="000000"/>
          <w:sz w:val="22"/>
          <w:szCs w:val="22"/>
          <w:lang w:val="en-US" w:eastAsia="zh-CN" w:bidi="ar-SA"/>
        </w:rPr>
        <w:t>以</w:t>
      </w:r>
      <w:r>
        <w:rPr>
          <w:rFonts w:hint="default" w:ascii="宋体" w:hAnsi="宋体" w:eastAsia="宋体" w:cstheme="minorBidi"/>
          <w:color w:val="000000"/>
          <w:sz w:val="22"/>
          <w:szCs w:val="22"/>
          <w:lang w:val="en-US" w:eastAsia="zh-CN" w:bidi="ar-SA"/>
        </w:rPr>
        <w:t>最终激励分数为定量门槛，以试运行评价分档（A/B/C/D）为定性约束条件，两者同时满足时方可进入对应激励分档。</w:t>
      </w:r>
    </w:p>
    <w:tbl>
      <w:tblPr>
        <w:tblStyle w:val="33"/>
        <w:tblW w:w="9106"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autofit"/>
        <w:tblCellMar>
          <w:top w:w="0" w:type="dxa"/>
          <w:left w:w="108" w:type="dxa"/>
          <w:bottom w:w="0" w:type="dxa"/>
          <w:right w:w="108" w:type="dxa"/>
        </w:tblCellMar>
      </w:tblPr>
      <w:tblGrid>
        <w:gridCol w:w="769"/>
        <w:gridCol w:w="2845"/>
        <w:gridCol w:w="2964"/>
        <w:gridCol w:w="1754"/>
        <w:gridCol w:w="774"/>
      </w:tblGrid>
      <w:tr w14:paraId="48B429E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tblHeader/>
          <w:jc w:val="center"/>
        </w:trPr>
        <w:tc>
          <w:tcPr>
            <w:tcW w:w="769" w:type="dxa"/>
            <w:shd w:val="clear" w:color="auto" w:fill="F2F4F7"/>
            <w:tcMar>
              <w:top w:w="80" w:type="dxa"/>
              <w:left w:w="120" w:type="dxa"/>
              <w:bottom w:w="80" w:type="dxa"/>
              <w:right w:w="120" w:type="dxa"/>
            </w:tcMar>
            <w:vAlign w:val="center"/>
          </w:tcPr>
          <w:p w14:paraId="5D0FDAE1">
            <w:pPr>
              <w:snapToGrid w:val="0"/>
              <w:spacing w:after="0" w:line="252" w:lineRule="auto"/>
              <w:jc w:val="center"/>
              <w:rPr>
                <w:rFonts w:ascii="宋体" w:hAnsi="宋体"/>
              </w:rPr>
            </w:pPr>
            <w:r>
              <w:rPr>
                <w:rFonts w:hint="eastAsia" w:ascii="宋体" w:hAnsi="宋体"/>
                <w:b/>
                <w:sz w:val="20"/>
                <w:lang w:val="en-US" w:eastAsia="zh-CN"/>
              </w:rPr>
              <w:t>激励</w:t>
            </w:r>
            <w:r>
              <w:rPr>
                <w:rFonts w:ascii="宋体" w:hAnsi="宋体"/>
                <w:b/>
                <w:sz w:val="20"/>
              </w:rPr>
              <w:t>分档</w:t>
            </w:r>
          </w:p>
        </w:tc>
        <w:tc>
          <w:tcPr>
            <w:tcW w:w="2845" w:type="dxa"/>
            <w:shd w:val="clear" w:color="auto" w:fill="F2F4F7"/>
            <w:tcMar>
              <w:top w:w="80" w:type="dxa"/>
              <w:left w:w="120" w:type="dxa"/>
              <w:bottom w:w="80" w:type="dxa"/>
              <w:right w:w="120" w:type="dxa"/>
            </w:tcMar>
            <w:vAlign w:val="center"/>
          </w:tcPr>
          <w:p w14:paraId="36C25950">
            <w:pPr>
              <w:snapToGrid w:val="0"/>
              <w:spacing w:after="0" w:line="252" w:lineRule="auto"/>
              <w:jc w:val="center"/>
              <w:rPr>
                <w:rFonts w:hint="default" w:ascii="宋体" w:hAnsi="宋体" w:eastAsia="宋体"/>
                <w:lang w:val="en-US" w:eastAsia="zh-CN"/>
              </w:rPr>
            </w:pPr>
            <w:r>
              <w:rPr>
                <w:rFonts w:hint="eastAsia" w:ascii="宋体" w:hAnsi="宋体"/>
                <w:b/>
                <w:sz w:val="20"/>
                <w:lang w:val="en-US" w:eastAsia="zh-CN"/>
              </w:rPr>
              <w:t>最终激励分数及试运行分档要求</w:t>
            </w:r>
          </w:p>
        </w:tc>
        <w:tc>
          <w:tcPr>
            <w:tcW w:w="2964" w:type="dxa"/>
            <w:shd w:val="clear" w:color="auto" w:fill="F2F4F7"/>
            <w:tcMar>
              <w:top w:w="80" w:type="dxa"/>
              <w:left w:w="120" w:type="dxa"/>
              <w:bottom w:w="80" w:type="dxa"/>
              <w:right w:w="120" w:type="dxa"/>
            </w:tcMar>
            <w:vAlign w:val="center"/>
          </w:tcPr>
          <w:p w14:paraId="7659156F">
            <w:pPr>
              <w:snapToGrid w:val="0"/>
              <w:spacing w:after="0" w:line="252" w:lineRule="auto"/>
              <w:jc w:val="center"/>
              <w:rPr>
                <w:rFonts w:hint="default" w:ascii="宋体" w:hAnsi="宋体" w:eastAsia="宋体"/>
                <w:lang w:val="en-US" w:eastAsia="zh-CN"/>
              </w:rPr>
            </w:pPr>
            <w:r>
              <w:rPr>
                <w:rFonts w:hint="eastAsia" w:ascii="宋体" w:hAnsi="宋体"/>
                <w:b/>
                <w:sz w:val="20"/>
                <w:lang w:val="en-US" w:eastAsia="zh-CN"/>
              </w:rPr>
              <w:t>附加条件（需同时满足）</w:t>
            </w:r>
          </w:p>
        </w:tc>
        <w:tc>
          <w:tcPr>
            <w:tcW w:w="1754" w:type="dxa"/>
            <w:shd w:val="clear" w:color="auto" w:fill="F2F4F7"/>
            <w:tcMar>
              <w:top w:w="80" w:type="dxa"/>
              <w:left w:w="120" w:type="dxa"/>
              <w:bottom w:w="80" w:type="dxa"/>
              <w:right w:w="120" w:type="dxa"/>
            </w:tcMar>
            <w:vAlign w:val="center"/>
          </w:tcPr>
          <w:p w14:paraId="6E65F72B">
            <w:pPr>
              <w:snapToGrid w:val="0"/>
              <w:spacing w:after="0" w:line="252" w:lineRule="auto"/>
              <w:jc w:val="center"/>
              <w:rPr>
                <w:rFonts w:hint="default" w:ascii="宋体" w:hAnsi="宋体" w:eastAsia="宋体"/>
                <w:lang w:val="en-US" w:eastAsia="zh-CN"/>
              </w:rPr>
            </w:pPr>
            <w:r>
              <w:rPr>
                <w:rFonts w:hint="eastAsia" w:ascii="宋体" w:hAnsi="宋体"/>
                <w:b/>
                <w:sz w:val="20"/>
                <w:lang w:val="en-US" w:eastAsia="zh-CN"/>
              </w:rPr>
              <w:t>激励资格</w:t>
            </w:r>
          </w:p>
        </w:tc>
        <w:tc>
          <w:tcPr>
            <w:tcW w:w="774" w:type="dxa"/>
            <w:shd w:val="clear" w:color="auto" w:fill="F2F4F7"/>
            <w:tcMar>
              <w:top w:w="80" w:type="dxa"/>
              <w:left w:w="120" w:type="dxa"/>
              <w:bottom w:w="80" w:type="dxa"/>
              <w:right w:w="120" w:type="dxa"/>
            </w:tcMar>
            <w:vAlign w:val="center"/>
          </w:tcPr>
          <w:p w14:paraId="1DCBB644">
            <w:pPr>
              <w:snapToGrid w:val="0"/>
              <w:spacing w:after="0" w:line="252" w:lineRule="auto"/>
              <w:jc w:val="center"/>
              <w:rPr>
                <w:rFonts w:hint="eastAsia" w:ascii="宋体" w:hAnsi="宋体" w:eastAsia="宋体"/>
                <w:b/>
                <w:sz w:val="20"/>
                <w:lang w:val="en-US" w:eastAsia="zh-CN"/>
              </w:rPr>
            </w:pPr>
            <w:r>
              <w:rPr>
                <w:rFonts w:hint="eastAsia" w:ascii="宋体" w:hAnsi="宋体"/>
                <w:b/>
                <w:sz w:val="20"/>
                <w:lang w:val="en-US" w:eastAsia="zh-CN"/>
              </w:rPr>
              <w:t>激励系数</w:t>
            </w:r>
          </w:p>
        </w:tc>
      </w:tr>
      <w:tr w14:paraId="693B9D3D">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jc w:val="center"/>
        </w:trPr>
        <w:tc>
          <w:tcPr>
            <w:tcW w:w="769" w:type="dxa"/>
            <w:tcMar>
              <w:top w:w="80" w:type="dxa"/>
              <w:left w:w="120" w:type="dxa"/>
              <w:bottom w:w="80" w:type="dxa"/>
              <w:right w:w="120" w:type="dxa"/>
            </w:tcMar>
            <w:vAlign w:val="center"/>
          </w:tcPr>
          <w:p w14:paraId="7387F7C2">
            <w:pPr>
              <w:snapToGrid w:val="0"/>
              <w:spacing w:after="0" w:line="252" w:lineRule="auto"/>
              <w:jc w:val="center"/>
              <w:rPr>
                <w:rFonts w:ascii="宋体" w:hAnsi="宋体"/>
              </w:rPr>
            </w:pPr>
            <w:r>
              <w:rPr>
                <w:rFonts w:ascii="宋体" w:hAnsi="宋体"/>
                <w:sz w:val="20"/>
              </w:rPr>
              <w:t>A档</w:t>
            </w:r>
          </w:p>
        </w:tc>
        <w:tc>
          <w:tcPr>
            <w:tcW w:w="2845" w:type="dxa"/>
            <w:tcMar>
              <w:top w:w="80" w:type="dxa"/>
              <w:left w:w="120" w:type="dxa"/>
              <w:bottom w:w="80" w:type="dxa"/>
              <w:right w:w="120" w:type="dxa"/>
            </w:tcMar>
            <w:vAlign w:val="center"/>
          </w:tcPr>
          <w:p w14:paraId="18AF85FE">
            <w:pPr>
              <w:snapToGrid w:val="0"/>
              <w:spacing w:after="0" w:line="252" w:lineRule="auto"/>
              <w:rPr>
                <w:rFonts w:hint="default" w:ascii="宋体" w:hAnsi="宋体"/>
                <w:lang w:val="en-US" w:eastAsia="zh-CN"/>
              </w:rPr>
            </w:pPr>
            <w:r>
              <w:rPr>
                <w:rFonts w:hint="eastAsia" w:ascii="宋体" w:hAnsi="宋体"/>
                <w:sz w:val="20"/>
                <w:lang w:val="en-US" w:eastAsia="zh-CN"/>
              </w:rPr>
              <w:t>最终激励分数</w:t>
            </w:r>
            <w:r>
              <w:rPr>
                <w:rFonts w:ascii="宋体" w:hAnsi="宋体"/>
                <w:sz w:val="20"/>
                <w:lang w:eastAsia="zh-CN"/>
              </w:rPr>
              <w:t>不低于</w:t>
            </w:r>
            <w:r>
              <w:rPr>
                <w:rFonts w:hint="eastAsia" w:ascii="宋体" w:hAnsi="宋体"/>
                <w:sz w:val="20"/>
                <w:lang w:val="en-US" w:eastAsia="zh-CN"/>
              </w:rPr>
              <w:t>85</w:t>
            </w:r>
            <w:r>
              <w:rPr>
                <w:rFonts w:ascii="宋体" w:hAnsi="宋体"/>
                <w:sz w:val="20"/>
                <w:lang w:eastAsia="zh-CN"/>
              </w:rPr>
              <w:t>%，且</w:t>
            </w:r>
            <w:r>
              <w:rPr>
                <w:rFonts w:hint="eastAsia" w:ascii="宋体" w:hAnsi="宋体"/>
                <w:sz w:val="20"/>
                <w:lang w:val="en-US" w:eastAsia="zh-CN"/>
              </w:rPr>
              <w:t>试运行评价为A档</w:t>
            </w:r>
          </w:p>
        </w:tc>
        <w:tc>
          <w:tcPr>
            <w:tcW w:w="2964" w:type="dxa"/>
            <w:tcMar>
              <w:top w:w="80" w:type="dxa"/>
              <w:left w:w="120" w:type="dxa"/>
              <w:bottom w:w="80" w:type="dxa"/>
              <w:right w:w="120" w:type="dxa"/>
            </w:tcMar>
            <w:vAlign w:val="center"/>
          </w:tcPr>
          <w:p w14:paraId="6D9C80AB">
            <w:pPr>
              <w:snapToGrid w:val="0"/>
              <w:spacing w:after="0" w:line="252" w:lineRule="auto"/>
              <w:rPr>
                <w:rFonts w:ascii="宋体" w:hAnsi="宋体"/>
                <w:sz w:val="20"/>
                <w:lang w:eastAsia="zh-CN"/>
              </w:rPr>
            </w:pPr>
            <w:r>
              <w:rPr>
                <w:rFonts w:hint="eastAsia" w:ascii="宋体" w:hAnsi="宋体"/>
                <w:sz w:val="20"/>
                <w:lang w:eastAsia="zh-CN"/>
              </w:rPr>
              <w:t>高风险任务100%按期闭环；阶段门全部放行；无返工超过一次的任务</w:t>
            </w:r>
          </w:p>
        </w:tc>
        <w:tc>
          <w:tcPr>
            <w:tcW w:w="1754" w:type="dxa"/>
            <w:tcMar>
              <w:top w:w="80" w:type="dxa"/>
              <w:left w:w="120" w:type="dxa"/>
              <w:bottom w:w="80" w:type="dxa"/>
              <w:right w:w="120" w:type="dxa"/>
            </w:tcMar>
            <w:vAlign w:val="center"/>
          </w:tcPr>
          <w:p w14:paraId="19DCCE53">
            <w:pPr>
              <w:snapToGrid w:val="0"/>
              <w:spacing w:after="0" w:line="252" w:lineRule="auto"/>
              <w:jc w:val="center"/>
              <w:rPr>
                <w:rFonts w:ascii="宋体" w:hAnsi="宋体"/>
                <w:lang w:eastAsia="zh-CN"/>
              </w:rPr>
            </w:pPr>
            <w:r>
              <w:rPr>
                <w:rFonts w:hint="eastAsia" w:ascii="宋体" w:hAnsi="宋体"/>
                <w:sz w:val="20"/>
                <w:lang w:val="en-US" w:eastAsia="zh-CN"/>
              </w:rPr>
              <w:t>确认</w:t>
            </w:r>
          </w:p>
        </w:tc>
        <w:tc>
          <w:tcPr>
            <w:tcW w:w="774" w:type="dxa"/>
            <w:tcMar>
              <w:top w:w="80" w:type="dxa"/>
              <w:left w:w="120" w:type="dxa"/>
              <w:bottom w:w="80" w:type="dxa"/>
              <w:right w:w="120" w:type="dxa"/>
            </w:tcMar>
            <w:vAlign w:val="center"/>
          </w:tcPr>
          <w:p w14:paraId="7A1425F0">
            <w:pPr>
              <w:snapToGrid w:val="0"/>
              <w:spacing w:after="0" w:line="252" w:lineRule="auto"/>
              <w:jc w:val="center"/>
              <w:rPr>
                <w:rFonts w:hint="default" w:ascii="宋体" w:hAnsi="宋体"/>
                <w:sz w:val="20"/>
                <w:lang w:val="en-US" w:eastAsia="zh-CN"/>
              </w:rPr>
            </w:pPr>
            <w:r>
              <w:rPr>
                <w:rFonts w:hint="eastAsia" w:ascii="宋体" w:hAnsi="宋体"/>
                <w:sz w:val="20"/>
                <w:lang w:val="en-US" w:eastAsia="zh-CN"/>
              </w:rPr>
              <w:t>1.2</w:t>
            </w:r>
          </w:p>
        </w:tc>
      </w:tr>
      <w:tr w14:paraId="6AA64788">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jc w:val="center"/>
        </w:trPr>
        <w:tc>
          <w:tcPr>
            <w:tcW w:w="769" w:type="dxa"/>
            <w:tcMar>
              <w:top w:w="80" w:type="dxa"/>
              <w:left w:w="120" w:type="dxa"/>
              <w:bottom w:w="80" w:type="dxa"/>
              <w:right w:w="120" w:type="dxa"/>
            </w:tcMar>
            <w:vAlign w:val="center"/>
          </w:tcPr>
          <w:p w14:paraId="74755393">
            <w:pPr>
              <w:snapToGrid w:val="0"/>
              <w:spacing w:after="0" w:line="252" w:lineRule="auto"/>
              <w:jc w:val="center"/>
              <w:rPr>
                <w:rFonts w:ascii="宋体" w:hAnsi="宋体"/>
              </w:rPr>
            </w:pPr>
            <w:r>
              <w:rPr>
                <w:rFonts w:ascii="宋体" w:hAnsi="宋体"/>
                <w:sz w:val="20"/>
              </w:rPr>
              <w:t>B档</w:t>
            </w:r>
          </w:p>
        </w:tc>
        <w:tc>
          <w:tcPr>
            <w:tcW w:w="2845" w:type="dxa"/>
            <w:tcMar>
              <w:top w:w="80" w:type="dxa"/>
              <w:left w:w="120" w:type="dxa"/>
              <w:bottom w:w="80" w:type="dxa"/>
              <w:right w:w="120" w:type="dxa"/>
            </w:tcMar>
            <w:vAlign w:val="center"/>
          </w:tcPr>
          <w:p w14:paraId="0075E9CF">
            <w:pPr>
              <w:snapToGrid w:val="0"/>
              <w:spacing w:after="0" w:line="252" w:lineRule="auto"/>
              <w:rPr>
                <w:rFonts w:hint="default" w:ascii="宋体" w:hAnsi="宋体"/>
                <w:lang w:val="en-US" w:eastAsia="zh-CN"/>
              </w:rPr>
            </w:pPr>
            <w:r>
              <w:rPr>
                <w:rFonts w:hint="eastAsia" w:ascii="宋体" w:hAnsi="宋体"/>
                <w:sz w:val="20"/>
                <w:lang w:val="en-US" w:eastAsia="zh-CN"/>
              </w:rPr>
              <w:t>最终激励分数</w:t>
            </w:r>
            <w:r>
              <w:rPr>
                <w:rFonts w:ascii="宋体" w:hAnsi="宋体"/>
                <w:sz w:val="20"/>
                <w:lang w:eastAsia="zh-CN"/>
              </w:rPr>
              <w:t>不低于</w:t>
            </w:r>
            <w:r>
              <w:rPr>
                <w:rFonts w:hint="eastAsia" w:ascii="宋体" w:hAnsi="宋体"/>
                <w:sz w:val="20"/>
                <w:lang w:val="en-US" w:eastAsia="zh-CN"/>
              </w:rPr>
              <w:t>75</w:t>
            </w:r>
            <w:r>
              <w:rPr>
                <w:rFonts w:ascii="宋体" w:hAnsi="宋体"/>
                <w:sz w:val="20"/>
                <w:lang w:eastAsia="zh-CN"/>
              </w:rPr>
              <w:t>%，且</w:t>
            </w:r>
            <w:r>
              <w:rPr>
                <w:rFonts w:hint="eastAsia" w:ascii="宋体" w:hAnsi="宋体"/>
                <w:sz w:val="20"/>
                <w:lang w:val="en-US" w:eastAsia="zh-CN"/>
              </w:rPr>
              <w:t>试运行评价为A档或B档</w:t>
            </w:r>
          </w:p>
        </w:tc>
        <w:tc>
          <w:tcPr>
            <w:tcW w:w="2964" w:type="dxa"/>
            <w:tcMar>
              <w:top w:w="80" w:type="dxa"/>
              <w:left w:w="120" w:type="dxa"/>
              <w:bottom w:w="80" w:type="dxa"/>
              <w:right w:w="120" w:type="dxa"/>
            </w:tcMar>
            <w:vAlign w:val="center"/>
          </w:tcPr>
          <w:p w14:paraId="2E2BD542">
            <w:pPr>
              <w:snapToGrid w:val="0"/>
              <w:spacing w:after="0" w:line="252" w:lineRule="auto"/>
              <w:rPr>
                <w:rFonts w:ascii="宋体" w:hAnsi="宋体"/>
                <w:sz w:val="20"/>
                <w:lang w:eastAsia="zh-CN"/>
              </w:rPr>
            </w:pPr>
            <w:r>
              <w:rPr>
                <w:rFonts w:hint="eastAsia" w:ascii="宋体" w:hAnsi="宋体"/>
                <w:sz w:val="20"/>
                <w:lang w:eastAsia="zh-CN"/>
              </w:rPr>
              <w:t>高风险任务无未闭环；阶段门未被阻断；无虚假提交记录</w:t>
            </w:r>
          </w:p>
        </w:tc>
        <w:tc>
          <w:tcPr>
            <w:tcW w:w="1754" w:type="dxa"/>
            <w:tcMar>
              <w:top w:w="80" w:type="dxa"/>
              <w:left w:w="120" w:type="dxa"/>
              <w:bottom w:w="80" w:type="dxa"/>
              <w:right w:w="120" w:type="dxa"/>
            </w:tcMar>
            <w:vAlign w:val="center"/>
          </w:tcPr>
          <w:p w14:paraId="010DB0B7">
            <w:pPr>
              <w:snapToGrid w:val="0"/>
              <w:spacing w:after="0" w:line="252" w:lineRule="auto"/>
              <w:jc w:val="center"/>
              <w:rPr>
                <w:rFonts w:ascii="宋体" w:hAnsi="宋体"/>
                <w:lang w:eastAsia="zh-CN"/>
              </w:rPr>
            </w:pPr>
            <w:r>
              <w:rPr>
                <w:rFonts w:hint="eastAsia" w:ascii="宋体" w:hAnsi="宋体"/>
                <w:sz w:val="20"/>
                <w:lang w:val="en-US" w:eastAsia="zh-CN"/>
              </w:rPr>
              <w:t>确认</w:t>
            </w:r>
          </w:p>
        </w:tc>
        <w:tc>
          <w:tcPr>
            <w:tcW w:w="774" w:type="dxa"/>
            <w:tcMar>
              <w:top w:w="80" w:type="dxa"/>
              <w:left w:w="120" w:type="dxa"/>
              <w:bottom w:w="80" w:type="dxa"/>
              <w:right w:w="120" w:type="dxa"/>
            </w:tcMar>
            <w:vAlign w:val="center"/>
          </w:tcPr>
          <w:p w14:paraId="0DA011FD">
            <w:pPr>
              <w:snapToGrid w:val="0"/>
              <w:spacing w:after="0" w:line="252" w:lineRule="auto"/>
              <w:jc w:val="center"/>
              <w:rPr>
                <w:rFonts w:hint="default" w:ascii="宋体" w:hAnsi="宋体"/>
                <w:sz w:val="20"/>
                <w:lang w:val="en-US" w:eastAsia="zh-CN"/>
              </w:rPr>
            </w:pPr>
            <w:r>
              <w:rPr>
                <w:rFonts w:hint="eastAsia" w:ascii="宋体" w:hAnsi="宋体"/>
                <w:sz w:val="20"/>
                <w:lang w:val="en-US" w:eastAsia="zh-CN"/>
              </w:rPr>
              <w:t>1.0</w:t>
            </w:r>
          </w:p>
        </w:tc>
      </w:tr>
      <w:tr w14:paraId="2EDFEF6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jc w:val="center"/>
        </w:trPr>
        <w:tc>
          <w:tcPr>
            <w:tcW w:w="769" w:type="dxa"/>
            <w:tcMar>
              <w:top w:w="80" w:type="dxa"/>
              <w:left w:w="120" w:type="dxa"/>
              <w:bottom w:w="80" w:type="dxa"/>
              <w:right w:w="120" w:type="dxa"/>
            </w:tcMar>
            <w:vAlign w:val="center"/>
          </w:tcPr>
          <w:p w14:paraId="68610F1F">
            <w:pPr>
              <w:snapToGrid w:val="0"/>
              <w:spacing w:after="0" w:line="252" w:lineRule="auto"/>
              <w:jc w:val="center"/>
              <w:rPr>
                <w:rFonts w:ascii="宋体" w:hAnsi="宋体"/>
              </w:rPr>
            </w:pPr>
            <w:r>
              <w:rPr>
                <w:rFonts w:ascii="宋体" w:hAnsi="宋体"/>
                <w:sz w:val="20"/>
              </w:rPr>
              <w:t>C档</w:t>
            </w:r>
          </w:p>
        </w:tc>
        <w:tc>
          <w:tcPr>
            <w:tcW w:w="2845" w:type="dxa"/>
            <w:tcMar>
              <w:top w:w="80" w:type="dxa"/>
              <w:left w:w="120" w:type="dxa"/>
              <w:bottom w:w="80" w:type="dxa"/>
              <w:right w:w="120" w:type="dxa"/>
            </w:tcMar>
            <w:vAlign w:val="center"/>
          </w:tcPr>
          <w:p w14:paraId="0F5A49D1">
            <w:pPr>
              <w:snapToGrid w:val="0"/>
              <w:spacing w:after="0" w:line="252" w:lineRule="auto"/>
              <w:rPr>
                <w:rFonts w:ascii="宋体" w:hAnsi="宋体"/>
                <w:lang w:eastAsia="zh-CN"/>
              </w:rPr>
            </w:pPr>
            <w:r>
              <w:rPr>
                <w:rFonts w:hint="eastAsia" w:ascii="宋体" w:hAnsi="宋体"/>
                <w:sz w:val="20"/>
                <w:lang w:val="en-US" w:eastAsia="zh-CN"/>
              </w:rPr>
              <w:t>最终激励分数</w:t>
            </w:r>
            <w:r>
              <w:rPr>
                <w:rFonts w:ascii="宋体" w:hAnsi="宋体"/>
                <w:sz w:val="20"/>
                <w:lang w:eastAsia="zh-CN"/>
              </w:rPr>
              <w:t>不低于</w:t>
            </w:r>
            <w:r>
              <w:rPr>
                <w:rFonts w:hint="eastAsia" w:ascii="宋体" w:hAnsi="宋体"/>
                <w:sz w:val="20"/>
                <w:lang w:val="en-US" w:eastAsia="zh-CN"/>
              </w:rPr>
              <w:t>65</w:t>
            </w:r>
            <w:r>
              <w:rPr>
                <w:rFonts w:ascii="宋体" w:hAnsi="宋体"/>
                <w:sz w:val="20"/>
                <w:lang w:eastAsia="zh-CN"/>
              </w:rPr>
              <w:t>%，且</w:t>
            </w:r>
            <w:r>
              <w:rPr>
                <w:rFonts w:hint="eastAsia" w:ascii="宋体" w:hAnsi="宋体"/>
                <w:sz w:val="20"/>
                <w:lang w:val="en-US" w:eastAsia="zh-CN"/>
              </w:rPr>
              <w:t>试运行评价为B档</w:t>
            </w:r>
          </w:p>
        </w:tc>
        <w:tc>
          <w:tcPr>
            <w:tcW w:w="2964" w:type="dxa"/>
            <w:tcMar>
              <w:top w:w="80" w:type="dxa"/>
              <w:left w:w="120" w:type="dxa"/>
              <w:bottom w:w="80" w:type="dxa"/>
              <w:right w:w="120" w:type="dxa"/>
            </w:tcMar>
            <w:vAlign w:val="center"/>
          </w:tcPr>
          <w:p w14:paraId="18B0CD55">
            <w:pPr>
              <w:snapToGrid w:val="0"/>
              <w:spacing w:after="0" w:line="252" w:lineRule="auto"/>
              <w:rPr>
                <w:rFonts w:ascii="宋体" w:hAnsi="宋体"/>
                <w:sz w:val="20"/>
                <w:lang w:eastAsia="zh-CN"/>
              </w:rPr>
            </w:pPr>
            <w:r>
              <w:rPr>
                <w:rFonts w:hint="eastAsia" w:ascii="宋体" w:hAnsi="宋体"/>
                <w:sz w:val="20"/>
                <w:lang w:eastAsia="zh-CN"/>
              </w:rPr>
              <w:t>高风险任务无未闭环；阶段门未被阻断</w:t>
            </w:r>
          </w:p>
        </w:tc>
        <w:tc>
          <w:tcPr>
            <w:tcW w:w="1754" w:type="dxa"/>
            <w:tcMar>
              <w:top w:w="80" w:type="dxa"/>
              <w:left w:w="120" w:type="dxa"/>
              <w:bottom w:w="80" w:type="dxa"/>
              <w:right w:w="120" w:type="dxa"/>
            </w:tcMar>
            <w:vAlign w:val="center"/>
          </w:tcPr>
          <w:p w14:paraId="5E82F2F8">
            <w:pPr>
              <w:snapToGrid w:val="0"/>
              <w:spacing w:after="0" w:line="252" w:lineRule="auto"/>
              <w:jc w:val="center"/>
              <w:rPr>
                <w:rFonts w:ascii="宋体" w:hAnsi="宋体"/>
                <w:lang w:eastAsia="zh-CN"/>
              </w:rPr>
            </w:pPr>
            <w:r>
              <w:rPr>
                <w:rFonts w:hint="eastAsia" w:ascii="宋体" w:hAnsi="宋体"/>
                <w:sz w:val="20"/>
                <w:lang w:val="en-US" w:eastAsia="zh-CN"/>
              </w:rPr>
              <w:t>确认</w:t>
            </w:r>
          </w:p>
        </w:tc>
        <w:tc>
          <w:tcPr>
            <w:tcW w:w="774" w:type="dxa"/>
            <w:tcMar>
              <w:top w:w="80" w:type="dxa"/>
              <w:left w:w="120" w:type="dxa"/>
              <w:bottom w:w="80" w:type="dxa"/>
              <w:right w:w="120" w:type="dxa"/>
            </w:tcMar>
            <w:vAlign w:val="center"/>
          </w:tcPr>
          <w:p w14:paraId="189F5357">
            <w:pPr>
              <w:snapToGrid w:val="0"/>
              <w:spacing w:after="0" w:line="252" w:lineRule="auto"/>
              <w:jc w:val="center"/>
              <w:rPr>
                <w:rFonts w:hint="default" w:ascii="宋体" w:hAnsi="宋体"/>
                <w:sz w:val="20"/>
                <w:lang w:val="en-US" w:eastAsia="zh-CN"/>
              </w:rPr>
            </w:pPr>
            <w:r>
              <w:rPr>
                <w:rFonts w:hint="eastAsia" w:ascii="宋体" w:hAnsi="宋体"/>
                <w:sz w:val="20"/>
                <w:lang w:val="en-US" w:eastAsia="zh-CN"/>
              </w:rPr>
              <w:t>0.7</w:t>
            </w:r>
          </w:p>
        </w:tc>
      </w:tr>
      <w:tr w14:paraId="0600DA6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jc w:val="center"/>
        </w:trPr>
        <w:tc>
          <w:tcPr>
            <w:tcW w:w="769" w:type="dxa"/>
            <w:tcMar>
              <w:top w:w="80" w:type="dxa"/>
              <w:left w:w="120" w:type="dxa"/>
              <w:bottom w:w="80" w:type="dxa"/>
              <w:right w:w="120" w:type="dxa"/>
            </w:tcMar>
            <w:vAlign w:val="center"/>
          </w:tcPr>
          <w:p w14:paraId="380743E4">
            <w:pPr>
              <w:snapToGrid w:val="0"/>
              <w:spacing w:after="0" w:line="252" w:lineRule="auto"/>
              <w:jc w:val="center"/>
              <w:rPr>
                <w:rFonts w:ascii="宋体" w:hAnsi="宋体"/>
              </w:rPr>
            </w:pPr>
            <w:r>
              <w:rPr>
                <w:rFonts w:ascii="宋体" w:hAnsi="宋体"/>
                <w:sz w:val="20"/>
              </w:rPr>
              <w:t>D档</w:t>
            </w:r>
          </w:p>
        </w:tc>
        <w:tc>
          <w:tcPr>
            <w:tcW w:w="2845" w:type="dxa"/>
            <w:tcMar>
              <w:top w:w="80" w:type="dxa"/>
              <w:left w:w="120" w:type="dxa"/>
              <w:bottom w:w="80" w:type="dxa"/>
              <w:right w:w="120" w:type="dxa"/>
            </w:tcMar>
            <w:vAlign w:val="center"/>
          </w:tcPr>
          <w:p w14:paraId="7BA2457C">
            <w:pPr>
              <w:snapToGrid w:val="0"/>
              <w:spacing w:after="0" w:line="252" w:lineRule="auto"/>
              <w:rPr>
                <w:rFonts w:ascii="宋体" w:hAnsi="宋体"/>
                <w:lang w:eastAsia="zh-CN"/>
              </w:rPr>
            </w:pPr>
            <w:r>
              <w:rPr>
                <w:rFonts w:hint="eastAsia" w:ascii="宋体" w:hAnsi="宋体"/>
                <w:sz w:val="20"/>
                <w:lang w:val="en-US" w:eastAsia="zh-CN"/>
              </w:rPr>
              <w:t>最终激励分数</w:t>
            </w:r>
            <w:r>
              <w:rPr>
                <w:rFonts w:ascii="宋体" w:hAnsi="宋体"/>
                <w:sz w:val="20"/>
                <w:lang w:eastAsia="zh-CN"/>
              </w:rPr>
              <w:t>不低于</w:t>
            </w:r>
            <w:r>
              <w:rPr>
                <w:rFonts w:hint="eastAsia" w:ascii="宋体" w:hAnsi="宋体"/>
                <w:sz w:val="20"/>
                <w:lang w:val="en-US" w:eastAsia="zh-CN"/>
              </w:rPr>
              <w:t>55</w:t>
            </w:r>
            <w:r>
              <w:rPr>
                <w:rFonts w:ascii="宋体" w:hAnsi="宋体"/>
                <w:sz w:val="20"/>
                <w:lang w:eastAsia="zh-CN"/>
              </w:rPr>
              <w:t>%，且</w:t>
            </w:r>
            <w:r>
              <w:rPr>
                <w:rFonts w:hint="eastAsia" w:ascii="宋体" w:hAnsi="宋体"/>
                <w:sz w:val="20"/>
                <w:lang w:val="en-US" w:eastAsia="zh-CN"/>
              </w:rPr>
              <w:t>试运行评价为B档或C档</w:t>
            </w:r>
          </w:p>
        </w:tc>
        <w:tc>
          <w:tcPr>
            <w:tcW w:w="2964" w:type="dxa"/>
            <w:tcMar>
              <w:top w:w="80" w:type="dxa"/>
              <w:left w:w="120" w:type="dxa"/>
              <w:bottom w:w="80" w:type="dxa"/>
              <w:right w:w="120" w:type="dxa"/>
            </w:tcMar>
            <w:vAlign w:val="center"/>
          </w:tcPr>
          <w:p w14:paraId="6BBB7820">
            <w:pPr>
              <w:snapToGrid w:val="0"/>
              <w:spacing w:after="0" w:line="252" w:lineRule="auto"/>
              <w:rPr>
                <w:rFonts w:ascii="宋体" w:hAnsi="宋体"/>
                <w:sz w:val="20"/>
                <w:lang w:eastAsia="zh-CN"/>
              </w:rPr>
            </w:pPr>
            <w:r>
              <w:rPr>
                <w:rFonts w:hint="eastAsia" w:ascii="宋体" w:hAnsi="宋体"/>
                <w:sz w:val="20"/>
                <w:lang w:eastAsia="zh-CN"/>
              </w:rPr>
              <w:t>阶段门未被阻断；已形成整改清单且承诺限期闭环</w:t>
            </w:r>
          </w:p>
        </w:tc>
        <w:tc>
          <w:tcPr>
            <w:tcW w:w="1754" w:type="dxa"/>
            <w:tcMar>
              <w:top w:w="80" w:type="dxa"/>
              <w:left w:w="120" w:type="dxa"/>
              <w:bottom w:w="80" w:type="dxa"/>
              <w:right w:w="120" w:type="dxa"/>
            </w:tcMar>
            <w:vAlign w:val="center"/>
          </w:tcPr>
          <w:p w14:paraId="473C6328">
            <w:pPr>
              <w:snapToGrid w:val="0"/>
              <w:spacing w:after="0" w:line="252" w:lineRule="auto"/>
              <w:jc w:val="center"/>
              <w:rPr>
                <w:rFonts w:ascii="宋体" w:hAnsi="宋体"/>
                <w:lang w:eastAsia="zh-CN"/>
              </w:rPr>
            </w:pPr>
            <w:r>
              <w:rPr>
                <w:rFonts w:hint="eastAsia" w:ascii="宋体" w:hAnsi="宋体"/>
                <w:sz w:val="20"/>
                <w:lang w:val="en-US" w:eastAsia="zh-CN"/>
              </w:rPr>
              <w:t>确认</w:t>
            </w:r>
          </w:p>
        </w:tc>
        <w:tc>
          <w:tcPr>
            <w:tcW w:w="774" w:type="dxa"/>
            <w:tcMar>
              <w:top w:w="80" w:type="dxa"/>
              <w:left w:w="120" w:type="dxa"/>
              <w:bottom w:w="80" w:type="dxa"/>
              <w:right w:w="120" w:type="dxa"/>
            </w:tcMar>
            <w:vAlign w:val="center"/>
          </w:tcPr>
          <w:p w14:paraId="1C3FE9A3">
            <w:pPr>
              <w:snapToGrid w:val="0"/>
              <w:spacing w:after="0" w:line="252" w:lineRule="auto"/>
              <w:jc w:val="center"/>
              <w:rPr>
                <w:rFonts w:hint="default" w:ascii="宋体" w:hAnsi="宋体"/>
                <w:sz w:val="20"/>
                <w:lang w:val="en-US" w:eastAsia="zh-CN"/>
              </w:rPr>
            </w:pPr>
            <w:r>
              <w:rPr>
                <w:rFonts w:hint="eastAsia" w:ascii="宋体" w:hAnsi="宋体"/>
                <w:sz w:val="20"/>
                <w:lang w:val="en-US" w:eastAsia="zh-CN"/>
              </w:rPr>
              <w:t>0.4</w:t>
            </w:r>
          </w:p>
        </w:tc>
      </w:tr>
      <w:tr w14:paraId="74EB88D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rHeight w:val="0" w:hRule="atLeast"/>
          <w:jc w:val="center"/>
        </w:trPr>
        <w:tc>
          <w:tcPr>
            <w:tcW w:w="769" w:type="dxa"/>
            <w:tcMar>
              <w:top w:w="80" w:type="dxa"/>
              <w:left w:w="120" w:type="dxa"/>
              <w:bottom w:w="80" w:type="dxa"/>
              <w:right w:w="120" w:type="dxa"/>
            </w:tcMar>
            <w:vAlign w:val="center"/>
          </w:tcPr>
          <w:p w14:paraId="10F26651">
            <w:pPr>
              <w:snapToGrid w:val="0"/>
              <w:spacing w:after="0" w:line="252" w:lineRule="auto"/>
              <w:jc w:val="center"/>
              <w:rPr>
                <w:rFonts w:hint="default" w:ascii="宋体" w:hAnsi="宋体" w:eastAsia="宋体"/>
                <w:sz w:val="20"/>
                <w:lang w:val="en-US" w:eastAsia="zh-CN"/>
              </w:rPr>
            </w:pPr>
            <w:r>
              <w:rPr>
                <w:rFonts w:hint="eastAsia" w:ascii="宋体" w:hAnsi="宋体"/>
                <w:sz w:val="20"/>
                <w:lang w:val="en-US" w:eastAsia="zh-CN"/>
              </w:rPr>
              <w:t>E档</w:t>
            </w:r>
          </w:p>
        </w:tc>
        <w:tc>
          <w:tcPr>
            <w:tcW w:w="2845" w:type="dxa"/>
            <w:tcMar>
              <w:top w:w="80" w:type="dxa"/>
              <w:left w:w="120" w:type="dxa"/>
              <w:bottom w:w="80" w:type="dxa"/>
              <w:right w:w="120" w:type="dxa"/>
            </w:tcMar>
            <w:vAlign w:val="center"/>
          </w:tcPr>
          <w:p w14:paraId="5A80E5C2">
            <w:pPr>
              <w:snapToGrid w:val="0"/>
              <w:spacing w:after="0" w:line="252" w:lineRule="auto"/>
              <w:rPr>
                <w:rFonts w:ascii="宋体" w:hAnsi="宋体"/>
                <w:sz w:val="20"/>
                <w:lang w:eastAsia="zh-CN"/>
              </w:rPr>
            </w:pPr>
            <w:r>
              <w:rPr>
                <w:rFonts w:hint="eastAsia" w:ascii="宋体" w:hAnsi="宋体"/>
                <w:sz w:val="20"/>
                <w:lang w:val="en-US" w:eastAsia="zh-CN"/>
              </w:rPr>
              <w:t>最终激励分数</w:t>
            </w:r>
            <w:r>
              <w:rPr>
                <w:rFonts w:ascii="宋体" w:hAnsi="宋体"/>
                <w:sz w:val="20"/>
                <w:lang w:eastAsia="zh-CN"/>
              </w:rPr>
              <w:t>低于</w:t>
            </w:r>
            <w:r>
              <w:rPr>
                <w:rFonts w:hint="eastAsia" w:ascii="宋体" w:hAnsi="宋体"/>
                <w:sz w:val="20"/>
                <w:lang w:val="en-US" w:eastAsia="zh-CN"/>
              </w:rPr>
              <w:t>55</w:t>
            </w:r>
            <w:r>
              <w:rPr>
                <w:rFonts w:ascii="宋体" w:hAnsi="宋体"/>
                <w:sz w:val="20"/>
                <w:lang w:eastAsia="zh-CN"/>
              </w:rPr>
              <w:t>%，且</w:t>
            </w:r>
            <w:r>
              <w:rPr>
                <w:rFonts w:hint="eastAsia" w:ascii="宋体" w:hAnsi="宋体"/>
                <w:sz w:val="20"/>
                <w:lang w:val="en-US" w:eastAsia="zh-CN"/>
              </w:rPr>
              <w:t>试运行评价为C档或D档</w:t>
            </w:r>
          </w:p>
        </w:tc>
        <w:tc>
          <w:tcPr>
            <w:tcW w:w="2964" w:type="dxa"/>
            <w:tcMar>
              <w:top w:w="80" w:type="dxa"/>
              <w:left w:w="120" w:type="dxa"/>
              <w:bottom w:w="80" w:type="dxa"/>
              <w:right w:w="120" w:type="dxa"/>
            </w:tcMar>
            <w:vAlign w:val="center"/>
          </w:tcPr>
          <w:p w14:paraId="052A9D5F">
            <w:pPr>
              <w:snapToGrid w:val="0"/>
              <w:spacing w:after="0" w:line="252" w:lineRule="auto"/>
              <w:rPr>
                <w:rFonts w:ascii="宋体" w:hAnsi="宋体"/>
                <w:sz w:val="20"/>
                <w:lang w:eastAsia="zh-CN"/>
              </w:rPr>
            </w:pPr>
          </w:p>
        </w:tc>
        <w:tc>
          <w:tcPr>
            <w:tcW w:w="1754" w:type="dxa"/>
            <w:tcMar>
              <w:top w:w="80" w:type="dxa"/>
              <w:left w:w="120" w:type="dxa"/>
              <w:bottom w:w="80" w:type="dxa"/>
              <w:right w:w="120" w:type="dxa"/>
            </w:tcMar>
            <w:vAlign w:val="center"/>
          </w:tcPr>
          <w:p w14:paraId="614AE6AA">
            <w:pPr>
              <w:snapToGrid w:val="0"/>
              <w:spacing w:after="0" w:line="252" w:lineRule="auto"/>
              <w:jc w:val="center"/>
              <w:rPr>
                <w:rFonts w:ascii="宋体" w:hAnsi="宋体"/>
                <w:sz w:val="20"/>
                <w:lang w:eastAsia="zh-CN"/>
              </w:rPr>
            </w:pPr>
            <w:r>
              <w:rPr>
                <w:rFonts w:hint="eastAsia" w:ascii="宋体" w:hAnsi="宋体"/>
                <w:sz w:val="20"/>
                <w:lang w:eastAsia="zh-CN"/>
              </w:rPr>
              <w:t>暂缓资格，整改后经执行副组长审批可重新评定</w:t>
            </w:r>
          </w:p>
        </w:tc>
        <w:tc>
          <w:tcPr>
            <w:tcW w:w="774" w:type="dxa"/>
            <w:tcMar>
              <w:top w:w="80" w:type="dxa"/>
              <w:left w:w="120" w:type="dxa"/>
              <w:bottom w:w="80" w:type="dxa"/>
              <w:right w:w="120" w:type="dxa"/>
            </w:tcMar>
            <w:vAlign w:val="center"/>
          </w:tcPr>
          <w:p w14:paraId="0DF4D6FF">
            <w:pPr>
              <w:snapToGrid w:val="0"/>
              <w:spacing w:after="0" w:line="252" w:lineRule="auto"/>
              <w:jc w:val="center"/>
              <w:rPr>
                <w:rFonts w:hint="default" w:ascii="宋体" w:hAnsi="宋体"/>
                <w:sz w:val="20"/>
                <w:lang w:val="en-US" w:eastAsia="zh-CN"/>
              </w:rPr>
            </w:pPr>
            <w:r>
              <w:rPr>
                <w:rFonts w:hint="eastAsia" w:ascii="宋体" w:hAnsi="宋体"/>
                <w:sz w:val="20"/>
                <w:lang w:val="en-US" w:eastAsia="zh-CN"/>
              </w:rPr>
              <w:t>0</w:t>
            </w:r>
          </w:p>
        </w:tc>
      </w:tr>
    </w:tbl>
    <w:p w14:paraId="6E436D29">
      <w:pPr>
        <w:keepNext w:val="0"/>
        <w:keepLines w:val="0"/>
        <w:pageBreakBefore w:val="0"/>
        <w:widowControl/>
        <w:kinsoku/>
        <w:wordWrap/>
        <w:overflowPunct/>
        <w:topLinePunct w:val="0"/>
        <w:autoSpaceDE/>
        <w:autoSpaceDN/>
        <w:bidi w:val="0"/>
        <w:adjustRightInd/>
        <w:snapToGrid/>
        <w:spacing w:before="181" w:beforeLines="50"/>
        <w:textAlignment w:val="auto"/>
        <w:rPr>
          <w:rFonts w:hint="eastAsia" w:ascii="宋体" w:hAnsi="宋体"/>
          <w:lang w:eastAsia="zh-CN"/>
        </w:rPr>
      </w:pPr>
      <w:r>
        <w:rPr>
          <w:rFonts w:hint="eastAsia" w:ascii="宋体" w:hAnsi="宋体"/>
          <w:lang w:eastAsia="zh-CN"/>
        </w:rPr>
        <w:t>以下任一情形发生，当期取消全部正向激励资格（对应激励系数为0）：</w:t>
      </w:r>
    </w:p>
    <w:p w14:paraId="6707ADB2">
      <w:pPr>
        <w:rPr>
          <w:rFonts w:hint="eastAsia" w:ascii="宋体" w:hAnsi="宋体"/>
          <w:lang w:eastAsia="zh-CN"/>
        </w:rPr>
      </w:pPr>
      <w:r>
        <w:rPr>
          <w:rFonts w:hint="eastAsia" w:ascii="宋体" w:hAnsi="宋体"/>
          <w:lang w:eastAsia="zh-CN"/>
        </w:rPr>
        <w:t>当期应完成总负荷不足60%按期完成（按权重积分计算）；</w:t>
      </w:r>
    </w:p>
    <w:p w14:paraId="7684080E">
      <w:pPr>
        <w:rPr>
          <w:rFonts w:hint="eastAsia" w:ascii="宋体" w:hAnsi="宋体"/>
          <w:lang w:eastAsia="zh-CN"/>
        </w:rPr>
      </w:pPr>
      <w:r>
        <w:rPr>
          <w:rFonts w:hint="eastAsia" w:ascii="宋体" w:hAnsi="宋体"/>
          <w:lang w:eastAsia="zh-CN"/>
        </w:rPr>
        <w:t>出现虚假提交或隐瞒重大阻塞事实的行为；</w:t>
      </w:r>
    </w:p>
    <w:p w14:paraId="347FBD3F">
      <w:pPr>
        <w:rPr>
          <w:rFonts w:hint="eastAsia" w:ascii="宋体" w:hAnsi="宋体"/>
          <w:lang w:eastAsia="zh-CN"/>
        </w:rPr>
      </w:pPr>
      <w:r>
        <w:rPr>
          <w:rFonts w:hint="eastAsia" w:ascii="宋体" w:hAnsi="宋体"/>
          <w:lang w:eastAsia="zh-CN"/>
        </w:rPr>
        <w:t>关键里程碑或阶段门未达成，且未取得执行副组长审批调整；</w:t>
      </w:r>
    </w:p>
    <w:p w14:paraId="02AA0523">
      <w:pPr>
        <w:rPr>
          <w:rFonts w:hint="eastAsia" w:ascii="宋体" w:hAnsi="宋体"/>
          <w:lang w:eastAsia="zh-CN"/>
        </w:rPr>
      </w:pPr>
      <w:r>
        <w:rPr>
          <w:rFonts w:hint="eastAsia" w:ascii="宋体" w:hAnsi="宋体"/>
          <w:lang w:eastAsia="zh-CN"/>
        </w:rPr>
        <w:t>高风险任务出现重大质量事故或合规问题（由项目决策层认定）。</w:t>
      </w:r>
    </w:p>
    <w:p w14:paraId="54552182">
      <w:pPr>
        <w:rPr>
          <w:rFonts w:hint="eastAsia" w:ascii="宋体" w:hAnsi="宋体"/>
          <w:lang w:eastAsia="zh-CN"/>
        </w:rPr>
      </w:pPr>
      <w:r>
        <w:rPr>
          <w:rFonts w:hint="eastAsia" w:ascii="宋体" w:hAnsi="宋体"/>
          <w:lang w:eastAsia="zh-CN"/>
        </w:rPr>
        <w:t>激励金额计算公式：</w:t>
      </w:r>
    </w:p>
    <w:p w14:paraId="5F92D16F">
      <w:pPr>
        <w:rPr>
          <w:rFonts w:hint="eastAsia" w:ascii="宋体" w:hAnsi="宋体"/>
          <w:lang w:eastAsia="zh-CN"/>
        </w:rPr>
      </w:pPr>
      <w:r>
        <w:rPr>
          <w:rFonts w:hint="eastAsia" w:ascii="宋体" w:hAnsi="宋体"/>
          <w:lang w:eastAsia="zh-CN"/>
        </w:rPr>
        <w:t>工作组实得激励金额=项目当期激励资金总额×（该工作组激励系数÷参与当期激励的各工作组激励系数之和）</w:t>
      </w:r>
    </w:p>
    <w:p w14:paraId="566CA484">
      <w:pPr>
        <w:rPr>
          <w:rFonts w:ascii="宋体" w:hAnsi="宋体"/>
          <w:lang w:eastAsia="zh-CN"/>
        </w:rPr>
      </w:pPr>
      <w:r>
        <w:rPr>
          <w:rFonts w:hint="eastAsia" w:ascii="宋体" w:hAnsi="宋体"/>
          <w:lang w:eastAsia="zh-CN"/>
        </w:rPr>
        <w:t>注：项目当期激励资金总额由执行副组长会同PMO根据项目总预算和阶段进度提出方案，报项目决策层批准后执行。</w:t>
      </w:r>
    </w:p>
    <w:p w14:paraId="36E2480B">
      <w:pPr>
        <w:pStyle w:val="4"/>
        <w:rPr>
          <w:rFonts w:ascii="宋体" w:hAnsi="宋体" w:eastAsia="宋体"/>
          <w:lang w:eastAsia="zh-CN"/>
        </w:rPr>
      </w:pPr>
      <w:r>
        <w:rPr>
          <w:rFonts w:hint="eastAsia" w:ascii="宋体" w:hAnsi="宋体" w:eastAsia="宋体"/>
          <w:lang w:val="en-US" w:eastAsia="zh-CN"/>
        </w:rPr>
        <w:t>4.4</w:t>
      </w:r>
      <w:r>
        <w:rPr>
          <w:rFonts w:ascii="宋体" w:hAnsi="宋体" w:eastAsia="宋体"/>
          <w:lang w:eastAsia="zh-CN"/>
        </w:rPr>
        <w:t>年度部门绩效挂钩</w:t>
      </w:r>
      <w:bookmarkStart w:id="0" w:name="_GoBack"/>
      <w:bookmarkEnd w:id="0"/>
    </w:p>
    <w:p w14:paraId="21F2A07F">
      <w:pPr>
        <w:rPr>
          <w:rFonts w:ascii="宋体" w:hAnsi="宋体"/>
          <w:lang w:eastAsia="zh-CN"/>
        </w:rPr>
      </w:pPr>
      <w:r>
        <w:rPr>
          <w:rFonts w:ascii="宋体" w:hAnsi="宋体"/>
          <w:lang w:eastAsia="zh-CN"/>
        </w:rPr>
        <w:t>试运行期的月度汇总表、阶段门兑现确认表和整改闭环记录，可作为年度部门绩效中重点任务及行动项考核的事实依据。</w:t>
      </w:r>
    </w:p>
    <w:p w14:paraId="7403DB16">
      <w:pPr>
        <w:rPr>
          <w:rFonts w:ascii="宋体" w:hAnsi="宋体"/>
          <w:lang w:eastAsia="zh-CN"/>
        </w:rPr>
      </w:pPr>
      <w:r>
        <w:rPr>
          <w:rFonts w:ascii="宋体" w:hAnsi="宋体"/>
          <w:lang w:eastAsia="zh-CN"/>
        </w:rPr>
        <w:t>年度应用坚持三项原则：</w:t>
      </w:r>
    </w:p>
    <w:p w14:paraId="52F8C89D">
      <w:pPr>
        <w:pStyle w:val="14"/>
        <w:numPr>
          <w:numId w:val="9"/>
        </w:numPr>
        <w:rPr>
          <w:rFonts w:ascii="宋体" w:hAnsi="宋体"/>
          <w:lang w:eastAsia="zh-CN"/>
        </w:rPr>
      </w:pPr>
      <w:r>
        <w:rPr>
          <w:rFonts w:ascii="宋体" w:hAnsi="宋体"/>
          <w:lang w:eastAsia="zh-CN"/>
        </w:rPr>
        <w:t>看总负荷完成质量，不只看任务数量。</w:t>
      </w:r>
    </w:p>
    <w:p w14:paraId="2D34FEFC">
      <w:pPr>
        <w:pStyle w:val="14"/>
        <w:numPr>
          <w:numId w:val="9"/>
        </w:numPr>
        <w:rPr>
          <w:rFonts w:ascii="宋体" w:hAnsi="宋体"/>
          <w:lang w:eastAsia="zh-CN"/>
        </w:rPr>
      </w:pPr>
      <w:r>
        <w:rPr>
          <w:rFonts w:ascii="宋体" w:hAnsi="宋体"/>
          <w:lang w:eastAsia="zh-CN"/>
        </w:rPr>
        <w:t>看一次通过和证据闭环，不只看是否提交。</w:t>
      </w:r>
    </w:p>
    <w:p w14:paraId="6526DC1E">
      <w:pPr>
        <w:pStyle w:val="14"/>
        <w:numPr>
          <w:numId w:val="9"/>
        </w:numPr>
        <w:rPr>
          <w:rFonts w:ascii="宋体" w:hAnsi="宋体"/>
          <w:lang w:eastAsia="zh-CN"/>
        </w:rPr>
      </w:pPr>
      <w:r>
        <w:rPr>
          <w:rFonts w:ascii="宋体" w:hAnsi="宋体"/>
          <w:lang w:eastAsia="zh-CN"/>
        </w:rPr>
        <w:t>看高风险和阶段门结果，不只看普通事项完成率。</w:t>
      </w:r>
    </w:p>
    <w:p w14:paraId="1ED74B2F">
      <w:pPr>
        <w:pStyle w:val="3"/>
        <w:rPr>
          <w:rFonts w:ascii="宋体" w:hAnsi="宋体" w:eastAsia="宋体"/>
          <w:lang w:eastAsia="zh-CN"/>
        </w:rPr>
      </w:pPr>
      <w:r>
        <w:rPr>
          <w:rFonts w:ascii="宋体" w:hAnsi="宋体" w:eastAsia="宋体"/>
          <w:lang w:eastAsia="zh-CN"/>
        </w:rPr>
        <w:t>五、负向激励与资格暂缓</w:t>
      </w:r>
    </w:p>
    <w:p w14:paraId="0043A0DF">
      <w:pPr>
        <w:pStyle w:val="4"/>
        <w:rPr>
          <w:rFonts w:ascii="宋体" w:hAnsi="宋体" w:eastAsia="宋体"/>
        </w:rPr>
      </w:pPr>
      <w:r>
        <w:rPr>
          <w:rFonts w:ascii="宋体" w:hAnsi="宋体" w:eastAsia="宋体"/>
        </w:rPr>
        <w:t>5.1触发情形</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3430"/>
        <w:gridCol w:w="5930"/>
      </w:tblGrid>
      <w:tr w14:paraId="08F1EC5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3430" w:type="dxa"/>
            <w:shd w:val="clear" w:color="auto" w:fill="F2F4F7"/>
            <w:tcMar>
              <w:top w:w="80" w:type="dxa"/>
              <w:left w:w="120" w:type="dxa"/>
              <w:bottom w:w="80" w:type="dxa"/>
              <w:right w:w="120" w:type="dxa"/>
            </w:tcMar>
            <w:vAlign w:val="center"/>
          </w:tcPr>
          <w:p w14:paraId="3D7F2CBB">
            <w:pPr>
              <w:spacing w:after="0" w:line="252" w:lineRule="auto"/>
              <w:jc w:val="center"/>
              <w:rPr>
                <w:rFonts w:ascii="宋体" w:hAnsi="宋体"/>
              </w:rPr>
            </w:pPr>
            <w:r>
              <w:rPr>
                <w:rFonts w:ascii="宋体" w:hAnsi="宋体"/>
                <w:b/>
                <w:sz w:val="20"/>
              </w:rPr>
              <w:t>情形</w:t>
            </w:r>
          </w:p>
        </w:tc>
        <w:tc>
          <w:tcPr>
            <w:tcW w:w="5930" w:type="dxa"/>
            <w:shd w:val="clear" w:color="auto" w:fill="F2F4F7"/>
            <w:tcMar>
              <w:top w:w="80" w:type="dxa"/>
              <w:left w:w="120" w:type="dxa"/>
              <w:bottom w:w="80" w:type="dxa"/>
              <w:right w:w="120" w:type="dxa"/>
            </w:tcMar>
            <w:vAlign w:val="center"/>
          </w:tcPr>
          <w:p w14:paraId="52E3D1BC">
            <w:pPr>
              <w:spacing w:after="0" w:line="252" w:lineRule="auto"/>
              <w:jc w:val="center"/>
              <w:rPr>
                <w:rFonts w:ascii="宋体" w:hAnsi="宋体"/>
              </w:rPr>
            </w:pPr>
            <w:r>
              <w:rPr>
                <w:rFonts w:ascii="宋体" w:hAnsi="宋体"/>
                <w:b/>
                <w:sz w:val="20"/>
              </w:rPr>
              <w:t>处理口径</w:t>
            </w:r>
          </w:p>
        </w:tc>
      </w:tr>
      <w:tr w14:paraId="6692D0D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4403C328">
            <w:pPr>
              <w:spacing w:after="0" w:line="252" w:lineRule="auto"/>
              <w:jc w:val="center"/>
              <w:rPr>
                <w:rFonts w:ascii="宋体" w:hAnsi="宋体"/>
              </w:rPr>
            </w:pPr>
            <w:r>
              <w:rPr>
                <w:rFonts w:ascii="宋体" w:hAnsi="宋体"/>
                <w:sz w:val="20"/>
              </w:rPr>
              <w:t>未获批逾期</w:t>
            </w:r>
          </w:p>
        </w:tc>
        <w:tc>
          <w:tcPr>
            <w:tcW w:w="5930" w:type="dxa"/>
            <w:tcMar>
              <w:top w:w="80" w:type="dxa"/>
              <w:left w:w="120" w:type="dxa"/>
              <w:bottom w:w="80" w:type="dxa"/>
              <w:right w:w="120" w:type="dxa"/>
            </w:tcMar>
            <w:vAlign w:val="center"/>
          </w:tcPr>
          <w:p w14:paraId="5F62A64D">
            <w:pPr>
              <w:spacing w:after="0" w:line="252" w:lineRule="auto"/>
              <w:jc w:val="center"/>
              <w:rPr>
                <w:rFonts w:ascii="宋体" w:hAnsi="宋体"/>
                <w:lang w:eastAsia="zh-CN"/>
              </w:rPr>
            </w:pPr>
            <w:r>
              <w:rPr>
                <w:rFonts w:ascii="宋体" w:hAnsi="宋体"/>
                <w:sz w:val="20"/>
                <w:lang w:eastAsia="zh-CN"/>
              </w:rPr>
              <w:t>对应任务完成系数按0.6或0计算，纳入按期完成率</w:t>
            </w:r>
          </w:p>
        </w:tc>
      </w:tr>
      <w:tr w14:paraId="15CEE89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296254B2">
            <w:pPr>
              <w:spacing w:after="0" w:line="252" w:lineRule="auto"/>
              <w:jc w:val="center"/>
              <w:rPr>
                <w:rFonts w:ascii="宋体" w:hAnsi="宋体"/>
                <w:lang w:eastAsia="zh-CN"/>
              </w:rPr>
            </w:pPr>
            <w:r>
              <w:rPr>
                <w:rFonts w:ascii="宋体" w:hAnsi="宋体"/>
                <w:sz w:val="20"/>
                <w:lang w:eastAsia="zh-CN"/>
              </w:rPr>
              <w:t>无交付物或交付物无法支撑下一步工作</w:t>
            </w:r>
          </w:p>
        </w:tc>
        <w:tc>
          <w:tcPr>
            <w:tcW w:w="5930" w:type="dxa"/>
            <w:tcMar>
              <w:top w:w="80" w:type="dxa"/>
              <w:left w:w="120" w:type="dxa"/>
              <w:bottom w:w="80" w:type="dxa"/>
              <w:right w:w="120" w:type="dxa"/>
            </w:tcMar>
            <w:vAlign w:val="center"/>
          </w:tcPr>
          <w:p w14:paraId="3C57F7EC">
            <w:pPr>
              <w:spacing w:after="0" w:line="252" w:lineRule="auto"/>
              <w:jc w:val="center"/>
              <w:rPr>
                <w:rFonts w:ascii="宋体" w:hAnsi="宋体"/>
                <w:lang w:eastAsia="zh-CN"/>
              </w:rPr>
            </w:pPr>
            <w:r>
              <w:rPr>
                <w:rFonts w:ascii="宋体" w:hAnsi="宋体"/>
                <w:sz w:val="20"/>
                <w:lang w:eastAsia="zh-CN"/>
              </w:rPr>
              <w:t>对应任务质量系数按0计算</w:t>
            </w:r>
          </w:p>
        </w:tc>
      </w:tr>
      <w:tr w14:paraId="0D3E2582">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3DBE7446">
            <w:pPr>
              <w:spacing w:after="0" w:line="252" w:lineRule="auto"/>
              <w:jc w:val="center"/>
              <w:rPr>
                <w:rFonts w:ascii="宋体" w:hAnsi="宋体"/>
              </w:rPr>
            </w:pPr>
            <w:r>
              <w:rPr>
                <w:rFonts w:ascii="宋体" w:hAnsi="宋体"/>
                <w:sz w:val="20"/>
              </w:rPr>
              <w:t>无有效证据</w:t>
            </w:r>
          </w:p>
        </w:tc>
        <w:tc>
          <w:tcPr>
            <w:tcW w:w="5930" w:type="dxa"/>
            <w:tcMar>
              <w:top w:w="80" w:type="dxa"/>
              <w:left w:w="120" w:type="dxa"/>
              <w:bottom w:w="80" w:type="dxa"/>
              <w:right w:w="120" w:type="dxa"/>
            </w:tcMar>
            <w:vAlign w:val="center"/>
          </w:tcPr>
          <w:p w14:paraId="4E7F85D5">
            <w:pPr>
              <w:spacing w:after="0" w:line="252" w:lineRule="auto"/>
              <w:jc w:val="center"/>
              <w:rPr>
                <w:rFonts w:ascii="宋体" w:hAnsi="宋体"/>
                <w:lang w:eastAsia="zh-CN"/>
              </w:rPr>
            </w:pPr>
            <w:r>
              <w:rPr>
                <w:rFonts w:ascii="宋体" w:hAnsi="宋体"/>
                <w:sz w:val="20"/>
                <w:lang w:eastAsia="zh-CN"/>
              </w:rPr>
              <w:t>对应任务证据系数按0计算</w:t>
            </w:r>
          </w:p>
        </w:tc>
      </w:tr>
      <w:tr w14:paraId="2AB7540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243199A3">
            <w:pPr>
              <w:spacing w:after="0" w:line="252" w:lineRule="auto"/>
              <w:jc w:val="center"/>
              <w:rPr>
                <w:rFonts w:ascii="宋体" w:hAnsi="宋体"/>
              </w:rPr>
            </w:pPr>
            <w:r>
              <w:rPr>
                <w:rFonts w:ascii="宋体" w:hAnsi="宋体"/>
                <w:sz w:val="20"/>
              </w:rPr>
              <w:t>高风险任务未闭环</w:t>
            </w:r>
          </w:p>
        </w:tc>
        <w:tc>
          <w:tcPr>
            <w:tcW w:w="5930" w:type="dxa"/>
            <w:tcMar>
              <w:top w:w="80" w:type="dxa"/>
              <w:left w:w="120" w:type="dxa"/>
              <w:bottom w:w="80" w:type="dxa"/>
              <w:right w:w="120" w:type="dxa"/>
            </w:tcMar>
            <w:vAlign w:val="center"/>
          </w:tcPr>
          <w:p w14:paraId="1DDFB88A">
            <w:pPr>
              <w:spacing w:after="0" w:line="252" w:lineRule="auto"/>
              <w:jc w:val="center"/>
              <w:rPr>
                <w:rFonts w:ascii="宋体" w:hAnsi="宋体"/>
                <w:lang w:eastAsia="zh-CN"/>
              </w:rPr>
            </w:pPr>
            <w:r>
              <w:rPr>
                <w:rFonts w:ascii="宋体" w:hAnsi="宋体"/>
                <w:sz w:val="20"/>
                <w:lang w:eastAsia="zh-CN"/>
              </w:rPr>
              <w:t>暂缓相关工作组当期专项激励资格</w:t>
            </w:r>
          </w:p>
        </w:tc>
      </w:tr>
      <w:tr w14:paraId="2891D33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562099B1">
            <w:pPr>
              <w:spacing w:after="0" w:line="252" w:lineRule="auto"/>
              <w:jc w:val="center"/>
              <w:rPr>
                <w:rFonts w:ascii="宋体" w:hAnsi="宋体"/>
                <w:lang w:eastAsia="zh-CN"/>
              </w:rPr>
            </w:pPr>
            <w:r>
              <w:rPr>
                <w:rFonts w:ascii="宋体" w:hAnsi="宋体"/>
                <w:sz w:val="20"/>
                <w:lang w:eastAsia="zh-CN"/>
              </w:rPr>
              <w:t>里程碑或阶段门未达成</w:t>
            </w:r>
          </w:p>
        </w:tc>
        <w:tc>
          <w:tcPr>
            <w:tcW w:w="5930" w:type="dxa"/>
            <w:tcMar>
              <w:top w:w="80" w:type="dxa"/>
              <w:left w:w="120" w:type="dxa"/>
              <w:bottom w:w="80" w:type="dxa"/>
              <w:right w:w="120" w:type="dxa"/>
            </w:tcMar>
            <w:vAlign w:val="center"/>
          </w:tcPr>
          <w:p w14:paraId="3BB4F7C3">
            <w:pPr>
              <w:spacing w:after="0" w:line="252" w:lineRule="auto"/>
              <w:jc w:val="center"/>
              <w:rPr>
                <w:rFonts w:ascii="宋体" w:hAnsi="宋体"/>
                <w:lang w:eastAsia="zh-CN"/>
              </w:rPr>
            </w:pPr>
            <w:r>
              <w:rPr>
                <w:rFonts w:ascii="宋体" w:hAnsi="宋体"/>
                <w:sz w:val="20"/>
                <w:lang w:eastAsia="zh-CN"/>
              </w:rPr>
              <w:t>暂缓节点兑现和后续阶段正向激励资格</w:t>
            </w:r>
          </w:p>
        </w:tc>
      </w:tr>
      <w:tr w14:paraId="2C2F5F14">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3430" w:type="dxa"/>
            <w:tcMar>
              <w:top w:w="80" w:type="dxa"/>
              <w:left w:w="120" w:type="dxa"/>
              <w:bottom w:w="80" w:type="dxa"/>
              <w:right w:w="120" w:type="dxa"/>
            </w:tcMar>
            <w:vAlign w:val="center"/>
          </w:tcPr>
          <w:p w14:paraId="7D61144F">
            <w:pPr>
              <w:spacing w:after="0" w:line="252" w:lineRule="auto"/>
              <w:jc w:val="center"/>
              <w:rPr>
                <w:rFonts w:ascii="宋体" w:hAnsi="宋体"/>
                <w:lang w:eastAsia="zh-CN"/>
              </w:rPr>
            </w:pPr>
            <w:r>
              <w:rPr>
                <w:rFonts w:ascii="宋体" w:hAnsi="宋体"/>
                <w:sz w:val="20"/>
                <w:lang w:eastAsia="zh-CN"/>
              </w:rPr>
              <w:t>虚假提交、重复提交无效材料或隐瞒阻塞事实</w:t>
            </w:r>
          </w:p>
        </w:tc>
        <w:tc>
          <w:tcPr>
            <w:tcW w:w="5930" w:type="dxa"/>
            <w:tcMar>
              <w:top w:w="80" w:type="dxa"/>
              <w:left w:w="120" w:type="dxa"/>
              <w:bottom w:w="80" w:type="dxa"/>
              <w:right w:w="120" w:type="dxa"/>
            </w:tcMar>
            <w:vAlign w:val="center"/>
          </w:tcPr>
          <w:p w14:paraId="10551C67">
            <w:pPr>
              <w:spacing w:after="0" w:line="252" w:lineRule="auto"/>
              <w:jc w:val="center"/>
              <w:rPr>
                <w:rFonts w:ascii="宋体" w:hAnsi="宋体"/>
                <w:lang w:eastAsia="zh-CN"/>
              </w:rPr>
            </w:pPr>
            <w:r>
              <w:rPr>
                <w:rFonts w:ascii="宋体" w:hAnsi="宋体"/>
                <w:sz w:val="20"/>
                <w:lang w:eastAsia="zh-CN"/>
              </w:rPr>
              <w:t>取消该任务当期正向激励资格，提交PMO周会和项目决策层复核</w:t>
            </w:r>
          </w:p>
        </w:tc>
      </w:tr>
    </w:tbl>
    <w:p w14:paraId="557CE80F">
      <w:pPr>
        <w:pStyle w:val="4"/>
        <w:rPr>
          <w:rFonts w:ascii="宋体" w:hAnsi="宋体" w:eastAsia="宋体"/>
          <w:lang w:eastAsia="zh-CN"/>
        </w:rPr>
      </w:pPr>
      <w:r>
        <w:rPr>
          <w:rFonts w:ascii="宋体" w:hAnsi="宋体" w:eastAsia="宋体"/>
          <w:lang w:eastAsia="zh-CN"/>
        </w:rPr>
        <w:t>5.2客观原因调整</w:t>
      </w:r>
    </w:p>
    <w:p w14:paraId="1A87925C">
      <w:pPr>
        <w:rPr>
          <w:rFonts w:ascii="宋体" w:hAnsi="宋体"/>
          <w:lang w:eastAsia="zh-CN"/>
        </w:rPr>
      </w:pPr>
      <w:r>
        <w:rPr>
          <w:rFonts w:ascii="宋体" w:hAnsi="宋体"/>
          <w:lang w:eastAsia="zh-CN"/>
        </w:rPr>
        <w:t>任务确需调整时，主责工作组应在任务节点前3个工作日提交调整说明，说明调整原因、影响范围、需协调事项和新的完成时间</w:t>
      </w:r>
      <w:r>
        <w:rPr>
          <w:rFonts w:hint="eastAsia" w:ascii="宋体" w:hAnsi="宋体"/>
          <w:lang w:eastAsia="zh-CN"/>
        </w:rPr>
        <w:t>，</w:t>
      </w:r>
      <w:r>
        <w:rPr>
          <w:rFonts w:ascii="宋体" w:hAnsi="宋体"/>
          <w:lang w:eastAsia="zh-CN"/>
        </w:rPr>
        <w:t>须经执行副组长审批确认；未经审批的</w:t>
      </w:r>
      <w:r>
        <w:rPr>
          <w:rFonts w:hint="eastAsia" w:ascii="宋体" w:hAnsi="宋体"/>
          <w:lang w:val="en-US" w:eastAsia="zh-CN"/>
        </w:rPr>
        <w:t>无效</w:t>
      </w:r>
      <w:r>
        <w:rPr>
          <w:rFonts w:ascii="宋体" w:hAnsi="宋体"/>
          <w:lang w:eastAsia="zh-CN"/>
        </w:rPr>
        <w:t>。客观因素消除后仍未完成的，按调整后的节点重新评价。</w:t>
      </w:r>
    </w:p>
    <w:p w14:paraId="5E069ECC">
      <w:pPr>
        <w:pStyle w:val="4"/>
        <w:rPr>
          <w:rFonts w:ascii="宋体" w:hAnsi="宋体" w:eastAsia="宋体"/>
          <w:lang w:eastAsia="zh-CN"/>
        </w:rPr>
      </w:pPr>
      <w:r>
        <w:rPr>
          <w:rFonts w:ascii="宋体" w:hAnsi="宋体" w:eastAsia="宋体"/>
          <w:lang w:eastAsia="zh-CN"/>
        </w:rPr>
        <w:t>5.3责任池边界</w:t>
      </w:r>
    </w:p>
    <w:p w14:paraId="3F06EDF9">
      <w:pPr>
        <w:rPr>
          <w:rFonts w:ascii="宋体" w:hAnsi="宋体"/>
          <w:lang w:eastAsia="zh-CN"/>
        </w:rPr>
      </w:pPr>
      <w:r>
        <w:rPr>
          <w:rFonts w:ascii="宋体" w:hAnsi="宋体"/>
          <w:lang w:eastAsia="zh-CN"/>
        </w:rPr>
        <w:t>本方案只评价当前项目任务的承接质量、证据闭环和整改推进，不对历史遗留问题本身做追溯处理。</w:t>
      </w:r>
    </w:p>
    <w:p w14:paraId="07E43896">
      <w:pPr>
        <w:pStyle w:val="3"/>
        <w:rPr>
          <w:rFonts w:ascii="宋体" w:hAnsi="宋体" w:eastAsia="宋体"/>
        </w:rPr>
      </w:pPr>
      <w:r>
        <w:rPr>
          <w:rFonts w:ascii="宋体" w:hAnsi="宋体" w:eastAsia="宋体"/>
        </w:rPr>
        <w:t>六、执行流程</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755"/>
        <w:gridCol w:w="5208"/>
        <w:gridCol w:w="3397"/>
      </w:tblGrid>
      <w:tr w14:paraId="646A85F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755" w:type="dxa"/>
            <w:shd w:val="clear" w:color="auto" w:fill="F2F4F7"/>
            <w:tcMar>
              <w:top w:w="80" w:type="dxa"/>
              <w:left w:w="120" w:type="dxa"/>
              <w:bottom w:w="80" w:type="dxa"/>
              <w:right w:w="120" w:type="dxa"/>
            </w:tcMar>
            <w:vAlign w:val="center"/>
          </w:tcPr>
          <w:p w14:paraId="595B7EC6">
            <w:pPr>
              <w:spacing w:after="0" w:line="252" w:lineRule="auto"/>
              <w:jc w:val="center"/>
              <w:rPr>
                <w:rFonts w:ascii="宋体" w:hAnsi="宋体"/>
              </w:rPr>
            </w:pPr>
            <w:r>
              <w:rPr>
                <w:rFonts w:ascii="宋体" w:hAnsi="宋体"/>
                <w:b/>
                <w:sz w:val="20"/>
              </w:rPr>
              <w:t>步骤</w:t>
            </w:r>
          </w:p>
        </w:tc>
        <w:tc>
          <w:tcPr>
            <w:tcW w:w="5208" w:type="dxa"/>
            <w:shd w:val="clear" w:color="auto" w:fill="F2F4F7"/>
            <w:tcMar>
              <w:top w:w="80" w:type="dxa"/>
              <w:left w:w="120" w:type="dxa"/>
              <w:bottom w:w="80" w:type="dxa"/>
              <w:right w:w="120" w:type="dxa"/>
            </w:tcMar>
            <w:vAlign w:val="center"/>
          </w:tcPr>
          <w:p w14:paraId="261B592F">
            <w:pPr>
              <w:spacing w:after="0" w:line="252" w:lineRule="auto"/>
              <w:jc w:val="center"/>
              <w:rPr>
                <w:rFonts w:ascii="宋体" w:hAnsi="宋体"/>
              </w:rPr>
            </w:pPr>
            <w:r>
              <w:rPr>
                <w:rFonts w:ascii="宋体" w:hAnsi="宋体"/>
                <w:b/>
                <w:sz w:val="20"/>
              </w:rPr>
              <w:t>动作</w:t>
            </w:r>
          </w:p>
        </w:tc>
        <w:tc>
          <w:tcPr>
            <w:tcW w:w="3397" w:type="dxa"/>
            <w:shd w:val="clear" w:color="auto" w:fill="F2F4F7"/>
            <w:tcMar>
              <w:top w:w="80" w:type="dxa"/>
              <w:left w:w="120" w:type="dxa"/>
              <w:bottom w:w="80" w:type="dxa"/>
              <w:right w:w="120" w:type="dxa"/>
            </w:tcMar>
            <w:vAlign w:val="center"/>
          </w:tcPr>
          <w:p w14:paraId="02391F18">
            <w:pPr>
              <w:spacing w:after="0" w:line="252" w:lineRule="auto"/>
              <w:jc w:val="center"/>
              <w:rPr>
                <w:rFonts w:ascii="宋体" w:hAnsi="宋体"/>
              </w:rPr>
            </w:pPr>
            <w:r>
              <w:rPr>
                <w:rFonts w:ascii="宋体" w:hAnsi="宋体"/>
                <w:b/>
                <w:sz w:val="20"/>
              </w:rPr>
              <w:t>输出</w:t>
            </w:r>
          </w:p>
        </w:tc>
      </w:tr>
      <w:tr w14:paraId="3959D69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65A2B2BE">
            <w:pPr>
              <w:spacing w:after="0" w:line="252" w:lineRule="auto"/>
              <w:jc w:val="center"/>
              <w:rPr>
                <w:rFonts w:ascii="宋体" w:hAnsi="宋体"/>
              </w:rPr>
            </w:pPr>
            <w:r>
              <w:rPr>
                <w:rFonts w:ascii="宋体" w:hAnsi="宋体"/>
                <w:sz w:val="20"/>
              </w:rPr>
              <w:t>1</w:t>
            </w:r>
          </w:p>
        </w:tc>
        <w:tc>
          <w:tcPr>
            <w:tcW w:w="5208" w:type="dxa"/>
            <w:tcMar>
              <w:top w:w="80" w:type="dxa"/>
              <w:left w:w="120" w:type="dxa"/>
              <w:bottom w:w="80" w:type="dxa"/>
              <w:right w:w="120" w:type="dxa"/>
            </w:tcMar>
            <w:vAlign w:val="center"/>
          </w:tcPr>
          <w:p w14:paraId="2DB01B96">
            <w:pPr>
              <w:spacing w:after="0" w:line="252" w:lineRule="auto"/>
              <w:jc w:val="center"/>
              <w:rPr>
                <w:rFonts w:ascii="宋体" w:hAnsi="宋体"/>
                <w:lang w:eastAsia="zh-CN"/>
              </w:rPr>
            </w:pPr>
            <w:r>
              <w:rPr>
                <w:rFonts w:ascii="宋体" w:hAnsi="宋体"/>
                <w:sz w:val="20"/>
                <w:lang w:eastAsia="zh-CN"/>
              </w:rPr>
              <w:t>PMO按试运行范围抽取当期应完成任务</w:t>
            </w:r>
          </w:p>
        </w:tc>
        <w:tc>
          <w:tcPr>
            <w:tcW w:w="3397" w:type="dxa"/>
            <w:tcMar>
              <w:top w:w="80" w:type="dxa"/>
              <w:left w:w="120" w:type="dxa"/>
              <w:bottom w:w="80" w:type="dxa"/>
              <w:right w:w="120" w:type="dxa"/>
            </w:tcMar>
            <w:vAlign w:val="center"/>
          </w:tcPr>
          <w:p w14:paraId="581F06EF">
            <w:pPr>
              <w:spacing w:after="0" w:line="252" w:lineRule="auto"/>
              <w:jc w:val="center"/>
              <w:rPr>
                <w:rFonts w:ascii="宋体" w:hAnsi="宋体"/>
                <w:lang w:eastAsia="zh-CN"/>
              </w:rPr>
            </w:pPr>
            <w:r>
              <w:rPr>
                <w:rFonts w:ascii="宋体" w:hAnsi="宋体"/>
                <w:sz w:val="20"/>
                <w:lang w:eastAsia="zh-CN"/>
              </w:rPr>
              <w:t>第一阶段试运行任务清单</w:t>
            </w:r>
          </w:p>
        </w:tc>
      </w:tr>
      <w:tr w14:paraId="39830928">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4689470D">
            <w:pPr>
              <w:spacing w:after="0" w:line="252" w:lineRule="auto"/>
              <w:jc w:val="center"/>
              <w:rPr>
                <w:rFonts w:ascii="宋体" w:hAnsi="宋体"/>
              </w:rPr>
            </w:pPr>
            <w:r>
              <w:rPr>
                <w:rFonts w:ascii="宋体" w:hAnsi="宋体"/>
                <w:sz w:val="20"/>
              </w:rPr>
              <w:t>2</w:t>
            </w:r>
          </w:p>
        </w:tc>
        <w:tc>
          <w:tcPr>
            <w:tcW w:w="5208" w:type="dxa"/>
            <w:tcMar>
              <w:top w:w="80" w:type="dxa"/>
              <w:left w:w="120" w:type="dxa"/>
              <w:bottom w:w="80" w:type="dxa"/>
              <w:right w:w="120" w:type="dxa"/>
            </w:tcMar>
            <w:vAlign w:val="center"/>
          </w:tcPr>
          <w:p w14:paraId="1B77976A">
            <w:pPr>
              <w:spacing w:after="0" w:line="252" w:lineRule="auto"/>
              <w:jc w:val="center"/>
              <w:rPr>
                <w:rFonts w:ascii="宋体" w:hAnsi="宋体"/>
                <w:lang w:eastAsia="zh-CN"/>
              </w:rPr>
            </w:pPr>
            <w:r>
              <w:rPr>
                <w:rFonts w:ascii="宋体" w:hAnsi="宋体"/>
                <w:sz w:val="20"/>
                <w:lang w:eastAsia="zh-CN"/>
              </w:rPr>
              <w:t>按权重规则计算任务权重分和工作组总负荷</w:t>
            </w:r>
          </w:p>
        </w:tc>
        <w:tc>
          <w:tcPr>
            <w:tcW w:w="3397" w:type="dxa"/>
            <w:tcMar>
              <w:top w:w="80" w:type="dxa"/>
              <w:left w:w="120" w:type="dxa"/>
              <w:bottom w:w="80" w:type="dxa"/>
              <w:right w:w="120" w:type="dxa"/>
            </w:tcMar>
            <w:vAlign w:val="center"/>
          </w:tcPr>
          <w:p w14:paraId="55F8813E">
            <w:pPr>
              <w:spacing w:after="0" w:line="252" w:lineRule="auto"/>
              <w:jc w:val="center"/>
              <w:rPr>
                <w:rFonts w:ascii="宋体" w:hAnsi="宋体"/>
                <w:lang w:eastAsia="zh-CN"/>
              </w:rPr>
            </w:pPr>
            <w:r>
              <w:rPr>
                <w:rFonts w:ascii="宋体" w:hAnsi="宋体"/>
                <w:sz w:val="20"/>
                <w:lang w:eastAsia="zh-CN"/>
              </w:rPr>
              <w:t>总负荷与有效工作评价表</w:t>
            </w:r>
          </w:p>
        </w:tc>
      </w:tr>
      <w:tr w14:paraId="0D4F34E0">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73031101">
            <w:pPr>
              <w:spacing w:after="0" w:line="252" w:lineRule="auto"/>
              <w:jc w:val="center"/>
              <w:rPr>
                <w:rFonts w:ascii="宋体" w:hAnsi="宋体"/>
              </w:rPr>
            </w:pPr>
            <w:r>
              <w:rPr>
                <w:rFonts w:ascii="宋体" w:hAnsi="宋体"/>
                <w:sz w:val="20"/>
              </w:rPr>
              <w:t>3</w:t>
            </w:r>
          </w:p>
        </w:tc>
        <w:tc>
          <w:tcPr>
            <w:tcW w:w="5208" w:type="dxa"/>
            <w:tcMar>
              <w:top w:w="80" w:type="dxa"/>
              <w:left w:w="120" w:type="dxa"/>
              <w:bottom w:w="80" w:type="dxa"/>
              <w:right w:w="120" w:type="dxa"/>
            </w:tcMar>
            <w:vAlign w:val="center"/>
          </w:tcPr>
          <w:p w14:paraId="57B04C85">
            <w:pPr>
              <w:spacing w:after="0" w:line="252" w:lineRule="auto"/>
              <w:jc w:val="center"/>
              <w:rPr>
                <w:rFonts w:ascii="宋体" w:hAnsi="宋体"/>
                <w:lang w:eastAsia="zh-CN"/>
              </w:rPr>
            </w:pPr>
            <w:r>
              <w:rPr>
                <w:rFonts w:ascii="宋体" w:hAnsi="宋体"/>
                <w:sz w:val="20"/>
                <w:lang w:eastAsia="zh-CN"/>
              </w:rPr>
              <w:t>主责工作组提交交付物、证据和调整申请</w:t>
            </w:r>
          </w:p>
        </w:tc>
        <w:tc>
          <w:tcPr>
            <w:tcW w:w="3397" w:type="dxa"/>
            <w:tcMar>
              <w:top w:w="80" w:type="dxa"/>
              <w:left w:w="120" w:type="dxa"/>
              <w:bottom w:w="80" w:type="dxa"/>
              <w:right w:w="120" w:type="dxa"/>
            </w:tcMar>
            <w:vAlign w:val="center"/>
          </w:tcPr>
          <w:p w14:paraId="21747F95">
            <w:pPr>
              <w:spacing w:after="0" w:line="252" w:lineRule="auto"/>
              <w:jc w:val="center"/>
              <w:rPr>
                <w:rFonts w:ascii="宋体" w:hAnsi="宋体"/>
                <w:lang w:eastAsia="zh-CN"/>
              </w:rPr>
            </w:pPr>
            <w:r>
              <w:rPr>
                <w:rFonts w:ascii="宋体" w:hAnsi="宋体"/>
                <w:sz w:val="20"/>
                <w:lang w:eastAsia="zh-CN"/>
              </w:rPr>
              <w:t>交付物、证据包、调整申请</w:t>
            </w:r>
          </w:p>
        </w:tc>
      </w:tr>
      <w:tr w14:paraId="0D0DB5C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32AC1C44">
            <w:pPr>
              <w:spacing w:after="0" w:line="252" w:lineRule="auto"/>
              <w:jc w:val="center"/>
              <w:rPr>
                <w:rFonts w:ascii="宋体" w:hAnsi="宋体"/>
              </w:rPr>
            </w:pPr>
            <w:r>
              <w:rPr>
                <w:rFonts w:ascii="宋体" w:hAnsi="宋体"/>
                <w:sz w:val="20"/>
              </w:rPr>
              <w:t>4</w:t>
            </w:r>
          </w:p>
        </w:tc>
        <w:tc>
          <w:tcPr>
            <w:tcW w:w="5208" w:type="dxa"/>
            <w:tcMar>
              <w:top w:w="80" w:type="dxa"/>
              <w:left w:w="120" w:type="dxa"/>
              <w:bottom w:w="80" w:type="dxa"/>
              <w:right w:w="120" w:type="dxa"/>
            </w:tcMar>
            <w:vAlign w:val="center"/>
          </w:tcPr>
          <w:p w14:paraId="0FC51A99">
            <w:pPr>
              <w:spacing w:after="0" w:line="252" w:lineRule="auto"/>
              <w:jc w:val="center"/>
              <w:rPr>
                <w:rFonts w:ascii="宋体" w:hAnsi="宋体"/>
                <w:lang w:eastAsia="zh-CN"/>
              </w:rPr>
            </w:pPr>
            <w:r>
              <w:rPr>
                <w:rFonts w:ascii="宋体" w:hAnsi="宋体"/>
                <w:sz w:val="20"/>
                <w:lang w:eastAsia="zh-CN"/>
              </w:rPr>
              <w:t>涉及任务调整的，由执行副组长审批确认</w:t>
            </w:r>
          </w:p>
        </w:tc>
        <w:tc>
          <w:tcPr>
            <w:tcW w:w="3397" w:type="dxa"/>
            <w:tcMar>
              <w:top w:w="80" w:type="dxa"/>
              <w:left w:w="120" w:type="dxa"/>
              <w:bottom w:w="80" w:type="dxa"/>
              <w:right w:w="120" w:type="dxa"/>
            </w:tcMar>
            <w:vAlign w:val="center"/>
          </w:tcPr>
          <w:p w14:paraId="179A1469">
            <w:pPr>
              <w:spacing w:after="0" w:line="252" w:lineRule="auto"/>
              <w:jc w:val="center"/>
              <w:rPr>
                <w:rFonts w:ascii="宋体" w:hAnsi="宋体"/>
                <w:lang w:eastAsia="zh-CN"/>
              </w:rPr>
            </w:pPr>
            <w:r>
              <w:rPr>
                <w:rFonts w:ascii="宋体" w:hAnsi="宋体"/>
                <w:sz w:val="20"/>
                <w:lang w:eastAsia="zh-CN"/>
              </w:rPr>
              <w:t>客观原因调整审批记录表</w:t>
            </w:r>
          </w:p>
        </w:tc>
      </w:tr>
      <w:tr w14:paraId="37615235">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620408AE">
            <w:pPr>
              <w:spacing w:after="0" w:line="252" w:lineRule="auto"/>
              <w:jc w:val="center"/>
              <w:rPr>
                <w:rFonts w:ascii="宋体" w:hAnsi="宋体"/>
              </w:rPr>
            </w:pPr>
            <w:r>
              <w:rPr>
                <w:rFonts w:ascii="宋体" w:hAnsi="宋体"/>
                <w:sz w:val="20"/>
              </w:rPr>
              <w:t>5</w:t>
            </w:r>
          </w:p>
        </w:tc>
        <w:tc>
          <w:tcPr>
            <w:tcW w:w="5208" w:type="dxa"/>
            <w:tcMar>
              <w:top w:w="80" w:type="dxa"/>
              <w:left w:w="120" w:type="dxa"/>
              <w:bottom w:w="80" w:type="dxa"/>
              <w:right w:w="120" w:type="dxa"/>
            </w:tcMar>
            <w:vAlign w:val="center"/>
          </w:tcPr>
          <w:p w14:paraId="4FCDF68B">
            <w:pPr>
              <w:spacing w:after="0" w:line="252" w:lineRule="auto"/>
              <w:jc w:val="center"/>
              <w:rPr>
                <w:rFonts w:ascii="宋体" w:hAnsi="宋体"/>
                <w:lang w:eastAsia="zh-CN"/>
              </w:rPr>
            </w:pPr>
            <w:r>
              <w:rPr>
                <w:rFonts w:ascii="宋体" w:hAnsi="宋体"/>
                <w:sz w:val="20"/>
                <w:lang w:eastAsia="zh-CN"/>
              </w:rPr>
              <w:t>审核人或审批组给出首次评审结论</w:t>
            </w:r>
          </w:p>
        </w:tc>
        <w:tc>
          <w:tcPr>
            <w:tcW w:w="3397" w:type="dxa"/>
            <w:tcMar>
              <w:top w:w="80" w:type="dxa"/>
              <w:left w:w="120" w:type="dxa"/>
              <w:bottom w:w="80" w:type="dxa"/>
              <w:right w:w="120" w:type="dxa"/>
            </w:tcMar>
            <w:vAlign w:val="center"/>
          </w:tcPr>
          <w:p w14:paraId="2B780B96">
            <w:pPr>
              <w:spacing w:after="0" w:line="252" w:lineRule="auto"/>
              <w:jc w:val="center"/>
              <w:rPr>
                <w:rFonts w:ascii="宋体" w:hAnsi="宋体"/>
              </w:rPr>
            </w:pPr>
            <w:r>
              <w:rPr>
                <w:rFonts w:ascii="宋体" w:hAnsi="宋体"/>
                <w:sz w:val="20"/>
              </w:rPr>
              <w:t>一次通过率记录表</w:t>
            </w:r>
          </w:p>
        </w:tc>
      </w:tr>
      <w:tr w14:paraId="2903EB8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2B9B977E">
            <w:pPr>
              <w:spacing w:after="0" w:line="252" w:lineRule="auto"/>
              <w:jc w:val="center"/>
              <w:rPr>
                <w:rFonts w:ascii="宋体" w:hAnsi="宋体"/>
              </w:rPr>
            </w:pPr>
            <w:r>
              <w:rPr>
                <w:rFonts w:ascii="宋体" w:hAnsi="宋体"/>
                <w:sz w:val="20"/>
              </w:rPr>
              <w:t>6</w:t>
            </w:r>
          </w:p>
        </w:tc>
        <w:tc>
          <w:tcPr>
            <w:tcW w:w="5208" w:type="dxa"/>
            <w:tcMar>
              <w:top w:w="80" w:type="dxa"/>
              <w:left w:w="120" w:type="dxa"/>
              <w:bottom w:w="80" w:type="dxa"/>
              <w:right w:w="120" w:type="dxa"/>
            </w:tcMar>
            <w:vAlign w:val="center"/>
          </w:tcPr>
          <w:p w14:paraId="0B0F8741">
            <w:pPr>
              <w:spacing w:after="0" w:line="252" w:lineRule="auto"/>
              <w:jc w:val="center"/>
              <w:rPr>
                <w:rFonts w:ascii="宋体" w:hAnsi="宋体"/>
                <w:lang w:eastAsia="zh-CN"/>
              </w:rPr>
            </w:pPr>
            <w:r>
              <w:rPr>
                <w:rFonts w:ascii="宋体" w:hAnsi="宋体"/>
                <w:sz w:val="20"/>
                <w:lang w:eastAsia="zh-CN"/>
              </w:rPr>
              <w:t>PMO汇总按期、质量、证据和返工情况</w:t>
            </w:r>
          </w:p>
        </w:tc>
        <w:tc>
          <w:tcPr>
            <w:tcW w:w="3397" w:type="dxa"/>
            <w:tcMar>
              <w:top w:w="80" w:type="dxa"/>
              <w:left w:w="120" w:type="dxa"/>
              <w:bottom w:w="80" w:type="dxa"/>
              <w:right w:w="120" w:type="dxa"/>
            </w:tcMar>
            <w:vAlign w:val="center"/>
          </w:tcPr>
          <w:p w14:paraId="6DC49137">
            <w:pPr>
              <w:spacing w:after="0" w:line="252" w:lineRule="auto"/>
              <w:jc w:val="center"/>
              <w:rPr>
                <w:rFonts w:ascii="宋体" w:hAnsi="宋体"/>
                <w:lang w:eastAsia="zh-CN"/>
              </w:rPr>
            </w:pPr>
            <w:r>
              <w:rPr>
                <w:rFonts w:ascii="宋体" w:hAnsi="宋体"/>
                <w:sz w:val="20"/>
                <w:lang w:eastAsia="zh-CN"/>
              </w:rPr>
              <w:t>月度有效工作评价结果</w:t>
            </w:r>
          </w:p>
        </w:tc>
      </w:tr>
      <w:tr w14:paraId="36AB6DFD">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16709B1A">
            <w:pPr>
              <w:spacing w:after="0" w:line="252" w:lineRule="auto"/>
              <w:jc w:val="center"/>
              <w:rPr>
                <w:rFonts w:ascii="宋体" w:hAnsi="宋体"/>
              </w:rPr>
            </w:pPr>
            <w:r>
              <w:rPr>
                <w:rFonts w:ascii="宋体" w:hAnsi="宋体"/>
                <w:sz w:val="20"/>
              </w:rPr>
              <w:t>7</w:t>
            </w:r>
          </w:p>
        </w:tc>
        <w:tc>
          <w:tcPr>
            <w:tcW w:w="5208" w:type="dxa"/>
            <w:tcMar>
              <w:top w:w="80" w:type="dxa"/>
              <w:left w:w="120" w:type="dxa"/>
              <w:bottom w:w="80" w:type="dxa"/>
              <w:right w:w="120" w:type="dxa"/>
            </w:tcMar>
            <w:vAlign w:val="center"/>
          </w:tcPr>
          <w:p w14:paraId="78FAF93A">
            <w:pPr>
              <w:spacing w:after="0" w:line="252" w:lineRule="auto"/>
              <w:jc w:val="center"/>
              <w:rPr>
                <w:rFonts w:ascii="宋体" w:hAnsi="宋体"/>
                <w:lang w:eastAsia="zh-CN"/>
              </w:rPr>
            </w:pPr>
            <w:r>
              <w:rPr>
                <w:rFonts w:ascii="宋体" w:hAnsi="宋体"/>
                <w:sz w:val="20"/>
                <w:lang w:eastAsia="zh-CN"/>
              </w:rPr>
              <w:t>对高风险、里程碑、阶段门进行节点确认</w:t>
            </w:r>
          </w:p>
        </w:tc>
        <w:tc>
          <w:tcPr>
            <w:tcW w:w="3397" w:type="dxa"/>
            <w:tcMar>
              <w:top w:w="80" w:type="dxa"/>
              <w:left w:w="120" w:type="dxa"/>
              <w:bottom w:w="80" w:type="dxa"/>
              <w:right w:w="120" w:type="dxa"/>
            </w:tcMar>
            <w:vAlign w:val="center"/>
          </w:tcPr>
          <w:p w14:paraId="4F381C88">
            <w:pPr>
              <w:spacing w:after="0" w:line="252" w:lineRule="auto"/>
              <w:jc w:val="center"/>
              <w:rPr>
                <w:rFonts w:ascii="宋体" w:hAnsi="宋体"/>
                <w:lang w:eastAsia="zh-CN"/>
              </w:rPr>
            </w:pPr>
            <w:r>
              <w:rPr>
                <w:rFonts w:ascii="宋体" w:hAnsi="宋体"/>
                <w:sz w:val="20"/>
                <w:lang w:eastAsia="zh-CN"/>
              </w:rPr>
              <w:t>里程碑/阶段门兑现确认表</w:t>
            </w:r>
          </w:p>
        </w:tc>
      </w:tr>
      <w:tr w14:paraId="7CB9A956">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55" w:type="dxa"/>
            <w:tcMar>
              <w:top w:w="80" w:type="dxa"/>
              <w:left w:w="120" w:type="dxa"/>
              <w:bottom w:w="80" w:type="dxa"/>
              <w:right w:w="120" w:type="dxa"/>
            </w:tcMar>
            <w:vAlign w:val="center"/>
          </w:tcPr>
          <w:p w14:paraId="69A761EB">
            <w:pPr>
              <w:spacing w:after="0" w:line="252" w:lineRule="auto"/>
              <w:jc w:val="center"/>
              <w:rPr>
                <w:rFonts w:ascii="宋体" w:hAnsi="宋体"/>
              </w:rPr>
            </w:pPr>
            <w:r>
              <w:rPr>
                <w:rFonts w:ascii="宋体" w:hAnsi="宋体"/>
                <w:sz w:val="20"/>
              </w:rPr>
              <w:t>8</w:t>
            </w:r>
          </w:p>
        </w:tc>
        <w:tc>
          <w:tcPr>
            <w:tcW w:w="5208" w:type="dxa"/>
            <w:tcMar>
              <w:top w:w="80" w:type="dxa"/>
              <w:left w:w="120" w:type="dxa"/>
              <w:bottom w:w="80" w:type="dxa"/>
              <w:right w:w="120" w:type="dxa"/>
            </w:tcMar>
            <w:vAlign w:val="center"/>
          </w:tcPr>
          <w:p w14:paraId="55645A7F">
            <w:pPr>
              <w:spacing w:after="0" w:line="252" w:lineRule="auto"/>
              <w:jc w:val="center"/>
              <w:rPr>
                <w:rFonts w:ascii="宋体" w:hAnsi="宋体"/>
                <w:lang w:eastAsia="zh-CN"/>
              </w:rPr>
            </w:pPr>
            <w:r>
              <w:rPr>
                <w:rFonts w:ascii="宋体" w:hAnsi="宋体"/>
                <w:sz w:val="20"/>
                <w:lang w:eastAsia="zh-CN"/>
              </w:rPr>
              <w:t>经营发展部、行政人事部、财务部按制度流程复核应用</w:t>
            </w:r>
          </w:p>
        </w:tc>
        <w:tc>
          <w:tcPr>
            <w:tcW w:w="3397" w:type="dxa"/>
            <w:tcMar>
              <w:top w:w="80" w:type="dxa"/>
              <w:left w:w="120" w:type="dxa"/>
              <w:bottom w:w="80" w:type="dxa"/>
              <w:right w:w="120" w:type="dxa"/>
            </w:tcMar>
            <w:vAlign w:val="center"/>
          </w:tcPr>
          <w:p w14:paraId="05F0AA15">
            <w:pPr>
              <w:spacing w:after="0" w:line="252" w:lineRule="auto"/>
              <w:jc w:val="center"/>
              <w:rPr>
                <w:rFonts w:hint="default" w:ascii="宋体" w:hAnsi="宋体"/>
                <w:lang w:val="en-US" w:eastAsia="zh-CN"/>
              </w:rPr>
            </w:pPr>
            <w:r>
              <w:rPr>
                <w:rFonts w:hint="eastAsia" w:ascii="宋体" w:hAnsi="宋体"/>
                <w:sz w:val="20"/>
                <w:lang w:val="en-US" w:eastAsia="zh-CN"/>
              </w:rPr>
              <w:t>按公司制度执行</w:t>
            </w:r>
          </w:p>
        </w:tc>
      </w:tr>
    </w:tbl>
    <w:p w14:paraId="79A253E8">
      <w:pPr>
        <w:spacing w:after="40"/>
        <w:rPr>
          <w:rFonts w:ascii="宋体" w:hAnsi="宋体"/>
          <w:lang w:eastAsia="zh-CN"/>
        </w:rPr>
      </w:pPr>
    </w:p>
    <w:p w14:paraId="6379DB4C">
      <w:pPr>
        <w:rPr>
          <w:rFonts w:ascii="宋体" w:hAnsi="宋体"/>
          <w:lang w:eastAsia="zh-CN"/>
        </w:rPr>
      </w:pPr>
      <w:r>
        <w:rPr>
          <w:rFonts w:ascii="宋体" w:hAnsi="宋体"/>
          <w:lang w:eastAsia="zh-CN"/>
        </w:rPr>
        <w:t>PMO每月只做事实记录、权重测算和建议输出。最终绩效应用、专项激励申请和审批仍按公司制度执行。</w:t>
      </w:r>
    </w:p>
    <w:p w14:paraId="54DEE1BA">
      <w:pPr>
        <w:pStyle w:val="3"/>
        <w:rPr>
          <w:rFonts w:ascii="宋体" w:hAnsi="宋体" w:eastAsia="宋体"/>
          <w:lang w:eastAsia="zh-CN"/>
        </w:rPr>
      </w:pPr>
      <w:r>
        <w:rPr>
          <w:rFonts w:ascii="宋体" w:hAnsi="宋体" w:eastAsia="宋体"/>
          <w:lang w:eastAsia="zh-CN"/>
        </w:rPr>
        <w:t>七、附表模板</w:t>
      </w:r>
    </w:p>
    <w:p w14:paraId="058684B9">
      <w:pPr>
        <w:pStyle w:val="4"/>
        <w:rPr>
          <w:rFonts w:ascii="宋体" w:hAnsi="宋体" w:eastAsia="宋体"/>
          <w:lang w:eastAsia="zh-CN"/>
        </w:rPr>
      </w:pPr>
      <w:r>
        <w:rPr>
          <w:rFonts w:ascii="宋体" w:hAnsi="宋体" w:eastAsia="宋体"/>
          <w:lang w:eastAsia="zh-CN"/>
        </w:rPr>
        <w:t>附表1：第一阶段试运行任务清单</w:t>
      </w:r>
    </w:p>
    <w:tbl>
      <w:tblPr>
        <w:tblStyle w:val="33"/>
        <w:tblW w:w="10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720"/>
        <w:gridCol w:w="1250"/>
        <w:gridCol w:w="950"/>
        <w:gridCol w:w="850"/>
        <w:gridCol w:w="850"/>
        <w:gridCol w:w="780"/>
        <w:gridCol w:w="820"/>
        <w:gridCol w:w="820"/>
        <w:gridCol w:w="900"/>
        <w:gridCol w:w="650"/>
        <w:gridCol w:w="820"/>
        <w:gridCol w:w="950"/>
      </w:tblGrid>
      <w:tr w14:paraId="6DBADA30">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720" w:type="dxa"/>
            <w:shd w:val="clear" w:color="auto" w:fill="F2F4F7"/>
            <w:tcMar>
              <w:top w:w="80" w:type="dxa"/>
              <w:left w:w="120" w:type="dxa"/>
              <w:bottom w:w="80" w:type="dxa"/>
              <w:right w:w="120" w:type="dxa"/>
            </w:tcMar>
            <w:vAlign w:val="center"/>
          </w:tcPr>
          <w:p w14:paraId="149E731E">
            <w:pPr>
              <w:spacing w:after="0" w:line="252" w:lineRule="auto"/>
              <w:jc w:val="center"/>
              <w:rPr>
                <w:rFonts w:ascii="宋体" w:hAnsi="宋体"/>
              </w:rPr>
            </w:pPr>
            <w:r>
              <w:rPr>
                <w:rFonts w:ascii="宋体" w:hAnsi="宋体"/>
                <w:b/>
                <w:sz w:val="17"/>
              </w:rPr>
              <w:t>WBS</w:t>
            </w:r>
          </w:p>
        </w:tc>
        <w:tc>
          <w:tcPr>
            <w:tcW w:w="1250" w:type="dxa"/>
            <w:shd w:val="clear" w:color="auto" w:fill="F2F4F7"/>
            <w:tcMar>
              <w:top w:w="80" w:type="dxa"/>
              <w:left w:w="120" w:type="dxa"/>
              <w:bottom w:w="80" w:type="dxa"/>
              <w:right w:w="120" w:type="dxa"/>
            </w:tcMar>
            <w:vAlign w:val="center"/>
          </w:tcPr>
          <w:p w14:paraId="1DB30B6F">
            <w:pPr>
              <w:spacing w:after="0" w:line="252" w:lineRule="auto"/>
              <w:jc w:val="center"/>
              <w:rPr>
                <w:rFonts w:ascii="宋体" w:hAnsi="宋体"/>
              </w:rPr>
            </w:pPr>
            <w:r>
              <w:rPr>
                <w:rFonts w:ascii="宋体" w:hAnsi="宋体"/>
                <w:b/>
                <w:sz w:val="17"/>
              </w:rPr>
              <w:t>任务名称</w:t>
            </w:r>
          </w:p>
        </w:tc>
        <w:tc>
          <w:tcPr>
            <w:tcW w:w="950" w:type="dxa"/>
            <w:shd w:val="clear" w:color="auto" w:fill="F2F4F7"/>
            <w:tcMar>
              <w:top w:w="80" w:type="dxa"/>
              <w:left w:w="120" w:type="dxa"/>
              <w:bottom w:w="80" w:type="dxa"/>
              <w:right w:w="120" w:type="dxa"/>
            </w:tcMar>
            <w:vAlign w:val="center"/>
          </w:tcPr>
          <w:p w14:paraId="78CA6A60">
            <w:pPr>
              <w:spacing w:after="0" w:line="252" w:lineRule="auto"/>
              <w:jc w:val="center"/>
              <w:rPr>
                <w:rFonts w:ascii="宋体" w:hAnsi="宋体"/>
              </w:rPr>
            </w:pPr>
            <w:r>
              <w:rPr>
                <w:rFonts w:ascii="宋体" w:hAnsi="宋体"/>
                <w:b/>
                <w:sz w:val="17"/>
              </w:rPr>
              <w:t>工作组</w:t>
            </w:r>
          </w:p>
        </w:tc>
        <w:tc>
          <w:tcPr>
            <w:tcW w:w="850" w:type="dxa"/>
            <w:shd w:val="clear" w:color="auto" w:fill="F2F4F7"/>
            <w:tcMar>
              <w:top w:w="80" w:type="dxa"/>
              <w:left w:w="120" w:type="dxa"/>
              <w:bottom w:w="80" w:type="dxa"/>
              <w:right w:w="120" w:type="dxa"/>
            </w:tcMar>
            <w:vAlign w:val="center"/>
          </w:tcPr>
          <w:p w14:paraId="085FE8E7">
            <w:pPr>
              <w:spacing w:after="0" w:line="252" w:lineRule="auto"/>
              <w:jc w:val="center"/>
              <w:rPr>
                <w:rFonts w:ascii="宋体" w:hAnsi="宋体"/>
              </w:rPr>
            </w:pPr>
            <w:r>
              <w:rPr>
                <w:rFonts w:ascii="宋体" w:hAnsi="宋体"/>
                <w:b/>
                <w:sz w:val="17"/>
              </w:rPr>
              <w:t>主责部门</w:t>
            </w:r>
          </w:p>
        </w:tc>
        <w:tc>
          <w:tcPr>
            <w:tcW w:w="850" w:type="dxa"/>
            <w:shd w:val="clear" w:color="auto" w:fill="F2F4F7"/>
            <w:tcMar>
              <w:top w:w="80" w:type="dxa"/>
              <w:left w:w="120" w:type="dxa"/>
              <w:bottom w:w="80" w:type="dxa"/>
              <w:right w:w="120" w:type="dxa"/>
            </w:tcMar>
            <w:vAlign w:val="center"/>
          </w:tcPr>
          <w:p w14:paraId="62769B7D">
            <w:pPr>
              <w:spacing w:after="0" w:line="252" w:lineRule="auto"/>
              <w:jc w:val="center"/>
              <w:rPr>
                <w:rFonts w:ascii="宋体" w:hAnsi="宋体"/>
              </w:rPr>
            </w:pPr>
            <w:r>
              <w:rPr>
                <w:rFonts w:ascii="宋体" w:hAnsi="宋体"/>
                <w:b/>
                <w:sz w:val="17"/>
              </w:rPr>
              <w:t>任务类型</w:t>
            </w:r>
          </w:p>
        </w:tc>
        <w:tc>
          <w:tcPr>
            <w:tcW w:w="780" w:type="dxa"/>
            <w:shd w:val="clear" w:color="auto" w:fill="F2F4F7"/>
            <w:tcMar>
              <w:top w:w="80" w:type="dxa"/>
              <w:left w:w="120" w:type="dxa"/>
              <w:bottom w:w="80" w:type="dxa"/>
              <w:right w:w="120" w:type="dxa"/>
            </w:tcMar>
            <w:vAlign w:val="center"/>
          </w:tcPr>
          <w:p w14:paraId="7B3805BD">
            <w:pPr>
              <w:spacing w:after="0" w:line="252" w:lineRule="auto"/>
              <w:jc w:val="center"/>
              <w:rPr>
                <w:rFonts w:ascii="宋体" w:hAnsi="宋体"/>
              </w:rPr>
            </w:pPr>
            <w:r>
              <w:rPr>
                <w:rFonts w:ascii="宋体" w:hAnsi="宋体"/>
                <w:b/>
                <w:sz w:val="17"/>
              </w:rPr>
              <w:t>风险等级</w:t>
            </w:r>
          </w:p>
        </w:tc>
        <w:tc>
          <w:tcPr>
            <w:tcW w:w="820" w:type="dxa"/>
            <w:shd w:val="clear" w:color="auto" w:fill="F2F4F7"/>
            <w:tcMar>
              <w:top w:w="80" w:type="dxa"/>
              <w:left w:w="120" w:type="dxa"/>
              <w:bottom w:w="80" w:type="dxa"/>
              <w:right w:w="120" w:type="dxa"/>
            </w:tcMar>
            <w:vAlign w:val="center"/>
          </w:tcPr>
          <w:p w14:paraId="2F41231D">
            <w:pPr>
              <w:spacing w:after="0" w:line="252" w:lineRule="auto"/>
              <w:jc w:val="center"/>
              <w:rPr>
                <w:rFonts w:ascii="宋体" w:hAnsi="宋体"/>
              </w:rPr>
            </w:pPr>
            <w:r>
              <w:rPr>
                <w:rFonts w:ascii="宋体" w:hAnsi="宋体"/>
                <w:b/>
                <w:sz w:val="17"/>
              </w:rPr>
              <w:t>是否关键路径</w:t>
            </w:r>
          </w:p>
        </w:tc>
        <w:tc>
          <w:tcPr>
            <w:tcW w:w="820" w:type="dxa"/>
            <w:shd w:val="clear" w:color="auto" w:fill="F2F4F7"/>
            <w:tcMar>
              <w:top w:w="80" w:type="dxa"/>
              <w:left w:w="120" w:type="dxa"/>
              <w:bottom w:w="80" w:type="dxa"/>
              <w:right w:w="120" w:type="dxa"/>
            </w:tcMar>
            <w:vAlign w:val="center"/>
          </w:tcPr>
          <w:p w14:paraId="70ECE853">
            <w:pPr>
              <w:spacing w:after="0" w:line="252" w:lineRule="auto"/>
              <w:jc w:val="center"/>
              <w:rPr>
                <w:rFonts w:ascii="宋体" w:hAnsi="宋体"/>
              </w:rPr>
            </w:pPr>
            <w:r>
              <w:rPr>
                <w:rFonts w:ascii="宋体" w:hAnsi="宋体"/>
                <w:b/>
                <w:sz w:val="17"/>
              </w:rPr>
              <w:t>是否H5重点</w:t>
            </w:r>
          </w:p>
        </w:tc>
        <w:tc>
          <w:tcPr>
            <w:tcW w:w="900" w:type="dxa"/>
            <w:shd w:val="clear" w:color="auto" w:fill="F2F4F7"/>
            <w:tcMar>
              <w:top w:w="80" w:type="dxa"/>
              <w:left w:w="120" w:type="dxa"/>
              <w:bottom w:w="80" w:type="dxa"/>
              <w:right w:w="120" w:type="dxa"/>
            </w:tcMar>
            <w:vAlign w:val="center"/>
          </w:tcPr>
          <w:p w14:paraId="4B999B5B">
            <w:pPr>
              <w:spacing w:after="0" w:line="252" w:lineRule="auto"/>
              <w:jc w:val="center"/>
              <w:rPr>
                <w:rFonts w:ascii="宋体" w:hAnsi="宋体"/>
              </w:rPr>
            </w:pPr>
            <w:r>
              <w:rPr>
                <w:rFonts w:ascii="宋体" w:hAnsi="宋体"/>
                <w:b/>
                <w:sz w:val="17"/>
              </w:rPr>
              <w:t>交付物</w:t>
            </w:r>
          </w:p>
        </w:tc>
        <w:tc>
          <w:tcPr>
            <w:tcW w:w="650" w:type="dxa"/>
            <w:shd w:val="clear" w:color="auto" w:fill="F2F4F7"/>
            <w:tcMar>
              <w:top w:w="80" w:type="dxa"/>
              <w:left w:w="120" w:type="dxa"/>
              <w:bottom w:w="80" w:type="dxa"/>
              <w:right w:w="120" w:type="dxa"/>
            </w:tcMar>
            <w:vAlign w:val="center"/>
          </w:tcPr>
          <w:p w14:paraId="5EE9DEC7">
            <w:pPr>
              <w:spacing w:after="0" w:line="252" w:lineRule="auto"/>
              <w:jc w:val="center"/>
              <w:rPr>
                <w:rFonts w:ascii="宋体" w:hAnsi="宋体"/>
              </w:rPr>
            </w:pPr>
            <w:r>
              <w:rPr>
                <w:rFonts w:ascii="宋体" w:hAnsi="宋体"/>
                <w:b/>
                <w:sz w:val="17"/>
              </w:rPr>
              <w:t>权重分</w:t>
            </w:r>
          </w:p>
        </w:tc>
        <w:tc>
          <w:tcPr>
            <w:tcW w:w="820" w:type="dxa"/>
            <w:shd w:val="clear" w:color="auto" w:fill="F2F4F7"/>
            <w:tcMar>
              <w:top w:w="80" w:type="dxa"/>
              <w:left w:w="120" w:type="dxa"/>
              <w:bottom w:w="80" w:type="dxa"/>
              <w:right w:w="120" w:type="dxa"/>
            </w:tcMar>
            <w:vAlign w:val="center"/>
          </w:tcPr>
          <w:p w14:paraId="4D1467A3">
            <w:pPr>
              <w:spacing w:after="0" w:line="252" w:lineRule="auto"/>
              <w:jc w:val="center"/>
              <w:rPr>
                <w:rFonts w:ascii="宋体" w:hAnsi="宋体"/>
              </w:rPr>
            </w:pPr>
            <w:r>
              <w:rPr>
                <w:rFonts w:ascii="宋体" w:hAnsi="宋体"/>
                <w:b/>
                <w:sz w:val="17"/>
              </w:rPr>
              <w:t>应完成日期</w:t>
            </w:r>
          </w:p>
        </w:tc>
        <w:tc>
          <w:tcPr>
            <w:tcW w:w="950" w:type="dxa"/>
            <w:shd w:val="clear" w:color="auto" w:fill="F2F4F7"/>
            <w:tcMar>
              <w:top w:w="80" w:type="dxa"/>
              <w:left w:w="120" w:type="dxa"/>
              <w:bottom w:w="80" w:type="dxa"/>
              <w:right w:w="120" w:type="dxa"/>
            </w:tcMar>
            <w:vAlign w:val="center"/>
          </w:tcPr>
          <w:p w14:paraId="22D8AEE9">
            <w:pPr>
              <w:spacing w:after="0" w:line="252" w:lineRule="auto"/>
              <w:jc w:val="center"/>
              <w:rPr>
                <w:rFonts w:ascii="宋体" w:hAnsi="宋体"/>
              </w:rPr>
            </w:pPr>
            <w:r>
              <w:rPr>
                <w:rFonts w:ascii="宋体" w:hAnsi="宋体"/>
                <w:b/>
                <w:sz w:val="17"/>
              </w:rPr>
              <w:t>状态</w:t>
            </w:r>
          </w:p>
        </w:tc>
      </w:tr>
      <w:tr w14:paraId="0218CEE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720" w:type="dxa"/>
            <w:tcMar>
              <w:top w:w="80" w:type="dxa"/>
              <w:left w:w="120" w:type="dxa"/>
              <w:bottom w:w="80" w:type="dxa"/>
              <w:right w:w="120" w:type="dxa"/>
            </w:tcMar>
            <w:vAlign w:val="center"/>
          </w:tcPr>
          <w:p w14:paraId="34515076">
            <w:pPr>
              <w:spacing w:after="0" w:line="252" w:lineRule="auto"/>
              <w:jc w:val="center"/>
              <w:rPr>
                <w:rFonts w:ascii="宋体" w:hAnsi="宋体"/>
              </w:rPr>
            </w:pPr>
            <w:r>
              <w:rPr>
                <w:rFonts w:ascii="宋体" w:hAnsi="宋体"/>
                <w:sz w:val="17"/>
              </w:rPr>
              <w:t>示例</w:t>
            </w:r>
          </w:p>
        </w:tc>
        <w:tc>
          <w:tcPr>
            <w:tcW w:w="1250" w:type="dxa"/>
            <w:tcMar>
              <w:top w:w="80" w:type="dxa"/>
              <w:left w:w="120" w:type="dxa"/>
              <w:bottom w:w="80" w:type="dxa"/>
              <w:right w:w="120" w:type="dxa"/>
            </w:tcMar>
            <w:vAlign w:val="center"/>
          </w:tcPr>
          <w:p w14:paraId="2E887D6F">
            <w:pPr>
              <w:spacing w:after="0" w:line="252" w:lineRule="auto"/>
              <w:jc w:val="center"/>
              <w:rPr>
                <w:rFonts w:ascii="宋体" w:hAnsi="宋体"/>
              </w:rPr>
            </w:pPr>
            <w:r>
              <w:rPr>
                <w:rFonts w:ascii="宋体" w:hAnsi="宋体"/>
                <w:sz w:val="17"/>
              </w:rPr>
              <w:t>示例任务</w:t>
            </w:r>
          </w:p>
        </w:tc>
        <w:tc>
          <w:tcPr>
            <w:tcW w:w="950" w:type="dxa"/>
            <w:tcMar>
              <w:top w:w="80" w:type="dxa"/>
              <w:left w:w="120" w:type="dxa"/>
              <w:bottom w:w="80" w:type="dxa"/>
              <w:right w:w="120" w:type="dxa"/>
            </w:tcMar>
            <w:vAlign w:val="center"/>
          </w:tcPr>
          <w:p w14:paraId="4540D880">
            <w:pPr>
              <w:spacing w:after="0" w:line="252" w:lineRule="auto"/>
              <w:jc w:val="center"/>
              <w:rPr>
                <w:rFonts w:ascii="宋体" w:hAnsi="宋体"/>
              </w:rPr>
            </w:pPr>
            <w:r>
              <w:rPr>
                <w:rFonts w:ascii="宋体" w:hAnsi="宋体"/>
                <w:sz w:val="17"/>
              </w:rPr>
              <w:t>示例工作组</w:t>
            </w:r>
          </w:p>
        </w:tc>
        <w:tc>
          <w:tcPr>
            <w:tcW w:w="850" w:type="dxa"/>
            <w:tcMar>
              <w:top w:w="80" w:type="dxa"/>
              <w:left w:w="120" w:type="dxa"/>
              <w:bottom w:w="80" w:type="dxa"/>
              <w:right w:w="120" w:type="dxa"/>
            </w:tcMar>
            <w:vAlign w:val="center"/>
          </w:tcPr>
          <w:p w14:paraId="63BE83C9">
            <w:pPr>
              <w:spacing w:after="0" w:line="252" w:lineRule="auto"/>
              <w:jc w:val="center"/>
              <w:rPr>
                <w:rFonts w:ascii="宋体" w:hAnsi="宋体"/>
              </w:rPr>
            </w:pPr>
            <w:r>
              <w:rPr>
                <w:rFonts w:ascii="宋体" w:hAnsi="宋体"/>
                <w:sz w:val="17"/>
              </w:rPr>
              <w:t>待确认</w:t>
            </w:r>
          </w:p>
        </w:tc>
        <w:tc>
          <w:tcPr>
            <w:tcW w:w="850" w:type="dxa"/>
            <w:tcMar>
              <w:top w:w="80" w:type="dxa"/>
              <w:left w:w="120" w:type="dxa"/>
              <w:bottom w:w="80" w:type="dxa"/>
              <w:right w:w="120" w:type="dxa"/>
            </w:tcMar>
            <w:vAlign w:val="center"/>
          </w:tcPr>
          <w:p w14:paraId="1ED29555">
            <w:pPr>
              <w:spacing w:after="0" w:line="252" w:lineRule="auto"/>
              <w:jc w:val="center"/>
              <w:rPr>
                <w:rFonts w:ascii="宋体" w:hAnsi="宋体"/>
              </w:rPr>
            </w:pPr>
            <w:r>
              <w:rPr>
                <w:rFonts w:ascii="宋体" w:hAnsi="宋体"/>
                <w:sz w:val="17"/>
              </w:rPr>
              <w:t>调研/评审/设计</w:t>
            </w:r>
          </w:p>
        </w:tc>
        <w:tc>
          <w:tcPr>
            <w:tcW w:w="780" w:type="dxa"/>
            <w:tcMar>
              <w:top w:w="80" w:type="dxa"/>
              <w:left w:w="120" w:type="dxa"/>
              <w:bottom w:w="80" w:type="dxa"/>
              <w:right w:w="120" w:type="dxa"/>
            </w:tcMar>
            <w:vAlign w:val="center"/>
          </w:tcPr>
          <w:p w14:paraId="0FB79328">
            <w:pPr>
              <w:spacing w:after="0" w:line="252" w:lineRule="auto"/>
              <w:jc w:val="center"/>
              <w:rPr>
                <w:rFonts w:ascii="宋体" w:hAnsi="宋体"/>
              </w:rPr>
            </w:pPr>
            <w:r>
              <w:rPr>
                <w:rFonts w:ascii="宋体" w:hAnsi="宋体"/>
                <w:sz w:val="17"/>
              </w:rPr>
              <w:t>高/中/低</w:t>
            </w:r>
          </w:p>
        </w:tc>
        <w:tc>
          <w:tcPr>
            <w:tcW w:w="820" w:type="dxa"/>
            <w:tcMar>
              <w:top w:w="80" w:type="dxa"/>
              <w:left w:w="120" w:type="dxa"/>
              <w:bottom w:w="80" w:type="dxa"/>
              <w:right w:w="120" w:type="dxa"/>
            </w:tcMar>
            <w:vAlign w:val="center"/>
          </w:tcPr>
          <w:p w14:paraId="10951EA1">
            <w:pPr>
              <w:spacing w:after="0" w:line="252" w:lineRule="auto"/>
              <w:jc w:val="center"/>
              <w:rPr>
                <w:rFonts w:ascii="宋体" w:hAnsi="宋体"/>
              </w:rPr>
            </w:pPr>
            <w:r>
              <w:rPr>
                <w:rFonts w:ascii="宋体" w:hAnsi="宋体"/>
                <w:sz w:val="17"/>
              </w:rPr>
              <w:t>是/否</w:t>
            </w:r>
          </w:p>
        </w:tc>
        <w:tc>
          <w:tcPr>
            <w:tcW w:w="820" w:type="dxa"/>
            <w:tcMar>
              <w:top w:w="80" w:type="dxa"/>
              <w:left w:w="120" w:type="dxa"/>
              <w:bottom w:w="80" w:type="dxa"/>
              <w:right w:w="120" w:type="dxa"/>
            </w:tcMar>
            <w:vAlign w:val="center"/>
          </w:tcPr>
          <w:p w14:paraId="43C4C9B3">
            <w:pPr>
              <w:spacing w:after="0" w:line="252" w:lineRule="auto"/>
              <w:jc w:val="center"/>
              <w:rPr>
                <w:rFonts w:ascii="宋体" w:hAnsi="宋体"/>
              </w:rPr>
            </w:pPr>
            <w:r>
              <w:rPr>
                <w:rFonts w:ascii="宋体" w:hAnsi="宋体"/>
                <w:sz w:val="17"/>
              </w:rPr>
              <w:t>是/否</w:t>
            </w:r>
          </w:p>
        </w:tc>
        <w:tc>
          <w:tcPr>
            <w:tcW w:w="900" w:type="dxa"/>
            <w:tcMar>
              <w:top w:w="80" w:type="dxa"/>
              <w:left w:w="120" w:type="dxa"/>
              <w:bottom w:w="80" w:type="dxa"/>
              <w:right w:w="120" w:type="dxa"/>
            </w:tcMar>
            <w:vAlign w:val="center"/>
          </w:tcPr>
          <w:p w14:paraId="6F7AAF3E">
            <w:pPr>
              <w:spacing w:after="0" w:line="252" w:lineRule="auto"/>
              <w:jc w:val="center"/>
              <w:rPr>
                <w:rFonts w:ascii="宋体" w:hAnsi="宋体"/>
              </w:rPr>
            </w:pPr>
            <w:r>
              <w:rPr>
                <w:rFonts w:ascii="宋体" w:hAnsi="宋体"/>
                <w:sz w:val="17"/>
              </w:rPr>
              <w:t>示例交付物</w:t>
            </w:r>
          </w:p>
        </w:tc>
        <w:tc>
          <w:tcPr>
            <w:tcW w:w="650" w:type="dxa"/>
            <w:tcMar>
              <w:top w:w="80" w:type="dxa"/>
              <w:left w:w="120" w:type="dxa"/>
              <w:bottom w:w="80" w:type="dxa"/>
              <w:right w:w="120" w:type="dxa"/>
            </w:tcMar>
            <w:vAlign w:val="center"/>
          </w:tcPr>
          <w:p w14:paraId="50A1C7D9">
            <w:pPr>
              <w:spacing w:after="0" w:line="252" w:lineRule="auto"/>
              <w:jc w:val="center"/>
              <w:rPr>
                <w:rFonts w:ascii="宋体" w:hAnsi="宋体"/>
              </w:rPr>
            </w:pPr>
            <w:r>
              <w:rPr>
                <w:rFonts w:ascii="宋体" w:hAnsi="宋体"/>
                <w:sz w:val="17"/>
              </w:rPr>
              <w:t>0</w:t>
            </w:r>
          </w:p>
        </w:tc>
        <w:tc>
          <w:tcPr>
            <w:tcW w:w="820" w:type="dxa"/>
            <w:tcMar>
              <w:top w:w="80" w:type="dxa"/>
              <w:left w:w="120" w:type="dxa"/>
              <w:bottom w:w="80" w:type="dxa"/>
              <w:right w:w="120" w:type="dxa"/>
            </w:tcMar>
            <w:vAlign w:val="center"/>
          </w:tcPr>
          <w:p w14:paraId="697CA014">
            <w:pPr>
              <w:spacing w:after="0" w:line="252" w:lineRule="auto"/>
              <w:jc w:val="center"/>
              <w:rPr>
                <w:rFonts w:ascii="宋体" w:hAnsi="宋体"/>
              </w:rPr>
            </w:pPr>
            <w:r>
              <w:rPr>
                <w:rFonts w:ascii="宋体" w:hAnsi="宋体"/>
                <w:sz w:val="17"/>
              </w:rPr>
              <w:t>YYYY-MM-DD</w:t>
            </w:r>
          </w:p>
        </w:tc>
        <w:tc>
          <w:tcPr>
            <w:tcW w:w="950" w:type="dxa"/>
            <w:tcMar>
              <w:top w:w="80" w:type="dxa"/>
              <w:left w:w="120" w:type="dxa"/>
              <w:bottom w:w="80" w:type="dxa"/>
              <w:right w:w="120" w:type="dxa"/>
            </w:tcMar>
            <w:vAlign w:val="center"/>
          </w:tcPr>
          <w:p w14:paraId="6D160DB5">
            <w:pPr>
              <w:spacing w:after="0" w:line="252" w:lineRule="auto"/>
              <w:jc w:val="center"/>
              <w:rPr>
                <w:rFonts w:ascii="宋体" w:hAnsi="宋体"/>
              </w:rPr>
            </w:pPr>
            <w:r>
              <w:rPr>
                <w:rFonts w:ascii="宋体" w:hAnsi="宋体"/>
                <w:sz w:val="17"/>
              </w:rPr>
              <w:t>未开始/进行中/已完成</w:t>
            </w:r>
          </w:p>
        </w:tc>
      </w:tr>
    </w:tbl>
    <w:p w14:paraId="0CC6D215">
      <w:pPr>
        <w:spacing w:after="40"/>
        <w:rPr>
          <w:rFonts w:ascii="宋体" w:hAnsi="宋体"/>
        </w:rPr>
      </w:pPr>
    </w:p>
    <w:p w14:paraId="427638C3">
      <w:pPr>
        <w:pStyle w:val="4"/>
        <w:rPr>
          <w:rFonts w:ascii="宋体" w:hAnsi="宋体" w:eastAsia="宋体"/>
          <w:lang w:eastAsia="zh-CN"/>
        </w:rPr>
      </w:pPr>
      <w:r>
        <w:rPr>
          <w:rFonts w:ascii="宋体" w:hAnsi="宋体" w:eastAsia="宋体"/>
          <w:lang w:eastAsia="zh-CN"/>
        </w:rPr>
        <w:t>附表2：总负荷与有效工作评价表</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650"/>
        <w:gridCol w:w="1150"/>
        <w:gridCol w:w="1150"/>
        <w:gridCol w:w="1050"/>
        <w:gridCol w:w="1050"/>
        <w:gridCol w:w="1050"/>
        <w:gridCol w:w="1100"/>
        <w:gridCol w:w="1050"/>
        <w:gridCol w:w="1110"/>
      </w:tblGrid>
      <w:tr w14:paraId="4B61B30D">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650" w:type="dxa"/>
            <w:shd w:val="clear" w:color="auto" w:fill="F2F4F7"/>
            <w:tcMar>
              <w:top w:w="80" w:type="dxa"/>
              <w:left w:w="120" w:type="dxa"/>
              <w:bottom w:w="80" w:type="dxa"/>
              <w:right w:w="120" w:type="dxa"/>
            </w:tcMar>
            <w:vAlign w:val="center"/>
          </w:tcPr>
          <w:p w14:paraId="4C6C6619">
            <w:pPr>
              <w:spacing w:after="0" w:line="252" w:lineRule="auto"/>
              <w:jc w:val="center"/>
              <w:rPr>
                <w:rFonts w:ascii="宋体" w:hAnsi="宋体"/>
              </w:rPr>
            </w:pPr>
            <w:r>
              <w:rPr>
                <w:rFonts w:ascii="宋体" w:hAnsi="宋体"/>
                <w:b/>
                <w:sz w:val="17"/>
              </w:rPr>
              <w:t>工作组</w:t>
            </w:r>
          </w:p>
        </w:tc>
        <w:tc>
          <w:tcPr>
            <w:tcW w:w="1150" w:type="dxa"/>
            <w:shd w:val="clear" w:color="auto" w:fill="F2F4F7"/>
            <w:tcMar>
              <w:top w:w="80" w:type="dxa"/>
              <w:left w:w="120" w:type="dxa"/>
              <w:bottom w:w="80" w:type="dxa"/>
              <w:right w:w="120" w:type="dxa"/>
            </w:tcMar>
            <w:vAlign w:val="center"/>
          </w:tcPr>
          <w:p w14:paraId="7595B2C2">
            <w:pPr>
              <w:spacing w:after="0" w:line="252" w:lineRule="auto"/>
              <w:jc w:val="center"/>
              <w:rPr>
                <w:rFonts w:ascii="宋体" w:hAnsi="宋体"/>
              </w:rPr>
            </w:pPr>
            <w:r>
              <w:rPr>
                <w:rFonts w:ascii="宋体" w:hAnsi="宋体"/>
                <w:b/>
                <w:sz w:val="17"/>
              </w:rPr>
              <w:t>周期</w:t>
            </w:r>
          </w:p>
        </w:tc>
        <w:tc>
          <w:tcPr>
            <w:tcW w:w="1150" w:type="dxa"/>
            <w:shd w:val="clear" w:color="auto" w:fill="F2F4F7"/>
            <w:tcMar>
              <w:top w:w="80" w:type="dxa"/>
              <w:left w:w="120" w:type="dxa"/>
              <w:bottom w:w="80" w:type="dxa"/>
              <w:right w:w="120" w:type="dxa"/>
            </w:tcMar>
            <w:vAlign w:val="center"/>
          </w:tcPr>
          <w:p w14:paraId="0AF7A8FA">
            <w:pPr>
              <w:spacing w:after="0" w:line="252" w:lineRule="auto"/>
              <w:jc w:val="center"/>
              <w:rPr>
                <w:rFonts w:ascii="宋体" w:hAnsi="宋体"/>
              </w:rPr>
            </w:pPr>
            <w:r>
              <w:rPr>
                <w:rFonts w:ascii="宋体" w:hAnsi="宋体"/>
                <w:b/>
                <w:sz w:val="17"/>
              </w:rPr>
              <w:t>应完成总负荷</w:t>
            </w:r>
          </w:p>
        </w:tc>
        <w:tc>
          <w:tcPr>
            <w:tcW w:w="1050" w:type="dxa"/>
            <w:shd w:val="clear" w:color="auto" w:fill="F2F4F7"/>
            <w:tcMar>
              <w:top w:w="80" w:type="dxa"/>
              <w:left w:w="120" w:type="dxa"/>
              <w:bottom w:w="80" w:type="dxa"/>
              <w:right w:w="120" w:type="dxa"/>
            </w:tcMar>
            <w:vAlign w:val="center"/>
          </w:tcPr>
          <w:p w14:paraId="5A1A32E5">
            <w:pPr>
              <w:spacing w:after="0" w:line="252" w:lineRule="auto"/>
              <w:jc w:val="center"/>
              <w:rPr>
                <w:rFonts w:ascii="宋体" w:hAnsi="宋体"/>
              </w:rPr>
            </w:pPr>
            <w:r>
              <w:rPr>
                <w:rFonts w:ascii="宋体" w:hAnsi="宋体"/>
                <w:b/>
                <w:sz w:val="17"/>
              </w:rPr>
              <w:t>按期完成积分</w:t>
            </w:r>
          </w:p>
        </w:tc>
        <w:tc>
          <w:tcPr>
            <w:tcW w:w="1050" w:type="dxa"/>
            <w:shd w:val="clear" w:color="auto" w:fill="F2F4F7"/>
            <w:tcMar>
              <w:top w:w="80" w:type="dxa"/>
              <w:left w:w="120" w:type="dxa"/>
              <w:bottom w:w="80" w:type="dxa"/>
              <w:right w:w="120" w:type="dxa"/>
            </w:tcMar>
            <w:vAlign w:val="center"/>
          </w:tcPr>
          <w:p w14:paraId="3A1F5E3F">
            <w:pPr>
              <w:spacing w:after="0" w:line="252" w:lineRule="auto"/>
              <w:jc w:val="center"/>
              <w:rPr>
                <w:rFonts w:ascii="宋体" w:hAnsi="宋体"/>
              </w:rPr>
            </w:pPr>
            <w:r>
              <w:rPr>
                <w:rFonts w:ascii="宋体" w:hAnsi="宋体"/>
                <w:b/>
                <w:sz w:val="17"/>
              </w:rPr>
              <w:t>一次通过积分</w:t>
            </w:r>
          </w:p>
        </w:tc>
        <w:tc>
          <w:tcPr>
            <w:tcW w:w="1050" w:type="dxa"/>
            <w:shd w:val="clear" w:color="auto" w:fill="F2F4F7"/>
            <w:tcMar>
              <w:top w:w="80" w:type="dxa"/>
              <w:left w:w="120" w:type="dxa"/>
              <w:bottom w:w="80" w:type="dxa"/>
              <w:right w:w="120" w:type="dxa"/>
            </w:tcMar>
            <w:vAlign w:val="center"/>
          </w:tcPr>
          <w:p w14:paraId="606F75AB">
            <w:pPr>
              <w:spacing w:after="0" w:line="252" w:lineRule="auto"/>
              <w:jc w:val="center"/>
              <w:rPr>
                <w:rFonts w:ascii="宋体" w:hAnsi="宋体"/>
              </w:rPr>
            </w:pPr>
            <w:r>
              <w:rPr>
                <w:rFonts w:ascii="宋体" w:hAnsi="宋体"/>
                <w:b/>
                <w:sz w:val="17"/>
              </w:rPr>
              <w:t>证据齐套积分</w:t>
            </w:r>
          </w:p>
        </w:tc>
        <w:tc>
          <w:tcPr>
            <w:tcW w:w="1100" w:type="dxa"/>
            <w:shd w:val="clear" w:color="auto" w:fill="F2F4F7"/>
            <w:tcMar>
              <w:top w:w="80" w:type="dxa"/>
              <w:left w:w="120" w:type="dxa"/>
              <w:bottom w:w="80" w:type="dxa"/>
              <w:right w:w="120" w:type="dxa"/>
            </w:tcMar>
            <w:vAlign w:val="center"/>
          </w:tcPr>
          <w:p w14:paraId="2F0218B5">
            <w:pPr>
              <w:spacing w:after="0" w:line="252" w:lineRule="auto"/>
              <w:jc w:val="center"/>
              <w:rPr>
                <w:rFonts w:ascii="宋体" w:hAnsi="宋体"/>
              </w:rPr>
            </w:pPr>
            <w:r>
              <w:rPr>
                <w:rFonts w:ascii="宋体" w:hAnsi="宋体"/>
                <w:b/>
                <w:sz w:val="17"/>
              </w:rPr>
              <w:t>返工扣减积分</w:t>
            </w:r>
          </w:p>
        </w:tc>
        <w:tc>
          <w:tcPr>
            <w:tcW w:w="1050" w:type="dxa"/>
            <w:shd w:val="clear" w:color="auto" w:fill="F2F4F7"/>
            <w:tcMar>
              <w:top w:w="80" w:type="dxa"/>
              <w:left w:w="120" w:type="dxa"/>
              <w:bottom w:w="80" w:type="dxa"/>
              <w:right w:w="120" w:type="dxa"/>
            </w:tcMar>
            <w:vAlign w:val="center"/>
          </w:tcPr>
          <w:p w14:paraId="7E7AADB1">
            <w:pPr>
              <w:spacing w:after="0" w:line="252" w:lineRule="auto"/>
              <w:jc w:val="center"/>
              <w:rPr>
                <w:rFonts w:hint="eastAsia" w:ascii="宋体" w:hAnsi="宋体" w:eastAsia="宋体"/>
                <w:lang w:eastAsia="zh-CN"/>
              </w:rPr>
            </w:pPr>
            <w:r>
              <w:rPr>
                <w:rFonts w:hint="eastAsia" w:ascii="宋体" w:hAnsi="宋体"/>
                <w:b/>
                <w:sz w:val="17"/>
                <w:lang w:eastAsia="zh-CN"/>
              </w:rPr>
              <w:t>有效工作得分率</w:t>
            </w:r>
          </w:p>
        </w:tc>
        <w:tc>
          <w:tcPr>
            <w:tcW w:w="1110" w:type="dxa"/>
            <w:shd w:val="clear" w:color="auto" w:fill="F2F4F7"/>
            <w:tcMar>
              <w:top w:w="80" w:type="dxa"/>
              <w:left w:w="120" w:type="dxa"/>
              <w:bottom w:w="80" w:type="dxa"/>
              <w:right w:w="120" w:type="dxa"/>
            </w:tcMar>
            <w:vAlign w:val="center"/>
          </w:tcPr>
          <w:p w14:paraId="43666C9E">
            <w:pPr>
              <w:spacing w:after="0" w:line="252" w:lineRule="auto"/>
              <w:jc w:val="center"/>
              <w:rPr>
                <w:rFonts w:ascii="宋体" w:hAnsi="宋体"/>
              </w:rPr>
            </w:pPr>
            <w:r>
              <w:rPr>
                <w:rFonts w:ascii="宋体" w:hAnsi="宋体"/>
                <w:b/>
                <w:sz w:val="17"/>
              </w:rPr>
              <w:t>分档</w:t>
            </w:r>
          </w:p>
        </w:tc>
      </w:tr>
      <w:tr w14:paraId="28F265EF">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650" w:type="dxa"/>
            <w:tcMar>
              <w:top w:w="80" w:type="dxa"/>
              <w:left w:w="120" w:type="dxa"/>
              <w:bottom w:w="80" w:type="dxa"/>
              <w:right w:w="120" w:type="dxa"/>
            </w:tcMar>
            <w:vAlign w:val="center"/>
          </w:tcPr>
          <w:p w14:paraId="7E1EE8C3">
            <w:pPr>
              <w:spacing w:after="0" w:line="252" w:lineRule="auto"/>
              <w:jc w:val="center"/>
              <w:rPr>
                <w:rFonts w:ascii="宋体" w:hAnsi="宋体"/>
              </w:rPr>
            </w:pPr>
            <w:r>
              <w:rPr>
                <w:rFonts w:ascii="宋体" w:hAnsi="宋体"/>
                <w:sz w:val="17"/>
              </w:rPr>
              <w:t>示例工作组</w:t>
            </w:r>
          </w:p>
        </w:tc>
        <w:tc>
          <w:tcPr>
            <w:tcW w:w="1150" w:type="dxa"/>
            <w:tcMar>
              <w:top w:w="80" w:type="dxa"/>
              <w:left w:w="120" w:type="dxa"/>
              <w:bottom w:w="80" w:type="dxa"/>
              <w:right w:w="120" w:type="dxa"/>
            </w:tcMar>
            <w:vAlign w:val="center"/>
          </w:tcPr>
          <w:p w14:paraId="02D48864">
            <w:pPr>
              <w:spacing w:after="0" w:line="252" w:lineRule="auto"/>
              <w:jc w:val="center"/>
              <w:rPr>
                <w:rFonts w:ascii="宋体" w:hAnsi="宋体"/>
              </w:rPr>
            </w:pPr>
            <w:r>
              <w:rPr>
                <w:rFonts w:ascii="宋体" w:hAnsi="宋体"/>
                <w:sz w:val="17"/>
              </w:rPr>
              <w:t>YYYY-MM</w:t>
            </w:r>
          </w:p>
        </w:tc>
        <w:tc>
          <w:tcPr>
            <w:tcW w:w="1150" w:type="dxa"/>
            <w:tcMar>
              <w:top w:w="80" w:type="dxa"/>
              <w:left w:w="120" w:type="dxa"/>
              <w:bottom w:w="80" w:type="dxa"/>
              <w:right w:w="120" w:type="dxa"/>
            </w:tcMar>
            <w:vAlign w:val="center"/>
          </w:tcPr>
          <w:p w14:paraId="2E810812">
            <w:pPr>
              <w:spacing w:after="0" w:line="252" w:lineRule="auto"/>
              <w:jc w:val="center"/>
              <w:rPr>
                <w:rFonts w:ascii="宋体" w:hAnsi="宋体"/>
              </w:rPr>
            </w:pPr>
            <w:r>
              <w:rPr>
                <w:rFonts w:ascii="宋体" w:hAnsi="宋体"/>
                <w:sz w:val="17"/>
              </w:rPr>
              <w:t>0</w:t>
            </w:r>
          </w:p>
        </w:tc>
        <w:tc>
          <w:tcPr>
            <w:tcW w:w="1050" w:type="dxa"/>
            <w:tcMar>
              <w:top w:w="80" w:type="dxa"/>
              <w:left w:w="120" w:type="dxa"/>
              <w:bottom w:w="80" w:type="dxa"/>
              <w:right w:w="120" w:type="dxa"/>
            </w:tcMar>
            <w:vAlign w:val="center"/>
          </w:tcPr>
          <w:p w14:paraId="271F66AC">
            <w:pPr>
              <w:spacing w:after="0" w:line="252" w:lineRule="auto"/>
              <w:jc w:val="center"/>
              <w:rPr>
                <w:rFonts w:ascii="宋体" w:hAnsi="宋体"/>
              </w:rPr>
            </w:pPr>
            <w:r>
              <w:rPr>
                <w:rFonts w:ascii="宋体" w:hAnsi="宋体"/>
                <w:sz w:val="17"/>
              </w:rPr>
              <w:t>0</w:t>
            </w:r>
          </w:p>
        </w:tc>
        <w:tc>
          <w:tcPr>
            <w:tcW w:w="1050" w:type="dxa"/>
            <w:tcMar>
              <w:top w:w="80" w:type="dxa"/>
              <w:left w:w="120" w:type="dxa"/>
              <w:bottom w:w="80" w:type="dxa"/>
              <w:right w:w="120" w:type="dxa"/>
            </w:tcMar>
            <w:vAlign w:val="center"/>
          </w:tcPr>
          <w:p w14:paraId="7AB28D94">
            <w:pPr>
              <w:spacing w:after="0" w:line="252" w:lineRule="auto"/>
              <w:jc w:val="center"/>
              <w:rPr>
                <w:rFonts w:ascii="宋体" w:hAnsi="宋体"/>
              </w:rPr>
            </w:pPr>
            <w:r>
              <w:rPr>
                <w:rFonts w:ascii="宋体" w:hAnsi="宋体"/>
                <w:sz w:val="17"/>
              </w:rPr>
              <w:t>0</w:t>
            </w:r>
          </w:p>
        </w:tc>
        <w:tc>
          <w:tcPr>
            <w:tcW w:w="1050" w:type="dxa"/>
            <w:tcMar>
              <w:top w:w="80" w:type="dxa"/>
              <w:left w:w="120" w:type="dxa"/>
              <w:bottom w:w="80" w:type="dxa"/>
              <w:right w:w="120" w:type="dxa"/>
            </w:tcMar>
            <w:vAlign w:val="center"/>
          </w:tcPr>
          <w:p w14:paraId="2EEE5057">
            <w:pPr>
              <w:spacing w:after="0" w:line="252" w:lineRule="auto"/>
              <w:jc w:val="center"/>
              <w:rPr>
                <w:rFonts w:ascii="宋体" w:hAnsi="宋体"/>
              </w:rPr>
            </w:pPr>
            <w:r>
              <w:rPr>
                <w:rFonts w:ascii="宋体" w:hAnsi="宋体"/>
                <w:sz w:val="17"/>
              </w:rPr>
              <w:t>0</w:t>
            </w:r>
          </w:p>
        </w:tc>
        <w:tc>
          <w:tcPr>
            <w:tcW w:w="1100" w:type="dxa"/>
            <w:tcMar>
              <w:top w:w="80" w:type="dxa"/>
              <w:left w:w="120" w:type="dxa"/>
              <w:bottom w:w="80" w:type="dxa"/>
              <w:right w:w="120" w:type="dxa"/>
            </w:tcMar>
            <w:vAlign w:val="center"/>
          </w:tcPr>
          <w:p w14:paraId="078CF0E7">
            <w:pPr>
              <w:spacing w:after="0" w:line="252" w:lineRule="auto"/>
              <w:jc w:val="center"/>
              <w:rPr>
                <w:rFonts w:ascii="宋体" w:hAnsi="宋体"/>
              </w:rPr>
            </w:pPr>
            <w:r>
              <w:rPr>
                <w:rFonts w:ascii="宋体" w:hAnsi="宋体"/>
                <w:sz w:val="17"/>
              </w:rPr>
              <w:t>0</w:t>
            </w:r>
          </w:p>
        </w:tc>
        <w:tc>
          <w:tcPr>
            <w:tcW w:w="1050" w:type="dxa"/>
            <w:tcMar>
              <w:top w:w="80" w:type="dxa"/>
              <w:left w:w="120" w:type="dxa"/>
              <w:bottom w:w="80" w:type="dxa"/>
              <w:right w:w="120" w:type="dxa"/>
            </w:tcMar>
            <w:vAlign w:val="center"/>
          </w:tcPr>
          <w:p w14:paraId="4502727C">
            <w:pPr>
              <w:spacing w:after="0" w:line="252" w:lineRule="auto"/>
              <w:jc w:val="center"/>
              <w:rPr>
                <w:rFonts w:ascii="宋体" w:hAnsi="宋体"/>
              </w:rPr>
            </w:pPr>
            <w:r>
              <w:rPr>
                <w:rFonts w:ascii="宋体" w:hAnsi="宋体"/>
                <w:sz w:val="17"/>
              </w:rPr>
              <w:t>0%</w:t>
            </w:r>
          </w:p>
        </w:tc>
        <w:tc>
          <w:tcPr>
            <w:tcW w:w="1110" w:type="dxa"/>
            <w:tcMar>
              <w:top w:w="80" w:type="dxa"/>
              <w:left w:w="120" w:type="dxa"/>
              <w:bottom w:w="80" w:type="dxa"/>
              <w:right w:w="120" w:type="dxa"/>
            </w:tcMar>
            <w:vAlign w:val="center"/>
          </w:tcPr>
          <w:p w14:paraId="09EECB1A">
            <w:pPr>
              <w:spacing w:after="0" w:line="252" w:lineRule="auto"/>
              <w:jc w:val="center"/>
              <w:rPr>
                <w:rFonts w:ascii="宋体" w:hAnsi="宋体"/>
              </w:rPr>
            </w:pPr>
            <w:r>
              <w:rPr>
                <w:rFonts w:ascii="宋体" w:hAnsi="宋体"/>
                <w:sz w:val="17"/>
              </w:rPr>
              <w:t>A/B/C/D</w:t>
            </w:r>
          </w:p>
        </w:tc>
      </w:tr>
    </w:tbl>
    <w:p w14:paraId="763D5238">
      <w:pPr>
        <w:spacing w:after="40"/>
        <w:rPr>
          <w:rFonts w:ascii="宋体" w:hAnsi="宋体"/>
        </w:rPr>
      </w:pPr>
    </w:p>
    <w:p w14:paraId="29882ABA">
      <w:pPr>
        <w:pStyle w:val="4"/>
        <w:rPr>
          <w:rFonts w:ascii="宋体" w:hAnsi="宋体" w:eastAsia="宋体"/>
          <w:lang w:eastAsia="zh-CN"/>
        </w:rPr>
      </w:pPr>
      <w:r>
        <w:rPr>
          <w:rFonts w:ascii="宋体" w:hAnsi="宋体" w:eastAsia="宋体"/>
          <w:lang w:eastAsia="zh-CN"/>
        </w:rPr>
        <w:t>附表3：一次通过率记录表</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800"/>
        <w:gridCol w:w="1300"/>
        <w:gridCol w:w="1150"/>
        <w:gridCol w:w="1150"/>
        <w:gridCol w:w="1200"/>
        <w:gridCol w:w="1200"/>
        <w:gridCol w:w="1260"/>
        <w:gridCol w:w="1300"/>
      </w:tblGrid>
      <w:tr w14:paraId="09E0B5B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800" w:type="dxa"/>
            <w:shd w:val="clear" w:color="auto" w:fill="F2F4F7"/>
            <w:tcMar>
              <w:top w:w="80" w:type="dxa"/>
              <w:left w:w="120" w:type="dxa"/>
              <w:bottom w:w="80" w:type="dxa"/>
              <w:right w:w="120" w:type="dxa"/>
            </w:tcMar>
            <w:vAlign w:val="center"/>
          </w:tcPr>
          <w:p w14:paraId="67DBE920">
            <w:pPr>
              <w:spacing w:after="0" w:line="252" w:lineRule="auto"/>
              <w:jc w:val="center"/>
              <w:rPr>
                <w:rFonts w:ascii="宋体" w:hAnsi="宋体"/>
              </w:rPr>
            </w:pPr>
            <w:r>
              <w:rPr>
                <w:rFonts w:ascii="宋体" w:hAnsi="宋体"/>
                <w:b/>
                <w:sz w:val="17"/>
              </w:rPr>
              <w:t>WBS</w:t>
            </w:r>
          </w:p>
        </w:tc>
        <w:tc>
          <w:tcPr>
            <w:tcW w:w="1300" w:type="dxa"/>
            <w:shd w:val="clear" w:color="auto" w:fill="F2F4F7"/>
            <w:tcMar>
              <w:top w:w="80" w:type="dxa"/>
              <w:left w:w="120" w:type="dxa"/>
              <w:bottom w:w="80" w:type="dxa"/>
              <w:right w:w="120" w:type="dxa"/>
            </w:tcMar>
            <w:vAlign w:val="center"/>
          </w:tcPr>
          <w:p w14:paraId="7A8B5C5E">
            <w:pPr>
              <w:spacing w:after="0" w:line="252" w:lineRule="auto"/>
              <w:jc w:val="center"/>
              <w:rPr>
                <w:rFonts w:ascii="宋体" w:hAnsi="宋体"/>
              </w:rPr>
            </w:pPr>
            <w:r>
              <w:rPr>
                <w:rFonts w:ascii="宋体" w:hAnsi="宋体"/>
                <w:b/>
                <w:sz w:val="17"/>
              </w:rPr>
              <w:t>任务名称</w:t>
            </w:r>
          </w:p>
        </w:tc>
        <w:tc>
          <w:tcPr>
            <w:tcW w:w="1150" w:type="dxa"/>
            <w:shd w:val="clear" w:color="auto" w:fill="F2F4F7"/>
            <w:tcMar>
              <w:top w:w="80" w:type="dxa"/>
              <w:left w:w="120" w:type="dxa"/>
              <w:bottom w:w="80" w:type="dxa"/>
              <w:right w:w="120" w:type="dxa"/>
            </w:tcMar>
            <w:vAlign w:val="center"/>
          </w:tcPr>
          <w:p w14:paraId="4F6389FE">
            <w:pPr>
              <w:spacing w:after="0" w:line="252" w:lineRule="auto"/>
              <w:jc w:val="center"/>
              <w:rPr>
                <w:rFonts w:ascii="宋体" w:hAnsi="宋体"/>
              </w:rPr>
            </w:pPr>
            <w:r>
              <w:rPr>
                <w:rFonts w:ascii="宋体" w:hAnsi="宋体"/>
                <w:b/>
                <w:sz w:val="17"/>
              </w:rPr>
              <w:t>提交日期</w:t>
            </w:r>
          </w:p>
        </w:tc>
        <w:tc>
          <w:tcPr>
            <w:tcW w:w="1150" w:type="dxa"/>
            <w:shd w:val="clear" w:color="auto" w:fill="F2F4F7"/>
            <w:tcMar>
              <w:top w:w="80" w:type="dxa"/>
              <w:left w:w="120" w:type="dxa"/>
              <w:bottom w:w="80" w:type="dxa"/>
              <w:right w:w="120" w:type="dxa"/>
            </w:tcMar>
            <w:vAlign w:val="center"/>
          </w:tcPr>
          <w:p w14:paraId="38B1BB40">
            <w:pPr>
              <w:spacing w:after="0" w:line="252" w:lineRule="auto"/>
              <w:jc w:val="center"/>
              <w:rPr>
                <w:rFonts w:ascii="宋体" w:hAnsi="宋体"/>
              </w:rPr>
            </w:pPr>
            <w:r>
              <w:rPr>
                <w:rFonts w:ascii="宋体" w:hAnsi="宋体"/>
                <w:b/>
                <w:sz w:val="17"/>
              </w:rPr>
              <w:t>首次评审日期</w:t>
            </w:r>
          </w:p>
        </w:tc>
        <w:tc>
          <w:tcPr>
            <w:tcW w:w="1200" w:type="dxa"/>
            <w:shd w:val="clear" w:color="auto" w:fill="F2F4F7"/>
            <w:tcMar>
              <w:top w:w="80" w:type="dxa"/>
              <w:left w:w="120" w:type="dxa"/>
              <w:bottom w:w="80" w:type="dxa"/>
              <w:right w:w="120" w:type="dxa"/>
            </w:tcMar>
            <w:vAlign w:val="center"/>
          </w:tcPr>
          <w:p w14:paraId="15696842">
            <w:pPr>
              <w:spacing w:after="0" w:line="252" w:lineRule="auto"/>
              <w:jc w:val="center"/>
              <w:rPr>
                <w:rFonts w:ascii="宋体" w:hAnsi="宋体"/>
              </w:rPr>
            </w:pPr>
            <w:r>
              <w:rPr>
                <w:rFonts w:ascii="宋体" w:hAnsi="宋体"/>
                <w:b/>
                <w:sz w:val="17"/>
              </w:rPr>
              <w:t>首次评审结论</w:t>
            </w:r>
          </w:p>
        </w:tc>
        <w:tc>
          <w:tcPr>
            <w:tcW w:w="1200" w:type="dxa"/>
            <w:shd w:val="clear" w:color="auto" w:fill="F2F4F7"/>
            <w:tcMar>
              <w:top w:w="80" w:type="dxa"/>
              <w:left w:w="120" w:type="dxa"/>
              <w:bottom w:w="80" w:type="dxa"/>
              <w:right w:w="120" w:type="dxa"/>
            </w:tcMar>
            <w:vAlign w:val="center"/>
          </w:tcPr>
          <w:p w14:paraId="07D175EF">
            <w:pPr>
              <w:spacing w:after="0" w:line="252" w:lineRule="auto"/>
              <w:jc w:val="center"/>
              <w:rPr>
                <w:rFonts w:ascii="宋体" w:hAnsi="宋体"/>
              </w:rPr>
            </w:pPr>
            <w:r>
              <w:rPr>
                <w:rFonts w:ascii="宋体" w:hAnsi="宋体"/>
                <w:b/>
                <w:sz w:val="17"/>
              </w:rPr>
              <w:t>退回原因</w:t>
            </w:r>
          </w:p>
        </w:tc>
        <w:tc>
          <w:tcPr>
            <w:tcW w:w="1260" w:type="dxa"/>
            <w:shd w:val="clear" w:color="auto" w:fill="F2F4F7"/>
            <w:tcMar>
              <w:top w:w="80" w:type="dxa"/>
              <w:left w:w="120" w:type="dxa"/>
              <w:bottom w:w="80" w:type="dxa"/>
              <w:right w:w="120" w:type="dxa"/>
            </w:tcMar>
            <w:vAlign w:val="center"/>
          </w:tcPr>
          <w:p w14:paraId="09A61005">
            <w:pPr>
              <w:spacing w:after="0" w:line="252" w:lineRule="auto"/>
              <w:jc w:val="center"/>
              <w:rPr>
                <w:rFonts w:ascii="宋体" w:hAnsi="宋体"/>
              </w:rPr>
            </w:pPr>
            <w:r>
              <w:rPr>
                <w:rFonts w:ascii="宋体" w:hAnsi="宋体"/>
                <w:b/>
                <w:sz w:val="17"/>
              </w:rPr>
              <w:t>是否一次通过</w:t>
            </w:r>
          </w:p>
        </w:tc>
        <w:tc>
          <w:tcPr>
            <w:tcW w:w="1300" w:type="dxa"/>
            <w:shd w:val="clear" w:color="auto" w:fill="F2F4F7"/>
            <w:tcMar>
              <w:top w:w="80" w:type="dxa"/>
              <w:left w:w="120" w:type="dxa"/>
              <w:bottom w:w="80" w:type="dxa"/>
              <w:right w:w="120" w:type="dxa"/>
            </w:tcMar>
            <w:vAlign w:val="center"/>
          </w:tcPr>
          <w:p w14:paraId="42C13A27">
            <w:pPr>
              <w:spacing w:after="0" w:line="252" w:lineRule="auto"/>
              <w:jc w:val="center"/>
              <w:rPr>
                <w:rFonts w:ascii="宋体" w:hAnsi="宋体"/>
              </w:rPr>
            </w:pPr>
            <w:r>
              <w:rPr>
                <w:rFonts w:ascii="宋体" w:hAnsi="宋体"/>
                <w:b/>
                <w:sz w:val="17"/>
              </w:rPr>
              <w:t>证据位置</w:t>
            </w:r>
          </w:p>
        </w:tc>
      </w:tr>
      <w:tr w14:paraId="13D7AAD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800" w:type="dxa"/>
            <w:tcMar>
              <w:top w:w="80" w:type="dxa"/>
              <w:left w:w="120" w:type="dxa"/>
              <w:bottom w:w="80" w:type="dxa"/>
              <w:right w:w="120" w:type="dxa"/>
            </w:tcMar>
            <w:vAlign w:val="center"/>
          </w:tcPr>
          <w:p w14:paraId="0CA74B1A">
            <w:pPr>
              <w:spacing w:after="0" w:line="252" w:lineRule="auto"/>
              <w:jc w:val="center"/>
              <w:rPr>
                <w:rFonts w:ascii="宋体" w:hAnsi="宋体"/>
              </w:rPr>
            </w:pPr>
            <w:r>
              <w:rPr>
                <w:rFonts w:ascii="宋体" w:hAnsi="宋体"/>
                <w:sz w:val="17"/>
              </w:rPr>
              <w:t>示例</w:t>
            </w:r>
          </w:p>
        </w:tc>
        <w:tc>
          <w:tcPr>
            <w:tcW w:w="1300" w:type="dxa"/>
            <w:tcMar>
              <w:top w:w="80" w:type="dxa"/>
              <w:left w:w="120" w:type="dxa"/>
              <w:bottom w:w="80" w:type="dxa"/>
              <w:right w:w="120" w:type="dxa"/>
            </w:tcMar>
            <w:vAlign w:val="center"/>
          </w:tcPr>
          <w:p w14:paraId="08F8EB55">
            <w:pPr>
              <w:spacing w:after="0" w:line="252" w:lineRule="auto"/>
              <w:jc w:val="center"/>
              <w:rPr>
                <w:rFonts w:ascii="宋体" w:hAnsi="宋体"/>
              </w:rPr>
            </w:pPr>
            <w:r>
              <w:rPr>
                <w:rFonts w:ascii="宋体" w:hAnsi="宋体"/>
                <w:sz w:val="17"/>
              </w:rPr>
              <w:t>示例任务</w:t>
            </w:r>
          </w:p>
        </w:tc>
        <w:tc>
          <w:tcPr>
            <w:tcW w:w="1150" w:type="dxa"/>
            <w:tcMar>
              <w:top w:w="80" w:type="dxa"/>
              <w:left w:w="120" w:type="dxa"/>
              <w:bottom w:w="80" w:type="dxa"/>
              <w:right w:w="120" w:type="dxa"/>
            </w:tcMar>
            <w:vAlign w:val="center"/>
          </w:tcPr>
          <w:p w14:paraId="5068C8E9">
            <w:pPr>
              <w:spacing w:after="0" w:line="252" w:lineRule="auto"/>
              <w:jc w:val="center"/>
              <w:rPr>
                <w:rFonts w:ascii="宋体" w:hAnsi="宋体"/>
              </w:rPr>
            </w:pPr>
            <w:r>
              <w:rPr>
                <w:rFonts w:ascii="宋体" w:hAnsi="宋体"/>
                <w:sz w:val="17"/>
              </w:rPr>
              <w:t>YYYY-MM-DD</w:t>
            </w:r>
          </w:p>
        </w:tc>
        <w:tc>
          <w:tcPr>
            <w:tcW w:w="1150" w:type="dxa"/>
            <w:tcMar>
              <w:top w:w="80" w:type="dxa"/>
              <w:left w:w="120" w:type="dxa"/>
              <w:bottom w:w="80" w:type="dxa"/>
              <w:right w:w="120" w:type="dxa"/>
            </w:tcMar>
            <w:vAlign w:val="center"/>
          </w:tcPr>
          <w:p w14:paraId="5EF072DA">
            <w:pPr>
              <w:spacing w:after="0" w:line="252" w:lineRule="auto"/>
              <w:jc w:val="center"/>
              <w:rPr>
                <w:rFonts w:ascii="宋体" w:hAnsi="宋体"/>
              </w:rPr>
            </w:pPr>
            <w:r>
              <w:rPr>
                <w:rFonts w:ascii="宋体" w:hAnsi="宋体"/>
                <w:sz w:val="17"/>
              </w:rPr>
              <w:t>YYYY-MM-DD</w:t>
            </w:r>
          </w:p>
        </w:tc>
        <w:tc>
          <w:tcPr>
            <w:tcW w:w="1200" w:type="dxa"/>
            <w:tcMar>
              <w:top w:w="80" w:type="dxa"/>
              <w:left w:w="120" w:type="dxa"/>
              <w:bottom w:w="80" w:type="dxa"/>
              <w:right w:w="120" w:type="dxa"/>
            </w:tcMar>
            <w:vAlign w:val="center"/>
          </w:tcPr>
          <w:p w14:paraId="4972F7BA">
            <w:pPr>
              <w:spacing w:after="0" w:line="252" w:lineRule="auto"/>
              <w:jc w:val="center"/>
              <w:rPr>
                <w:rFonts w:ascii="宋体" w:hAnsi="宋体"/>
              </w:rPr>
            </w:pPr>
            <w:r>
              <w:rPr>
                <w:rFonts w:ascii="宋体" w:hAnsi="宋体"/>
                <w:sz w:val="17"/>
              </w:rPr>
              <w:t>通过/退回/待补证</w:t>
            </w:r>
          </w:p>
        </w:tc>
        <w:tc>
          <w:tcPr>
            <w:tcW w:w="1200" w:type="dxa"/>
            <w:tcMar>
              <w:top w:w="80" w:type="dxa"/>
              <w:left w:w="120" w:type="dxa"/>
              <w:bottom w:w="80" w:type="dxa"/>
              <w:right w:w="120" w:type="dxa"/>
            </w:tcMar>
            <w:vAlign w:val="center"/>
          </w:tcPr>
          <w:p w14:paraId="5A966EF0">
            <w:pPr>
              <w:spacing w:after="0" w:line="252" w:lineRule="auto"/>
              <w:jc w:val="center"/>
              <w:rPr>
                <w:rFonts w:ascii="宋体" w:hAnsi="宋体"/>
              </w:rPr>
            </w:pPr>
            <w:r>
              <w:rPr>
                <w:rFonts w:ascii="宋体" w:hAnsi="宋体"/>
                <w:sz w:val="17"/>
              </w:rPr>
              <w:t>-</w:t>
            </w:r>
          </w:p>
        </w:tc>
        <w:tc>
          <w:tcPr>
            <w:tcW w:w="1260" w:type="dxa"/>
            <w:tcMar>
              <w:top w:w="80" w:type="dxa"/>
              <w:left w:w="120" w:type="dxa"/>
              <w:bottom w:w="80" w:type="dxa"/>
              <w:right w:w="120" w:type="dxa"/>
            </w:tcMar>
            <w:vAlign w:val="center"/>
          </w:tcPr>
          <w:p w14:paraId="582ADB42">
            <w:pPr>
              <w:spacing w:after="0" w:line="252" w:lineRule="auto"/>
              <w:jc w:val="center"/>
              <w:rPr>
                <w:rFonts w:ascii="宋体" w:hAnsi="宋体"/>
              </w:rPr>
            </w:pPr>
            <w:r>
              <w:rPr>
                <w:rFonts w:ascii="宋体" w:hAnsi="宋体"/>
                <w:sz w:val="17"/>
              </w:rPr>
              <w:t>是/否</w:t>
            </w:r>
          </w:p>
        </w:tc>
        <w:tc>
          <w:tcPr>
            <w:tcW w:w="1300" w:type="dxa"/>
            <w:tcMar>
              <w:top w:w="80" w:type="dxa"/>
              <w:left w:w="120" w:type="dxa"/>
              <w:bottom w:w="80" w:type="dxa"/>
              <w:right w:w="120" w:type="dxa"/>
            </w:tcMar>
            <w:vAlign w:val="center"/>
          </w:tcPr>
          <w:p w14:paraId="7F2A464B">
            <w:pPr>
              <w:spacing w:after="0" w:line="252" w:lineRule="auto"/>
              <w:jc w:val="center"/>
              <w:rPr>
                <w:rFonts w:ascii="宋体" w:hAnsi="宋体"/>
                <w:lang w:eastAsia="zh-CN"/>
              </w:rPr>
            </w:pPr>
            <w:r>
              <w:rPr>
                <w:rFonts w:ascii="宋体" w:hAnsi="宋体"/>
                <w:sz w:val="17"/>
                <w:lang w:eastAsia="zh-CN"/>
              </w:rPr>
              <w:t>文件、纪要或系统记录</w:t>
            </w:r>
          </w:p>
        </w:tc>
      </w:tr>
    </w:tbl>
    <w:p w14:paraId="53C22D8F">
      <w:pPr>
        <w:spacing w:after="40"/>
        <w:rPr>
          <w:rFonts w:ascii="宋体" w:hAnsi="宋体"/>
          <w:lang w:eastAsia="zh-CN"/>
        </w:rPr>
      </w:pPr>
    </w:p>
    <w:p w14:paraId="5B5AA1E9">
      <w:pPr>
        <w:pStyle w:val="4"/>
        <w:rPr>
          <w:rFonts w:ascii="宋体" w:hAnsi="宋体" w:eastAsia="宋体"/>
          <w:lang w:eastAsia="zh-CN"/>
        </w:rPr>
      </w:pPr>
      <w:r>
        <w:rPr>
          <w:rFonts w:ascii="宋体" w:hAnsi="宋体" w:eastAsia="宋体"/>
          <w:lang w:eastAsia="zh-CN"/>
        </w:rPr>
        <w:t>附表4：里程碑/阶段门兑现确认表</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850"/>
        <w:gridCol w:w="1400"/>
        <w:gridCol w:w="1200"/>
        <w:gridCol w:w="1400"/>
        <w:gridCol w:w="1400"/>
        <w:gridCol w:w="1450"/>
        <w:gridCol w:w="1660"/>
      </w:tblGrid>
      <w:tr w14:paraId="11A63453">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850" w:type="dxa"/>
            <w:shd w:val="clear" w:color="auto" w:fill="F2F4F7"/>
            <w:tcMar>
              <w:top w:w="80" w:type="dxa"/>
              <w:left w:w="120" w:type="dxa"/>
              <w:bottom w:w="80" w:type="dxa"/>
              <w:right w:w="120" w:type="dxa"/>
            </w:tcMar>
            <w:vAlign w:val="center"/>
          </w:tcPr>
          <w:p w14:paraId="3F02551D">
            <w:pPr>
              <w:spacing w:after="0" w:line="252" w:lineRule="auto"/>
              <w:jc w:val="center"/>
              <w:rPr>
                <w:rFonts w:ascii="宋体" w:hAnsi="宋体"/>
              </w:rPr>
            </w:pPr>
            <w:r>
              <w:rPr>
                <w:rFonts w:ascii="宋体" w:hAnsi="宋体"/>
                <w:b/>
                <w:sz w:val="17"/>
              </w:rPr>
              <w:t>节点</w:t>
            </w:r>
          </w:p>
        </w:tc>
        <w:tc>
          <w:tcPr>
            <w:tcW w:w="1400" w:type="dxa"/>
            <w:shd w:val="clear" w:color="auto" w:fill="F2F4F7"/>
            <w:tcMar>
              <w:top w:w="80" w:type="dxa"/>
              <w:left w:w="120" w:type="dxa"/>
              <w:bottom w:w="80" w:type="dxa"/>
              <w:right w:w="120" w:type="dxa"/>
            </w:tcMar>
            <w:vAlign w:val="center"/>
          </w:tcPr>
          <w:p w14:paraId="578821D6">
            <w:pPr>
              <w:spacing w:after="0" w:line="252" w:lineRule="auto"/>
              <w:jc w:val="center"/>
              <w:rPr>
                <w:rFonts w:ascii="宋体" w:hAnsi="宋体"/>
              </w:rPr>
            </w:pPr>
            <w:r>
              <w:rPr>
                <w:rFonts w:ascii="宋体" w:hAnsi="宋体"/>
                <w:b/>
                <w:sz w:val="17"/>
              </w:rPr>
              <w:t>WBS</w:t>
            </w:r>
          </w:p>
        </w:tc>
        <w:tc>
          <w:tcPr>
            <w:tcW w:w="1200" w:type="dxa"/>
            <w:shd w:val="clear" w:color="auto" w:fill="F2F4F7"/>
            <w:tcMar>
              <w:top w:w="80" w:type="dxa"/>
              <w:left w:w="120" w:type="dxa"/>
              <w:bottom w:w="80" w:type="dxa"/>
              <w:right w:w="120" w:type="dxa"/>
            </w:tcMar>
            <w:vAlign w:val="center"/>
          </w:tcPr>
          <w:p w14:paraId="1C86E297">
            <w:pPr>
              <w:spacing w:after="0" w:line="252" w:lineRule="auto"/>
              <w:jc w:val="center"/>
              <w:rPr>
                <w:rFonts w:ascii="宋体" w:hAnsi="宋体"/>
              </w:rPr>
            </w:pPr>
            <w:r>
              <w:rPr>
                <w:rFonts w:ascii="宋体" w:hAnsi="宋体"/>
                <w:b/>
                <w:sz w:val="17"/>
              </w:rPr>
              <w:t>前置交付物是否齐套</w:t>
            </w:r>
          </w:p>
        </w:tc>
        <w:tc>
          <w:tcPr>
            <w:tcW w:w="1400" w:type="dxa"/>
            <w:shd w:val="clear" w:color="auto" w:fill="F2F4F7"/>
            <w:tcMar>
              <w:top w:w="80" w:type="dxa"/>
              <w:left w:w="120" w:type="dxa"/>
              <w:bottom w:w="80" w:type="dxa"/>
              <w:right w:w="120" w:type="dxa"/>
            </w:tcMar>
            <w:vAlign w:val="center"/>
          </w:tcPr>
          <w:p w14:paraId="7DAF7825">
            <w:pPr>
              <w:spacing w:after="0" w:line="252" w:lineRule="auto"/>
              <w:jc w:val="center"/>
              <w:rPr>
                <w:rFonts w:ascii="宋体" w:hAnsi="宋体"/>
              </w:rPr>
            </w:pPr>
            <w:r>
              <w:rPr>
                <w:rFonts w:ascii="宋体" w:hAnsi="宋体"/>
                <w:b/>
                <w:sz w:val="17"/>
              </w:rPr>
              <w:t>评审结论是否明确</w:t>
            </w:r>
          </w:p>
        </w:tc>
        <w:tc>
          <w:tcPr>
            <w:tcW w:w="1400" w:type="dxa"/>
            <w:shd w:val="clear" w:color="auto" w:fill="F2F4F7"/>
            <w:tcMar>
              <w:top w:w="80" w:type="dxa"/>
              <w:left w:w="120" w:type="dxa"/>
              <w:bottom w:w="80" w:type="dxa"/>
              <w:right w:w="120" w:type="dxa"/>
            </w:tcMar>
            <w:vAlign w:val="center"/>
          </w:tcPr>
          <w:p w14:paraId="4FA1139C">
            <w:pPr>
              <w:spacing w:after="0" w:line="252" w:lineRule="auto"/>
              <w:jc w:val="center"/>
              <w:rPr>
                <w:rFonts w:ascii="宋体" w:hAnsi="宋体"/>
              </w:rPr>
            </w:pPr>
            <w:r>
              <w:rPr>
                <w:rFonts w:ascii="宋体" w:hAnsi="宋体"/>
                <w:b/>
                <w:sz w:val="17"/>
              </w:rPr>
              <w:t>阻塞项是否闭环</w:t>
            </w:r>
          </w:p>
        </w:tc>
        <w:tc>
          <w:tcPr>
            <w:tcW w:w="1450" w:type="dxa"/>
            <w:shd w:val="clear" w:color="auto" w:fill="F2F4F7"/>
            <w:tcMar>
              <w:top w:w="80" w:type="dxa"/>
              <w:left w:w="120" w:type="dxa"/>
              <w:bottom w:w="80" w:type="dxa"/>
              <w:right w:w="120" w:type="dxa"/>
            </w:tcMar>
            <w:vAlign w:val="center"/>
          </w:tcPr>
          <w:p w14:paraId="717A1E5C">
            <w:pPr>
              <w:spacing w:after="0" w:line="252" w:lineRule="auto"/>
              <w:jc w:val="center"/>
              <w:rPr>
                <w:rFonts w:ascii="宋体" w:hAnsi="宋体"/>
                <w:lang w:eastAsia="zh-CN"/>
              </w:rPr>
            </w:pPr>
            <w:r>
              <w:rPr>
                <w:rFonts w:ascii="宋体" w:hAnsi="宋体"/>
                <w:b/>
                <w:sz w:val="17"/>
                <w:lang w:eastAsia="zh-CN"/>
              </w:rPr>
              <w:t>是否进入正向激励资格</w:t>
            </w:r>
          </w:p>
        </w:tc>
        <w:tc>
          <w:tcPr>
            <w:tcW w:w="1660" w:type="dxa"/>
            <w:shd w:val="clear" w:color="auto" w:fill="F2F4F7"/>
            <w:tcMar>
              <w:top w:w="80" w:type="dxa"/>
              <w:left w:w="120" w:type="dxa"/>
              <w:bottom w:w="80" w:type="dxa"/>
              <w:right w:w="120" w:type="dxa"/>
            </w:tcMar>
            <w:vAlign w:val="center"/>
          </w:tcPr>
          <w:p w14:paraId="74EBB5B1">
            <w:pPr>
              <w:spacing w:after="0" w:line="252" w:lineRule="auto"/>
              <w:jc w:val="center"/>
              <w:rPr>
                <w:rFonts w:ascii="宋体" w:hAnsi="宋体"/>
              </w:rPr>
            </w:pPr>
            <w:r>
              <w:rPr>
                <w:rFonts w:ascii="宋体" w:hAnsi="宋体"/>
                <w:b/>
                <w:sz w:val="17"/>
              </w:rPr>
              <w:t>说明</w:t>
            </w:r>
          </w:p>
        </w:tc>
      </w:tr>
      <w:tr w14:paraId="3CF5753C">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850" w:type="dxa"/>
            <w:tcMar>
              <w:top w:w="80" w:type="dxa"/>
              <w:left w:w="120" w:type="dxa"/>
              <w:bottom w:w="80" w:type="dxa"/>
              <w:right w:w="120" w:type="dxa"/>
            </w:tcMar>
            <w:vAlign w:val="center"/>
          </w:tcPr>
          <w:p w14:paraId="303212B8">
            <w:pPr>
              <w:spacing w:after="0" w:line="252" w:lineRule="auto"/>
              <w:jc w:val="center"/>
              <w:rPr>
                <w:rFonts w:ascii="宋体" w:hAnsi="宋体"/>
              </w:rPr>
            </w:pPr>
            <w:r>
              <w:rPr>
                <w:rFonts w:ascii="宋体" w:hAnsi="宋体"/>
                <w:sz w:val="17"/>
              </w:rPr>
              <w:t>GATE-1.2</w:t>
            </w:r>
          </w:p>
        </w:tc>
        <w:tc>
          <w:tcPr>
            <w:tcW w:w="1400" w:type="dxa"/>
            <w:tcMar>
              <w:top w:w="80" w:type="dxa"/>
              <w:left w:w="120" w:type="dxa"/>
              <w:bottom w:w="80" w:type="dxa"/>
              <w:right w:w="120" w:type="dxa"/>
            </w:tcMar>
            <w:vAlign w:val="center"/>
          </w:tcPr>
          <w:p w14:paraId="0C04EA06">
            <w:pPr>
              <w:spacing w:after="0" w:line="252" w:lineRule="auto"/>
              <w:jc w:val="center"/>
              <w:rPr>
                <w:rFonts w:ascii="宋体" w:hAnsi="宋体"/>
              </w:rPr>
            </w:pPr>
            <w:r>
              <w:rPr>
                <w:rFonts w:ascii="宋体" w:hAnsi="宋体"/>
                <w:sz w:val="17"/>
              </w:rPr>
              <w:t>1.2.7.6</w:t>
            </w:r>
          </w:p>
        </w:tc>
        <w:tc>
          <w:tcPr>
            <w:tcW w:w="1200" w:type="dxa"/>
            <w:tcMar>
              <w:top w:w="80" w:type="dxa"/>
              <w:left w:w="120" w:type="dxa"/>
              <w:bottom w:w="80" w:type="dxa"/>
              <w:right w:w="120" w:type="dxa"/>
            </w:tcMar>
            <w:vAlign w:val="center"/>
          </w:tcPr>
          <w:p w14:paraId="33929F1A">
            <w:pPr>
              <w:spacing w:after="0" w:line="252" w:lineRule="auto"/>
              <w:jc w:val="center"/>
              <w:rPr>
                <w:rFonts w:ascii="宋体" w:hAnsi="宋体"/>
              </w:rPr>
            </w:pPr>
            <w:r>
              <w:rPr>
                <w:rFonts w:ascii="宋体" w:hAnsi="宋体"/>
                <w:sz w:val="17"/>
              </w:rPr>
              <w:t>是/否</w:t>
            </w:r>
          </w:p>
        </w:tc>
        <w:tc>
          <w:tcPr>
            <w:tcW w:w="1400" w:type="dxa"/>
            <w:tcMar>
              <w:top w:w="80" w:type="dxa"/>
              <w:left w:w="120" w:type="dxa"/>
              <w:bottom w:w="80" w:type="dxa"/>
              <w:right w:w="120" w:type="dxa"/>
            </w:tcMar>
            <w:vAlign w:val="center"/>
          </w:tcPr>
          <w:p w14:paraId="1AEE87C2">
            <w:pPr>
              <w:spacing w:after="0" w:line="252" w:lineRule="auto"/>
              <w:jc w:val="center"/>
              <w:rPr>
                <w:rFonts w:ascii="宋体" w:hAnsi="宋体"/>
              </w:rPr>
            </w:pPr>
            <w:r>
              <w:rPr>
                <w:rFonts w:ascii="宋体" w:hAnsi="宋体"/>
                <w:sz w:val="17"/>
              </w:rPr>
              <w:t>是/否</w:t>
            </w:r>
          </w:p>
        </w:tc>
        <w:tc>
          <w:tcPr>
            <w:tcW w:w="1400" w:type="dxa"/>
            <w:tcMar>
              <w:top w:w="80" w:type="dxa"/>
              <w:left w:w="120" w:type="dxa"/>
              <w:bottom w:w="80" w:type="dxa"/>
              <w:right w:w="120" w:type="dxa"/>
            </w:tcMar>
            <w:vAlign w:val="center"/>
          </w:tcPr>
          <w:p w14:paraId="4BDAD2C0">
            <w:pPr>
              <w:spacing w:after="0" w:line="252" w:lineRule="auto"/>
              <w:jc w:val="center"/>
              <w:rPr>
                <w:rFonts w:ascii="宋体" w:hAnsi="宋体"/>
              </w:rPr>
            </w:pPr>
            <w:r>
              <w:rPr>
                <w:rFonts w:ascii="宋体" w:hAnsi="宋体"/>
                <w:sz w:val="17"/>
              </w:rPr>
              <w:t>是/否</w:t>
            </w:r>
          </w:p>
        </w:tc>
        <w:tc>
          <w:tcPr>
            <w:tcW w:w="1450" w:type="dxa"/>
            <w:tcMar>
              <w:top w:w="80" w:type="dxa"/>
              <w:left w:w="120" w:type="dxa"/>
              <w:bottom w:w="80" w:type="dxa"/>
              <w:right w:w="120" w:type="dxa"/>
            </w:tcMar>
            <w:vAlign w:val="center"/>
          </w:tcPr>
          <w:p w14:paraId="24D3EF36">
            <w:pPr>
              <w:spacing w:after="0" w:line="252" w:lineRule="auto"/>
              <w:jc w:val="center"/>
              <w:rPr>
                <w:rFonts w:ascii="宋体" w:hAnsi="宋体"/>
              </w:rPr>
            </w:pPr>
            <w:r>
              <w:rPr>
                <w:rFonts w:ascii="宋体" w:hAnsi="宋体"/>
                <w:sz w:val="17"/>
              </w:rPr>
              <w:t>是/否</w:t>
            </w:r>
          </w:p>
        </w:tc>
        <w:tc>
          <w:tcPr>
            <w:tcW w:w="1660" w:type="dxa"/>
            <w:tcMar>
              <w:top w:w="80" w:type="dxa"/>
              <w:left w:w="120" w:type="dxa"/>
              <w:bottom w:w="80" w:type="dxa"/>
              <w:right w:w="120" w:type="dxa"/>
            </w:tcMar>
            <w:vAlign w:val="center"/>
          </w:tcPr>
          <w:p w14:paraId="718CADD3">
            <w:pPr>
              <w:spacing w:after="0" w:line="252" w:lineRule="auto"/>
              <w:jc w:val="center"/>
              <w:rPr>
                <w:rFonts w:ascii="宋体" w:hAnsi="宋体"/>
              </w:rPr>
            </w:pPr>
            <w:r>
              <w:rPr>
                <w:rFonts w:ascii="宋体" w:hAnsi="宋体"/>
                <w:sz w:val="17"/>
              </w:rPr>
              <w:t>蓝图编制准入确认</w:t>
            </w:r>
          </w:p>
        </w:tc>
      </w:tr>
    </w:tbl>
    <w:p w14:paraId="2F9F42C2">
      <w:pPr>
        <w:spacing w:after="40"/>
        <w:rPr>
          <w:rFonts w:ascii="宋体" w:hAnsi="宋体"/>
        </w:rPr>
      </w:pPr>
    </w:p>
    <w:p w14:paraId="0BD0DCA7">
      <w:pPr>
        <w:pStyle w:val="4"/>
        <w:rPr>
          <w:rFonts w:ascii="宋体" w:hAnsi="宋体" w:eastAsia="宋体"/>
        </w:rPr>
      </w:pPr>
      <w:r>
        <w:rPr>
          <w:rFonts w:ascii="宋体" w:hAnsi="宋体" w:eastAsia="宋体"/>
        </w:rPr>
        <w:t>附表5：负向激励记录表</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800"/>
        <w:gridCol w:w="1300"/>
        <w:gridCol w:w="1150"/>
        <w:gridCol w:w="1150"/>
        <w:gridCol w:w="1200"/>
        <w:gridCol w:w="1200"/>
        <w:gridCol w:w="1260"/>
        <w:gridCol w:w="1300"/>
      </w:tblGrid>
      <w:tr w14:paraId="1557D8E7">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800" w:type="dxa"/>
            <w:shd w:val="clear" w:color="auto" w:fill="F2F4F7"/>
            <w:tcMar>
              <w:top w:w="80" w:type="dxa"/>
              <w:left w:w="120" w:type="dxa"/>
              <w:bottom w:w="80" w:type="dxa"/>
              <w:right w:w="120" w:type="dxa"/>
            </w:tcMar>
            <w:vAlign w:val="center"/>
          </w:tcPr>
          <w:p w14:paraId="66ADB3C7">
            <w:pPr>
              <w:spacing w:after="0" w:line="252" w:lineRule="auto"/>
              <w:jc w:val="center"/>
              <w:rPr>
                <w:rFonts w:ascii="宋体" w:hAnsi="宋体"/>
              </w:rPr>
            </w:pPr>
            <w:r>
              <w:rPr>
                <w:rFonts w:ascii="宋体" w:hAnsi="宋体"/>
                <w:b/>
                <w:sz w:val="17"/>
              </w:rPr>
              <w:t>WBS</w:t>
            </w:r>
          </w:p>
        </w:tc>
        <w:tc>
          <w:tcPr>
            <w:tcW w:w="1300" w:type="dxa"/>
            <w:shd w:val="clear" w:color="auto" w:fill="F2F4F7"/>
            <w:tcMar>
              <w:top w:w="80" w:type="dxa"/>
              <w:left w:w="120" w:type="dxa"/>
              <w:bottom w:w="80" w:type="dxa"/>
              <w:right w:w="120" w:type="dxa"/>
            </w:tcMar>
            <w:vAlign w:val="center"/>
          </w:tcPr>
          <w:p w14:paraId="30D6D394">
            <w:pPr>
              <w:spacing w:after="0" w:line="252" w:lineRule="auto"/>
              <w:jc w:val="center"/>
              <w:rPr>
                <w:rFonts w:ascii="宋体" w:hAnsi="宋体"/>
              </w:rPr>
            </w:pPr>
            <w:r>
              <w:rPr>
                <w:rFonts w:ascii="宋体" w:hAnsi="宋体"/>
                <w:b/>
                <w:sz w:val="17"/>
              </w:rPr>
              <w:t>任务名称</w:t>
            </w:r>
          </w:p>
        </w:tc>
        <w:tc>
          <w:tcPr>
            <w:tcW w:w="1150" w:type="dxa"/>
            <w:shd w:val="clear" w:color="auto" w:fill="F2F4F7"/>
            <w:tcMar>
              <w:top w:w="80" w:type="dxa"/>
              <w:left w:w="120" w:type="dxa"/>
              <w:bottom w:w="80" w:type="dxa"/>
              <w:right w:w="120" w:type="dxa"/>
            </w:tcMar>
            <w:vAlign w:val="center"/>
          </w:tcPr>
          <w:p w14:paraId="3C7F9907">
            <w:pPr>
              <w:spacing w:after="0" w:line="252" w:lineRule="auto"/>
              <w:jc w:val="center"/>
              <w:rPr>
                <w:rFonts w:ascii="宋体" w:hAnsi="宋体"/>
              </w:rPr>
            </w:pPr>
            <w:r>
              <w:rPr>
                <w:rFonts w:ascii="宋体" w:hAnsi="宋体"/>
                <w:b/>
                <w:sz w:val="17"/>
              </w:rPr>
              <w:t>工作组</w:t>
            </w:r>
          </w:p>
        </w:tc>
        <w:tc>
          <w:tcPr>
            <w:tcW w:w="1150" w:type="dxa"/>
            <w:shd w:val="clear" w:color="auto" w:fill="F2F4F7"/>
            <w:tcMar>
              <w:top w:w="80" w:type="dxa"/>
              <w:left w:w="120" w:type="dxa"/>
              <w:bottom w:w="80" w:type="dxa"/>
              <w:right w:w="120" w:type="dxa"/>
            </w:tcMar>
            <w:vAlign w:val="center"/>
          </w:tcPr>
          <w:p w14:paraId="061E673B">
            <w:pPr>
              <w:spacing w:after="0" w:line="252" w:lineRule="auto"/>
              <w:jc w:val="center"/>
              <w:rPr>
                <w:rFonts w:ascii="宋体" w:hAnsi="宋体"/>
              </w:rPr>
            </w:pPr>
            <w:r>
              <w:rPr>
                <w:rFonts w:ascii="宋体" w:hAnsi="宋体"/>
                <w:b/>
                <w:sz w:val="17"/>
              </w:rPr>
              <w:t>触发情形</w:t>
            </w:r>
          </w:p>
        </w:tc>
        <w:tc>
          <w:tcPr>
            <w:tcW w:w="1200" w:type="dxa"/>
            <w:shd w:val="clear" w:color="auto" w:fill="F2F4F7"/>
            <w:tcMar>
              <w:top w:w="80" w:type="dxa"/>
              <w:left w:w="120" w:type="dxa"/>
              <w:bottom w:w="80" w:type="dxa"/>
              <w:right w:w="120" w:type="dxa"/>
            </w:tcMar>
            <w:vAlign w:val="center"/>
          </w:tcPr>
          <w:p w14:paraId="576AF310">
            <w:pPr>
              <w:spacing w:after="0" w:line="252" w:lineRule="auto"/>
              <w:jc w:val="center"/>
              <w:rPr>
                <w:rFonts w:ascii="宋体" w:hAnsi="宋体"/>
              </w:rPr>
            </w:pPr>
            <w:r>
              <w:rPr>
                <w:rFonts w:ascii="宋体" w:hAnsi="宋体"/>
                <w:b/>
                <w:sz w:val="17"/>
              </w:rPr>
              <w:t>影响积分</w:t>
            </w:r>
          </w:p>
        </w:tc>
        <w:tc>
          <w:tcPr>
            <w:tcW w:w="1200" w:type="dxa"/>
            <w:shd w:val="clear" w:color="auto" w:fill="F2F4F7"/>
            <w:tcMar>
              <w:top w:w="80" w:type="dxa"/>
              <w:left w:w="120" w:type="dxa"/>
              <w:bottom w:w="80" w:type="dxa"/>
              <w:right w:w="120" w:type="dxa"/>
            </w:tcMar>
            <w:vAlign w:val="center"/>
          </w:tcPr>
          <w:p w14:paraId="3CFB823B">
            <w:pPr>
              <w:spacing w:after="0" w:line="252" w:lineRule="auto"/>
              <w:jc w:val="center"/>
              <w:rPr>
                <w:rFonts w:ascii="宋体" w:hAnsi="宋体"/>
              </w:rPr>
            </w:pPr>
            <w:r>
              <w:rPr>
                <w:rFonts w:ascii="宋体" w:hAnsi="宋体"/>
                <w:b/>
                <w:sz w:val="17"/>
              </w:rPr>
              <w:t>处理口径</w:t>
            </w:r>
          </w:p>
        </w:tc>
        <w:tc>
          <w:tcPr>
            <w:tcW w:w="1260" w:type="dxa"/>
            <w:shd w:val="clear" w:color="auto" w:fill="F2F4F7"/>
            <w:tcMar>
              <w:top w:w="80" w:type="dxa"/>
              <w:left w:w="120" w:type="dxa"/>
              <w:bottom w:w="80" w:type="dxa"/>
              <w:right w:w="120" w:type="dxa"/>
            </w:tcMar>
            <w:vAlign w:val="center"/>
          </w:tcPr>
          <w:p w14:paraId="17BFEDF9">
            <w:pPr>
              <w:spacing w:after="0" w:line="252" w:lineRule="auto"/>
              <w:jc w:val="center"/>
              <w:rPr>
                <w:rFonts w:ascii="宋体" w:hAnsi="宋体"/>
              </w:rPr>
            </w:pPr>
            <w:r>
              <w:rPr>
                <w:rFonts w:ascii="宋体" w:hAnsi="宋体"/>
                <w:b/>
                <w:sz w:val="17"/>
              </w:rPr>
              <w:t>复核人</w:t>
            </w:r>
          </w:p>
        </w:tc>
        <w:tc>
          <w:tcPr>
            <w:tcW w:w="1300" w:type="dxa"/>
            <w:shd w:val="clear" w:color="auto" w:fill="F2F4F7"/>
            <w:tcMar>
              <w:top w:w="80" w:type="dxa"/>
              <w:left w:w="120" w:type="dxa"/>
              <w:bottom w:w="80" w:type="dxa"/>
              <w:right w:w="120" w:type="dxa"/>
            </w:tcMar>
            <w:vAlign w:val="center"/>
          </w:tcPr>
          <w:p w14:paraId="39192972">
            <w:pPr>
              <w:spacing w:after="0" w:line="252" w:lineRule="auto"/>
              <w:jc w:val="center"/>
              <w:rPr>
                <w:rFonts w:ascii="宋体" w:hAnsi="宋体"/>
              </w:rPr>
            </w:pPr>
            <w:r>
              <w:rPr>
                <w:rFonts w:ascii="宋体" w:hAnsi="宋体"/>
                <w:b/>
                <w:sz w:val="17"/>
              </w:rPr>
              <w:t>闭环日期</w:t>
            </w:r>
          </w:p>
        </w:tc>
      </w:tr>
      <w:tr w14:paraId="26175FBA">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800" w:type="dxa"/>
            <w:tcMar>
              <w:top w:w="80" w:type="dxa"/>
              <w:left w:w="120" w:type="dxa"/>
              <w:bottom w:w="80" w:type="dxa"/>
              <w:right w:w="120" w:type="dxa"/>
            </w:tcMar>
            <w:vAlign w:val="center"/>
          </w:tcPr>
          <w:p w14:paraId="6628CB44">
            <w:pPr>
              <w:spacing w:after="0" w:line="252" w:lineRule="auto"/>
              <w:jc w:val="center"/>
              <w:rPr>
                <w:rFonts w:ascii="宋体" w:hAnsi="宋体"/>
              </w:rPr>
            </w:pPr>
            <w:r>
              <w:rPr>
                <w:rFonts w:ascii="宋体" w:hAnsi="宋体"/>
                <w:sz w:val="17"/>
              </w:rPr>
              <w:t>示例</w:t>
            </w:r>
          </w:p>
        </w:tc>
        <w:tc>
          <w:tcPr>
            <w:tcW w:w="1300" w:type="dxa"/>
            <w:tcMar>
              <w:top w:w="80" w:type="dxa"/>
              <w:left w:w="120" w:type="dxa"/>
              <w:bottom w:w="80" w:type="dxa"/>
              <w:right w:w="120" w:type="dxa"/>
            </w:tcMar>
            <w:vAlign w:val="center"/>
          </w:tcPr>
          <w:p w14:paraId="460AD621">
            <w:pPr>
              <w:spacing w:after="0" w:line="252" w:lineRule="auto"/>
              <w:jc w:val="center"/>
              <w:rPr>
                <w:rFonts w:ascii="宋体" w:hAnsi="宋体"/>
              </w:rPr>
            </w:pPr>
            <w:r>
              <w:rPr>
                <w:rFonts w:ascii="宋体" w:hAnsi="宋体"/>
                <w:sz w:val="17"/>
              </w:rPr>
              <w:t>示例任务</w:t>
            </w:r>
          </w:p>
        </w:tc>
        <w:tc>
          <w:tcPr>
            <w:tcW w:w="1150" w:type="dxa"/>
            <w:tcMar>
              <w:top w:w="80" w:type="dxa"/>
              <w:left w:w="120" w:type="dxa"/>
              <w:bottom w:w="80" w:type="dxa"/>
              <w:right w:w="120" w:type="dxa"/>
            </w:tcMar>
            <w:vAlign w:val="center"/>
          </w:tcPr>
          <w:p w14:paraId="28C59571">
            <w:pPr>
              <w:spacing w:after="0" w:line="252" w:lineRule="auto"/>
              <w:jc w:val="center"/>
              <w:rPr>
                <w:rFonts w:ascii="宋体" w:hAnsi="宋体"/>
              </w:rPr>
            </w:pPr>
            <w:r>
              <w:rPr>
                <w:rFonts w:ascii="宋体" w:hAnsi="宋体"/>
                <w:sz w:val="17"/>
              </w:rPr>
              <w:t>示例工作组</w:t>
            </w:r>
          </w:p>
        </w:tc>
        <w:tc>
          <w:tcPr>
            <w:tcW w:w="1150" w:type="dxa"/>
            <w:tcMar>
              <w:top w:w="80" w:type="dxa"/>
              <w:left w:w="120" w:type="dxa"/>
              <w:bottom w:w="80" w:type="dxa"/>
              <w:right w:w="120" w:type="dxa"/>
            </w:tcMar>
            <w:vAlign w:val="center"/>
          </w:tcPr>
          <w:p w14:paraId="3F02E7A4">
            <w:pPr>
              <w:spacing w:after="0" w:line="252" w:lineRule="auto"/>
              <w:rPr>
                <w:rFonts w:ascii="宋体" w:hAnsi="宋体"/>
                <w:lang w:eastAsia="zh-CN"/>
              </w:rPr>
            </w:pPr>
            <w:r>
              <w:rPr>
                <w:rFonts w:ascii="宋体" w:hAnsi="宋体"/>
                <w:sz w:val="17"/>
                <w:lang w:eastAsia="zh-CN"/>
              </w:rPr>
              <w:t>未获批逾期/证据不足/返工</w:t>
            </w:r>
          </w:p>
        </w:tc>
        <w:tc>
          <w:tcPr>
            <w:tcW w:w="1200" w:type="dxa"/>
            <w:tcMar>
              <w:top w:w="80" w:type="dxa"/>
              <w:left w:w="120" w:type="dxa"/>
              <w:bottom w:w="80" w:type="dxa"/>
              <w:right w:w="120" w:type="dxa"/>
            </w:tcMar>
            <w:vAlign w:val="center"/>
          </w:tcPr>
          <w:p w14:paraId="6D7D6561">
            <w:pPr>
              <w:spacing w:after="0" w:line="252" w:lineRule="auto"/>
              <w:jc w:val="center"/>
              <w:rPr>
                <w:rFonts w:ascii="宋体" w:hAnsi="宋体"/>
              </w:rPr>
            </w:pPr>
            <w:r>
              <w:rPr>
                <w:rFonts w:ascii="宋体" w:hAnsi="宋体"/>
                <w:sz w:val="17"/>
              </w:rPr>
              <w:t>0</w:t>
            </w:r>
          </w:p>
        </w:tc>
        <w:tc>
          <w:tcPr>
            <w:tcW w:w="1200" w:type="dxa"/>
            <w:tcMar>
              <w:top w:w="80" w:type="dxa"/>
              <w:left w:w="120" w:type="dxa"/>
              <w:bottom w:w="80" w:type="dxa"/>
              <w:right w:w="120" w:type="dxa"/>
            </w:tcMar>
            <w:vAlign w:val="center"/>
          </w:tcPr>
          <w:p w14:paraId="7EA71C2B">
            <w:pPr>
              <w:spacing w:after="0" w:line="252" w:lineRule="auto"/>
              <w:jc w:val="center"/>
              <w:rPr>
                <w:rFonts w:ascii="宋体" w:hAnsi="宋体"/>
              </w:rPr>
            </w:pPr>
            <w:r>
              <w:rPr>
                <w:rFonts w:ascii="宋体" w:hAnsi="宋体"/>
                <w:sz w:val="17"/>
              </w:rPr>
              <w:t>暂缓资格/纳入整改</w:t>
            </w:r>
          </w:p>
        </w:tc>
        <w:tc>
          <w:tcPr>
            <w:tcW w:w="1260" w:type="dxa"/>
            <w:tcMar>
              <w:top w:w="80" w:type="dxa"/>
              <w:left w:w="120" w:type="dxa"/>
              <w:bottom w:w="80" w:type="dxa"/>
              <w:right w:w="120" w:type="dxa"/>
            </w:tcMar>
            <w:vAlign w:val="center"/>
          </w:tcPr>
          <w:p w14:paraId="6BF0870B">
            <w:pPr>
              <w:spacing w:after="0" w:line="252" w:lineRule="auto"/>
              <w:jc w:val="center"/>
              <w:rPr>
                <w:rFonts w:ascii="宋体" w:hAnsi="宋体"/>
              </w:rPr>
            </w:pPr>
            <w:r>
              <w:rPr>
                <w:rFonts w:ascii="宋体" w:hAnsi="宋体"/>
                <w:sz w:val="17"/>
              </w:rPr>
              <w:t>示例</w:t>
            </w:r>
          </w:p>
        </w:tc>
        <w:tc>
          <w:tcPr>
            <w:tcW w:w="1300" w:type="dxa"/>
            <w:tcMar>
              <w:top w:w="80" w:type="dxa"/>
              <w:left w:w="120" w:type="dxa"/>
              <w:bottom w:w="80" w:type="dxa"/>
              <w:right w:w="120" w:type="dxa"/>
            </w:tcMar>
            <w:vAlign w:val="center"/>
          </w:tcPr>
          <w:p w14:paraId="0579A0B8">
            <w:pPr>
              <w:spacing w:after="0" w:line="252" w:lineRule="auto"/>
              <w:jc w:val="center"/>
              <w:rPr>
                <w:rFonts w:ascii="宋体" w:hAnsi="宋体"/>
              </w:rPr>
            </w:pPr>
            <w:r>
              <w:rPr>
                <w:rFonts w:ascii="宋体" w:hAnsi="宋体"/>
                <w:sz w:val="17"/>
              </w:rPr>
              <w:t>YYYY-MM-DD</w:t>
            </w:r>
          </w:p>
        </w:tc>
      </w:tr>
    </w:tbl>
    <w:p w14:paraId="69C034D7">
      <w:pPr>
        <w:spacing w:after="40"/>
        <w:rPr>
          <w:rFonts w:ascii="宋体" w:hAnsi="宋体"/>
        </w:rPr>
      </w:pPr>
    </w:p>
    <w:p w14:paraId="0DB806E2">
      <w:pPr>
        <w:pStyle w:val="4"/>
        <w:rPr>
          <w:rFonts w:ascii="宋体" w:hAnsi="宋体" w:eastAsia="宋体"/>
          <w:lang w:eastAsia="zh-CN"/>
        </w:rPr>
      </w:pPr>
      <w:r>
        <w:rPr>
          <w:rFonts w:ascii="宋体" w:hAnsi="宋体" w:eastAsia="宋体"/>
          <w:lang w:eastAsia="zh-CN"/>
        </w:rPr>
        <w:t>附表6：客观原因调整审批记录表</w:t>
      </w:r>
    </w:p>
    <w:tbl>
      <w:tblPr>
        <w:tblStyle w:val="33"/>
        <w:tblW w:w="9360" w:type="dxa"/>
        <w:jc w:val="center"/>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Layout w:type="fixed"/>
        <w:tblCellMar>
          <w:top w:w="0" w:type="dxa"/>
          <w:left w:w="108" w:type="dxa"/>
          <w:bottom w:w="0" w:type="dxa"/>
          <w:right w:w="108" w:type="dxa"/>
        </w:tblCellMar>
      </w:tblPr>
      <w:tblGrid>
        <w:gridCol w:w="800"/>
        <w:gridCol w:w="1300"/>
        <w:gridCol w:w="1150"/>
        <w:gridCol w:w="1150"/>
        <w:gridCol w:w="1200"/>
        <w:gridCol w:w="1200"/>
        <w:gridCol w:w="1260"/>
        <w:gridCol w:w="1300"/>
      </w:tblGrid>
      <w:tr w14:paraId="3CB62519">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tblHeader/>
          <w:jc w:val="center"/>
        </w:trPr>
        <w:tc>
          <w:tcPr>
            <w:tcW w:w="800" w:type="dxa"/>
            <w:shd w:val="clear" w:color="auto" w:fill="F2F4F7"/>
            <w:tcMar>
              <w:top w:w="80" w:type="dxa"/>
              <w:left w:w="120" w:type="dxa"/>
              <w:bottom w:w="80" w:type="dxa"/>
              <w:right w:w="120" w:type="dxa"/>
            </w:tcMar>
            <w:vAlign w:val="center"/>
          </w:tcPr>
          <w:p w14:paraId="67ECB95B">
            <w:pPr>
              <w:spacing w:after="0" w:line="252" w:lineRule="auto"/>
              <w:jc w:val="center"/>
              <w:rPr>
                <w:rFonts w:ascii="宋体" w:hAnsi="宋体"/>
              </w:rPr>
            </w:pPr>
            <w:r>
              <w:rPr>
                <w:rFonts w:ascii="宋体" w:hAnsi="宋体"/>
                <w:b/>
                <w:sz w:val="17"/>
              </w:rPr>
              <w:t>WBS</w:t>
            </w:r>
          </w:p>
        </w:tc>
        <w:tc>
          <w:tcPr>
            <w:tcW w:w="1300" w:type="dxa"/>
            <w:shd w:val="clear" w:color="auto" w:fill="F2F4F7"/>
            <w:tcMar>
              <w:top w:w="80" w:type="dxa"/>
              <w:left w:w="120" w:type="dxa"/>
              <w:bottom w:w="80" w:type="dxa"/>
              <w:right w:w="120" w:type="dxa"/>
            </w:tcMar>
            <w:vAlign w:val="center"/>
          </w:tcPr>
          <w:p w14:paraId="7F8FCD2B">
            <w:pPr>
              <w:spacing w:after="0" w:line="252" w:lineRule="auto"/>
              <w:jc w:val="center"/>
              <w:rPr>
                <w:rFonts w:ascii="宋体" w:hAnsi="宋体"/>
              </w:rPr>
            </w:pPr>
            <w:r>
              <w:rPr>
                <w:rFonts w:ascii="宋体" w:hAnsi="宋体"/>
                <w:b/>
                <w:sz w:val="17"/>
              </w:rPr>
              <w:t>任务名称</w:t>
            </w:r>
          </w:p>
        </w:tc>
        <w:tc>
          <w:tcPr>
            <w:tcW w:w="1150" w:type="dxa"/>
            <w:shd w:val="clear" w:color="auto" w:fill="F2F4F7"/>
            <w:tcMar>
              <w:top w:w="80" w:type="dxa"/>
              <w:left w:w="120" w:type="dxa"/>
              <w:bottom w:w="80" w:type="dxa"/>
              <w:right w:w="120" w:type="dxa"/>
            </w:tcMar>
            <w:vAlign w:val="center"/>
          </w:tcPr>
          <w:p w14:paraId="4ABEE727">
            <w:pPr>
              <w:spacing w:after="0" w:line="252" w:lineRule="auto"/>
              <w:jc w:val="center"/>
              <w:rPr>
                <w:rFonts w:ascii="宋体" w:hAnsi="宋体"/>
              </w:rPr>
            </w:pPr>
            <w:r>
              <w:rPr>
                <w:rFonts w:ascii="宋体" w:hAnsi="宋体"/>
                <w:b/>
                <w:sz w:val="17"/>
              </w:rPr>
              <w:t>原完成日期</w:t>
            </w:r>
          </w:p>
        </w:tc>
        <w:tc>
          <w:tcPr>
            <w:tcW w:w="1150" w:type="dxa"/>
            <w:shd w:val="clear" w:color="auto" w:fill="F2F4F7"/>
            <w:tcMar>
              <w:top w:w="80" w:type="dxa"/>
              <w:left w:w="120" w:type="dxa"/>
              <w:bottom w:w="80" w:type="dxa"/>
              <w:right w:w="120" w:type="dxa"/>
            </w:tcMar>
            <w:vAlign w:val="center"/>
          </w:tcPr>
          <w:p w14:paraId="18B698D0">
            <w:pPr>
              <w:spacing w:after="0" w:line="252" w:lineRule="auto"/>
              <w:jc w:val="center"/>
              <w:rPr>
                <w:rFonts w:ascii="宋体" w:hAnsi="宋体"/>
              </w:rPr>
            </w:pPr>
            <w:r>
              <w:rPr>
                <w:rFonts w:ascii="宋体" w:hAnsi="宋体"/>
                <w:b/>
                <w:sz w:val="17"/>
              </w:rPr>
              <w:t>申请日期</w:t>
            </w:r>
          </w:p>
        </w:tc>
        <w:tc>
          <w:tcPr>
            <w:tcW w:w="1200" w:type="dxa"/>
            <w:shd w:val="clear" w:color="auto" w:fill="F2F4F7"/>
            <w:tcMar>
              <w:top w:w="80" w:type="dxa"/>
              <w:left w:w="120" w:type="dxa"/>
              <w:bottom w:w="80" w:type="dxa"/>
              <w:right w:w="120" w:type="dxa"/>
            </w:tcMar>
            <w:vAlign w:val="center"/>
          </w:tcPr>
          <w:p w14:paraId="30112EA4">
            <w:pPr>
              <w:spacing w:after="0" w:line="252" w:lineRule="auto"/>
              <w:jc w:val="center"/>
              <w:rPr>
                <w:rFonts w:ascii="宋体" w:hAnsi="宋体"/>
              </w:rPr>
            </w:pPr>
            <w:r>
              <w:rPr>
                <w:rFonts w:ascii="宋体" w:hAnsi="宋体"/>
                <w:b/>
                <w:sz w:val="17"/>
              </w:rPr>
              <w:t>调整原因</w:t>
            </w:r>
          </w:p>
        </w:tc>
        <w:tc>
          <w:tcPr>
            <w:tcW w:w="1200" w:type="dxa"/>
            <w:shd w:val="clear" w:color="auto" w:fill="F2F4F7"/>
            <w:tcMar>
              <w:top w:w="80" w:type="dxa"/>
              <w:left w:w="120" w:type="dxa"/>
              <w:bottom w:w="80" w:type="dxa"/>
              <w:right w:w="120" w:type="dxa"/>
            </w:tcMar>
            <w:vAlign w:val="center"/>
          </w:tcPr>
          <w:p w14:paraId="1E372392">
            <w:pPr>
              <w:spacing w:after="0" w:line="252" w:lineRule="auto"/>
              <w:jc w:val="center"/>
              <w:rPr>
                <w:rFonts w:ascii="宋体" w:hAnsi="宋体"/>
              </w:rPr>
            </w:pPr>
            <w:r>
              <w:rPr>
                <w:rFonts w:ascii="宋体" w:hAnsi="宋体"/>
                <w:b/>
                <w:sz w:val="17"/>
              </w:rPr>
              <w:t>影响范围</w:t>
            </w:r>
          </w:p>
        </w:tc>
        <w:tc>
          <w:tcPr>
            <w:tcW w:w="1260" w:type="dxa"/>
            <w:shd w:val="clear" w:color="auto" w:fill="F2F4F7"/>
            <w:tcMar>
              <w:top w:w="80" w:type="dxa"/>
              <w:left w:w="120" w:type="dxa"/>
              <w:bottom w:w="80" w:type="dxa"/>
              <w:right w:w="120" w:type="dxa"/>
            </w:tcMar>
            <w:vAlign w:val="center"/>
          </w:tcPr>
          <w:p w14:paraId="445C5149">
            <w:pPr>
              <w:spacing w:after="0" w:line="252" w:lineRule="auto"/>
              <w:jc w:val="center"/>
              <w:rPr>
                <w:rFonts w:ascii="宋体" w:hAnsi="宋体"/>
              </w:rPr>
            </w:pPr>
            <w:r>
              <w:rPr>
                <w:rFonts w:ascii="宋体" w:hAnsi="宋体"/>
                <w:b/>
                <w:sz w:val="17"/>
              </w:rPr>
              <w:t>执行副组长审批结论</w:t>
            </w:r>
          </w:p>
        </w:tc>
        <w:tc>
          <w:tcPr>
            <w:tcW w:w="1300" w:type="dxa"/>
            <w:shd w:val="clear" w:color="auto" w:fill="F2F4F7"/>
            <w:tcMar>
              <w:top w:w="80" w:type="dxa"/>
              <w:left w:w="120" w:type="dxa"/>
              <w:bottom w:w="80" w:type="dxa"/>
              <w:right w:w="120" w:type="dxa"/>
            </w:tcMar>
            <w:vAlign w:val="center"/>
          </w:tcPr>
          <w:p w14:paraId="24A72EAB">
            <w:pPr>
              <w:spacing w:after="0" w:line="252" w:lineRule="auto"/>
              <w:jc w:val="center"/>
              <w:rPr>
                <w:rFonts w:ascii="宋体" w:hAnsi="宋体"/>
              </w:rPr>
            </w:pPr>
            <w:r>
              <w:rPr>
                <w:rFonts w:ascii="宋体" w:hAnsi="宋体"/>
                <w:b/>
                <w:sz w:val="17"/>
              </w:rPr>
              <w:t>新完成日期</w:t>
            </w:r>
          </w:p>
        </w:tc>
      </w:tr>
      <w:tr w14:paraId="7E20FF01">
        <w:tblPrEx>
          <w:tblBorders>
            <w:top w:val="single" w:color="B7C0CA" w:sz="4" w:space="0"/>
            <w:left w:val="single" w:color="B7C0CA" w:sz="4" w:space="0"/>
            <w:bottom w:val="single" w:color="B7C0CA" w:sz="4" w:space="0"/>
            <w:right w:val="single" w:color="B7C0CA" w:sz="4" w:space="0"/>
            <w:insideH w:val="single" w:color="B7C0CA" w:sz="4" w:space="0"/>
            <w:insideV w:val="single" w:color="B7C0CA" w:sz="4" w:space="0"/>
          </w:tblBorders>
          <w:tblCellMar>
            <w:top w:w="0" w:type="dxa"/>
            <w:left w:w="108" w:type="dxa"/>
            <w:bottom w:w="0" w:type="dxa"/>
            <w:right w:w="108" w:type="dxa"/>
          </w:tblCellMar>
        </w:tblPrEx>
        <w:trPr>
          <w:jc w:val="center"/>
        </w:trPr>
        <w:tc>
          <w:tcPr>
            <w:tcW w:w="800" w:type="dxa"/>
            <w:tcMar>
              <w:top w:w="80" w:type="dxa"/>
              <w:left w:w="120" w:type="dxa"/>
              <w:bottom w:w="80" w:type="dxa"/>
              <w:right w:w="120" w:type="dxa"/>
            </w:tcMar>
            <w:vAlign w:val="center"/>
          </w:tcPr>
          <w:p w14:paraId="32B9F4CB">
            <w:pPr>
              <w:spacing w:after="0" w:line="252" w:lineRule="auto"/>
              <w:jc w:val="center"/>
              <w:rPr>
                <w:rFonts w:ascii="宋体" w:hAnsi="宋体"/>
              </w:rPr>
            </w:pPr>
            <w:r>
              <w:rPr>
                <w:rFonts w:ascii="宋体" w:hAnsi="宋体"/>
                <w:sz w:val="17"/>
              </w:rPr>
              <w:t>示例</w:t>
            </w:r>
          </w:p>
        </w:tc>
        <w:tc>
          <w:tcPr>
            <w:tcW w:w="1300" w:type="dxa"/>
            <w:tcMar>
              <w:top w:w="80" w:type="dxa"/>
              <w:left w:w="120" w:type="dxa"/>
              <w:bottom w:w="80" w:type="dxa"/>
              <w:right w:w="120" w:type="dxa"/>
            </w:tcMar>
            <w:vAlign w:val="center"/>
          </w:tcPr>
          <w:p w14:paraId="22F0D8E1">
            <w:pPr>
              <w:spacing w:after="0" w:line="252" w:lineRule="auto"/>
              <w:jc w:val="center"/>
              <w:rPr>
                <w:rFonts w:ascii="宋体" w:hAnsi="宋体"/>
              </w:rPr>
            </w:pPr>
            <w:r>
              <w:rPr>
                <w:rFonts w:ascii="宋体" w:hAnsi="宋体"/>
                <w:sz w:val="17"/>
              </w:rPr>
              <w:t>示例任务</w:t>
            </w:r>
          </w:p>
        </w:tc>
        <w:tc>
          <w:tcPr>
            <w:tcW w:w="1150" w:type="dxa"/>
            <w:tcMar>
              <w:top w:w="80" w:type="dxa"/>
              <w:left w:w="120" w:type="dxa"/>
              <w:bottom w:w="80" w:type="dxa"/>
              <w:right w:w="120" w:type="dxa"/>
            </w:tcMar>
            <w:vAlign w:val="center"/>
          </w:tcPr>
          <w:p w14:paraId="0CBCEE02">
            <w:pPr>
              <w:spacing w:after="0" w:line="252" w:lineRule="auto"/>
              <w:jc w:val="center"/>
              <w:rPr>
                <w:rFonts w:ascii="宋体" w:hAnsi="宋体"/>
              </w:rPr>
            </w:pPr>
            <w:r>
              <w:rPr>
                <w:rFonts w:ascii="宋体" w:hAnsi="宋体"/>
                <w:sz w:val="17"/>
              </w:rPr>
              <w:t>YYYY-MM-DD</w:t>
            </w:r>
          </w:p>
        </w:tc>
        <w:tc>
          <w:tcPr>
            <w:tcW w:w="1150" w:type="dxa"/>
            <w:tcMar>
              <w:top w:w="80" w:type="dxa"/>
              <w:left w:w="120" w:type="dxa"/>
              <w:bottom w:w="80" w:type="dxa"/>
              <w:right w:w="120" w:type="dxa"/>
            </w:tcMar>
            <w:vAlign w:val="center"/>
          </w:tcPr>
          <w:p w14:paraId="47037407">
            <w:pPr>
              <w:spacing w:after="0" w:line="252" w:lineRule="auto"/>
              <w:jc w:val="center"/>
              <w:rPr>
                <w:rFonts w:ascii="宋体" w:hAnsi="宋体"/>
              </w:rPr>
            </w:pPr>
            <w:r>
              <w:rPr>
                <w:rFonts w:ascii="宋体" w:hAnsi="宋体"/>
                <w:sz w:val="17"/>
              </w:rPr>
              <w:t>YYYY-MM-DD</w:t>
            </w:r>
          </w:p>
        </w:tc>
        <w:tc>
          <w:tcPr>
            <w:tcW w:w="1200" w:type="dxa"/>
            <w:tcMar>
              <w:top w:w="80" w:type="dxa"/>
              <w:left w:w="120" w:type="dxa"/>
              <w:bottom w:w="80" w:type="dxa"/>
              <w:right w:w="120" w:type="dxa"/>
            </w:tcMar>
            <w:vAlign w:val="center"/>
          </w:tcPr>
          <w:p w14:paraId="6A871E50">
            <w:pPr>
              <w:spacing w:after="0" w:line="252" w:lineRule="auto"/>
              <w:jc w:val="center"/>
              <w:rPr>
                <w:rFonts w:ascii="宋体" w:hAnsi="宋体"/>
              </w:rPr>
            </w:pPr>
            <w:r>
              <w:rPr>
                <w:rFonts w:ascii="宋体" w:hAnsi="宋体"/>
                <w:sz w:val="17"/>
              </w:rPr>
              <w:t>客观原因说明</w:t>
            </w:r>
          </w:p>
        </w:tc>
        <w:tc>
          <w:tcPr>
            <w:tcW w:w="1200" w:type="dxa"/>
            <w:tcMar>
              <w:top w:w="80" w:type="dxa"/>
              <w:left w:w="120" w:type="dxa"/>
              <w:bottom w:w="80" w:type="dxa"/>
              <w:right w:w="120" w:type="dxa"/>
            </w:tcMar>
            <w:vAlign w:val="center"/>
          </w:tcPr>
          <w:p w14:paraId="5CA2C0DF">
            <w:pPr>
              <w:spacing w:after="0" w:line="252" w:lineRule="auto"/>
              <w:jc w:val="center"/>
              <w:rPr>
                <w:rFonts w:ascii="宋体" w:hAnsi="宋体"/>
              </w:rPr>
            </w:pPr>
            <w:r>
              <w:rPr>
                <w:rFonts w:ascii="宋体" w:hAnsi="宋体"/>
                <w:sz w:val="17"/>
              </w:rPr>
              <w:t>影响任务/阶段门</w:t>
            </w:r>
          </w:p>
        </w:tc>
        <w:tc>
          <w:tcPr>
            <w:tcW w:w="1260" w:type="dxa"/>
            <w:tcMar>
              <w:top w:w="80" w:type="dxa"/>
              <w:left w:w="120" w:type="dxa"/>
              <w:bottom w:w="80" w:type="dxa"/>
              <w:right w:w="120" w:type="dxa"/>
            </w:tcMar>
            <w:vAlign w:val="center"/>
          </w:tcPr>
          <w:p w14:paraId="6ACE14BC">
            <w:pPr>
              <w:spacing w:after="0" w:line="252" w:lineRule="auto"/>
              <w:jc w:val="center"/>
              <w:rPr>
                <w:rFonts w:ascii="宋体" w:hAnsi="宋体"/>
              </w:rPr>
            </w:pPr>
            <w:r>
              <w:rPr>
                <w:rFonts w:ascii="宋体" w:hAnsi="宋体"/>
                <w:sz w:val="17"/>
              </w:rPr>
              <w:t>通过/不通过</w:t>
            </w:r>
          </w:p>
        </w:tc>
        <w:tc>
          <w:tcPr>
            <w:tcW w:w="1300" w:type="dxa"/>
            <w:tcMar>
              <w:top w:w="80" w:type="dxa"/>
              <w:left w:w="120" w:type="dxa"/>
              <w:bottom w:w="80" w:type="dxa"/>
              <w:right w:w="120" w:type="dxa"/>
            </w:tcMar>
            <w:vAlign w:val="center"/>
          </w:tcPr>
          <w:p w14:paraId="7EFE5572">
            <w:pPr>
              <w:spacing w:after="0" w:line="252" w:lineRule="auto"/>
              <w:jc w:val="center"/>
              <w:rPr>
                <w:rFonts w:ascii="宋体" w:hAnsi="宋体"/>
              </w:rPr>
            </w:pPr>
            <w:r>
              <w:rPr>
                <w:rFonts w:ascii="宋体" w:hAnsi="宋体"/>
                <w:sz w:val="17"/>
              </w:rPr>
              <w:t>YYYY-MM-DD</w:t>
            </w:r>
          </w:p>
        </w:tc>
      </w:tr>
    </w:tbl>
    <w:p w14:paraId="52E3CEA9">
      <w:pPr>
        <w:spacing w:after="40"/>
        <w:rPr>
          <w:rFonts w:ascii="宋体" w:hAnsi="宋体"/>
        </w:rPr>
      </w:pPr>
    </w:p>
    <w:p w14:paraId="0F5DA781">
      <w:pPr>
        <w:spacing w:after="40"/>
        <w:rPr>
          <w:rFonts w:ascii="宋体" w:hAnsi="宋体"/>
          <w:lang w:eastAsia="zh-CN"/>
        </w:rPr>
      </w:pPr>
    </w:p>
    <w:sectPr>
      <w:footerReference r:id="rId5" w:type="default"/>
      <w:pgSz w:w="12240" w:h="15840"/>
      <w:pgMar w:top="1440" w:right="1440" w:bottom="1440" w:left="1440" w:header="708" w:footer="708"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8FD18">
    <w:pPr>
      <w:pStyle w:val="24"/>
      <w:jc w:val="right"/>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F66229">
                          <w:pPr>
                            <w:pStyle w:val="24"/>
                          </w:pPr>
                          <w:r>
                            <w:fldChar w:fldCharType="begin"/>
                          </w:r>
                          <w:r>
                            <w:instrText xml:space="preserve"> PAGE  \* MERGEFORMAT </w:instrText>
                          </w:r>
                          <w:r>
                            <w:fldChar w:fldCharType="separate"/>
                          </w:r>
                          <w:r>
                            <w:t>1</w:t>
                          </w:r>
                          <w:r>
                            <w:fldChar w:fldCharType="end"/>
                          </w:r>
                          <w:r>
                            <w:t>/</w:t>
                          </w:r>
                          <w:r>
                            <w:fldChar w:fldCharType="begin"/>
                          </w:r>
                          <w:r>
                            <w:instrText xml:space="preserve"> NUMPAGES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0F66229">
                    <w:pPr>
                      <w:pStyle w:val="24"/>
                    </w:pPr>
                    <w:r>
                      <w:fldChar w:fldCharType="begin"/>
                    </w:r>
                    <w:r>
                      <w:instrText xml:space="preserve"> PAGE  \* MERGEFORMAT </w:instrText>
                    </w:r>
                    <w:r>
                      <w:fldChar w:fldCharType="separate"/>
                    </w:r>
                    <w:r>
                      <w:t>1</w:t>
                    </w:r>
                    <w:r>
                      <w:fldChar w:fldCharType="end"/>
                    </w:r>
                    <w:r>
                      <w:t>/</w:t>
                    </w:r>
                    <w:r>
                      <w:fldChar w:fldCharType="begin"/>
                    </w:r>
                    <w:r>
                      <w:instrText xml:space="preserve"> NUMPAGES  \* MERGEFORMAT </w:instrText>
                    </w:r>
                    <w:r>
                      <w:fldChar w:fldCharType="separate"/>
                    </w:r>
                    <w:r>
                      <w:t>10</w:t>
                    </w:r>
                    <w:r>
                      <w:fldChar w:fldCharType="end"/>
                    </w:r>
                  </w:p>
                </w:txbxContent>
              </v:textbox>
            </v:shape>
          </w:pict>
        </mc:Fallback>
      </mc:AlternateContent>
    </w:r>
    <w:r>
      <w:rPr>
        <w:color w:val="5A5A5A"/>
        <w:sz w:val="18"/>
        <w:lang w:eastAsia="zh-CN"/>
      </w:rPr>
      <w:t>昌兴复材数字化底座项目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0DCC"/>
    <w:rsid w:val="0015074B"/>
    <w:rsid w:val="0029639D"/>
    <w:rsid w:val="00326F90"/>
    <w:rsid w:val="003B70A7"/>
    <w:rsid w:val="00AA1D8D"/>
    <w:rsid w:val="00B47730"/>
    <w:rsid w:val="00CB0664"/>
    <w:rsid w:val="00E15A86"/>
    <w:rsid w:val="00EE2662"/>
    <w:rsid w:val="00FC693F"/>
    <w:rsid w:val="587E0F9B"/>
    <w:rsid w:val="631D3A8B"/>
    <w:rsid w:val="7C4250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line="280"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line="280" w:lineRule="auto"/>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5779</Words>
  <Characters>6191</Characters>
  <Lines>49</Lines>
  <Paragraphs>13</Paragraphs>
  <TotalTime>47</TotalTime>
  <ScaleCrop>false</ScaleCrop>
  <LinksUpToDate>false</LinksUpToDate>
  <CharactersWithSpaces>6394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信息化项目管理工作室</dc:creator>
  <dc:description>Generated from DLV-007 controlled Markdown正文; version records excluded.</dc:description>
  <cp:lastModifiedBy>Zxy-atty</cp:lastModifiedBy>
  <cp:lastPrinted>2026-07-01T01:08:00Z</cp:lastPrinted>
  <dcterms:modified xsi:type="dcterms:W3CDTF">2026-07-01T06:58:16Z</dcterms:modified>
  <dc:subject>第一阶段流程治理和数据治理试运行考核方案</dc:subject>
  <dc:title>昌兴复材数字化底座项目任务权重激励方案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FC672AE4FED7493C991E3A85CEB8CA33_13</vt:lpwstr>
  </property>
  <property fmtid="{D5CDD505-2E9C-101B-9397-08002B2CF9AE}" pid="4" name="KSOTemplateDocerSaveRecord">
    <vt:lpwstr>eyJoZGlkIjoiODY5OTQwMTA3MTFmMTcwZGM0ZTkyY2M2Y2I0MmU1M2QiLCJ1c2VySWQiOiIyNTcxMTU0MDAifQ==</vt:lpwstr>
  </property>
</Properties>
</file>