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1"/>
          <w:szCs w:val="21"/>
          <w:rFonts w:ascii="宋体" w:cs="宋体" w:eastAsia="宋体" w:hAnsi="宋体"/>
        </w:rPr>
        <w:t xml:space="preserve"> </w:t>
      </w:r>
    </w:p>
    <w:p>
      <w:pPr>
        <w:spacing w:before="0" w:after="0"/>
        <w:jc w:val="center"/>
      </w:pPr>
      <w:r>
        <w:rPr>
          <w:color w:val="000000"/>
          <w:sz w:val="21"/>
          <w:szCs w:val="21"/>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本制度由工程研发事业部提出和起草。</w:t>
      </w:r>
    </w:p>
    <w:p>
      <w:pPr>
        <w:spacing w:before="0" w:after="0"/>
        <w:jc w:val="both"/>
      </w:pPr>
      <w:r>
        <w:rPr>
          <w:color w:val="000000"/>
          <w:sz w:val="28"/>
          <w:szCs w:val="28"/>
          <w:rFonts w:ascii="宋体" w:cs="宋体" w:eastAsia="宋体" w:hAnsi="宋体"/>
        </w:rPr>
        <w:t xml:space="preserve">本制度由工程研发事业部负责解释。</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复杂装配件容差分配管理标准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本文件规定了复杂装配件容差分配管理工作的具体要求和迭代更新流程。</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GLC120105</w:t>
      </w:r>
      <w:r>
        <w:rPr>
          <w:color w:val="000000"/>
          <w:sz w:val="28"/>
          <w:szCs w:val="28"/>
          <w:rFonts w:ascii="宋体" w:cs="宋体" w:eastAsia="宋体" w:hAnsi="宋体"/>
        </w:rPr>
        <w:t xml:space="preserve">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GLC120105</w:t>
      </w:r>
      <w:r>
        <w:rPr>
          <w:color w:val="000000"/>
          <w:sz w:val="28"/>
          <w:szCs w:val="28"/>
          <w:rFonts w:ascii="宋体" w:cs="宋体" w:eastAsia="宋体" w:hAnsi="宋体"/>
        </w:rPr>
        <w:t xml:space="preserve"> 概念定义阶段设计</w:t>
      </w:r>
    </w:p>
    <w:p>
      <w:pPr>
        <w:spacing w:before="0" w:after="0"/>
        <w:jc w:val="both"/>
      </w:pP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 质量记录管理程序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黑体" w:cs="黑体" w:eastAsia="黑体" w:hAnsi="黑体"/>
        </w:rPr>
      </w:r>
    </w:p>
    <w:p>
      <w:pPr>
        <w:spacing w:before="0" w:after="0" w:line="210" w:lineRule="exact"/>
      </w:pPr>
      <w:r>
        <w:rPr>
          <w:color w:val="000000"/>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容差分配管理要求</w:t>
      </w:r>
    </w:p>
    <w:p>
      <w:pPr>
        <w:spacing w:before="0" w:after="0"/>
        <w:jc w:val="both"/>
      </w:pPr>
      <w:r>
        <w:rPr>
          <w:color w:val="000000"/>
          <w:sz w:val="28"/>
          <w:szCs w:val="28"/>
          <w:rFonts w:ascii="宋体" w:cs="宋体" w:eastAsia="宋体" w:hAnsi="宋体"/>
        </w:rPr>
        <w:t xml:space="preserve">在概念定义阶段完成</w:t>
      </w:r>
      <w:r>
        <w:rPr>
          <w:color w:val="000000"/>
          <w:sz w:val="28"/>
          <w:szCs w:val="28"/>
          <w:rFonts w:ascii="Times New Roman" w:cs="Times New Roman" w:eastAsia="Times New Roman" w:hAnsi="Times New Roman"/>
        </w:rPr>
        <w:t xml:space="preserve">JCDP</w:t>
      </w:r>
      <w:r>
        <w:rPr>
          <w:color w:val="000000"/>
          <w:sz w:val="28"/>
          <w:szCs w:val="28"/>
          <w:rFonts w:ascii="宋体" w:cs="宋体" w:eastAsia="宋体" w:hAnsi="宋体"/>
        </w:rPr>
        <w:t xml:space="preserve">容差分析报告，在初步定义阶段完成</w:t>
      </w:r>
      <w:r>
        <w:rPr>
          <w:color w:val="000000"/>
          <w:sz w:val="28"/>
          <w:szCs w:val="28"/>
          <w:rFonts w:ascii="Times New Roman" w:cs="Times New Roman" w:eastAsia="Times New Roman" w:hAnsi="Times New Roman"/>
        </w:rPr>
        <w:t xml:space="preserve">JDP</w:t>
      </w:r>
      <w:r>
        <w:rPr>
          <w:color w:val="000000"/>
          <w:sz w:val="28"/>
          <w:szCs w:val="28"/>
          <w:rFonts w:ascii="宋体" w:cs="宋体" w:eastAsia="宋体" w:hAnsi="宋体"/>
        </w:rPr>
        <w:t xml:space="preserve">容差分析报告 ，在详细定义阶段完成</w:t>
      </w:r>
      <w:r>
        <w:rPr>
          <w:color w:val="000000"/>
          <w:sz w:val="28"/>
          <w:szCs w:val="28"/>
          <w:rFonts w:ascii="Times New Roman" w:cs="Times New Roman" w:eastAsia="Times New Roman" w:hAnsi="Times New Roman"/>
        </w:rPr>
        <w:t xml:space="preserve">DDP</w:t>
      </w:r>
      <w:r>
        <w:rPr>
          <w:color w:val="000000"/>
          <w:sz w:val="28"/>
          <w:szCs w:val="28"/>
          <w:rFonts w:ascii="宋体" w:cs="宋体" w:eastAsia="宋体" w:hAnsi="宋体"/>
        </w:rPr>
        <w:t xml:space="preserve">容差分析报告 。</w:t>
      </w:r>
    </w:p>
    <w:p>
      <w:pPr>
        <w:spacing w:before="0" w:after="0"/>
        <w:jc w:val="both"/>
      </w:pPr>
      <w:r>
        <w:rPr>
          <w:color w:val="000000"/>
          <w:sz w:val="28"/>
          <w:szCs w:val="28"/>
          <w:rFonts w:ascii="宋体" w:cs="宋体" w:eastAsia="宋体" w:hAnsi="宋体"/>
        </w:rPr>
        <w:t xml:space="preserve">各工作包须在报告中证明其能满足工作包对称特征要求、工作包基准要求、工作包界面控制数据集、装配方案、工装和工程关键特性的几何容差要求。当工作包</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负责人要求时，各工作包还应提供二维布置图和三维模型来证明其能满足以上要求。</w:t>
      </w:r>
    </w:p>
    <w:p>
      <w:pPr>
        <w:spacing w:before="0" w:after="0"/>
        <w:jc w:val="both"/>
      </w:pPr>
      <w:r>
        <w:rPr>
          <w:color w:val="000000"/>
          <w:sz w:val="28"/>
          <w:szCs w:val="28"/>
          <w:rFonts w:ascii="宋体" w:cs="宋体" w:eastAsia="宋体" w:hAnsi="宋体"/>
        </w:rPr>
        <w:t xml:space="preserve">报告作为飞机尺寸管理流程中的一个重要环节，是飞机研制过程中每个工作包均需提交的一个交付物。报告不包括不受飞机尺寸管理控制的零件、组件的尺寸容差分析。</w:t>
      </w:r>
    </w:p>
    <w:p>
      <w:pPr>
        <w:spacing w:before="0" w:after="0"/>
        <w:jc w:val="both"/>
      </w:pPr>
      <w:r>
        <w:rPr>
          <w:color w:val="000000"/>
          <w:sz w:val="28"/>
          <w:szCs w:val="28"/>
          <w:rFonts w:ascii="宋体" w:cs="宋体" w:eastAsia="宋体" w:hAnsi="宋体"/>
        </w:rPr>
        <w:t xml:space="preserve">本文件提供了编写报告的内容要求及一般性说明。目的如下：</w:t>
      </w:r>
    </w:p>
    <w:p>
      <w:pPr>
        <w:spacing w:before="0" w:after="0"/>
        <w:jc w:val="both"/>
      </w:pP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保证飞机各个工作包所提供报告的一致性、协调性；</w:t>
      </w:r>
    </w:p>
    <w:p>
      <w:pPr>
        <w:spacing w:before="0" w:after="0"/>
        <w:jc w:val="both"/>
      </w:pP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保证各工作包在其结构设计、工装设计及装配原理上能满足工作包基准要求和工作包界面控制要求。</w:t>
      </w:r>
    </w:p>
    <w:p>
      <w:pPr>
        <w:spacing w:before="0" w:after="0"/>
        <w:jc w:val="both"/>
      </w:pPr>
      <w:r>
        <w:rPr>
          <w:color w:val="000000"/>
          <w:sz w:val="28"/>
          <w:szCs w:val="28"/>
          <w:rFonts w:ascii="宋体" w:cs="宋体" w:eastAsia="宋体" w:hAnsi="宋体"/>
        </w:rPr>
        <w:t xml:space="preserve">报告由结构设计员编写，并基于：</w:t>
      </w:r>
    </w:p>
    <w:p>
      <w:pPr>
        <w:spacing w:before="0" w:after="0"/>
        <w:jc w:val="both"/>
      </w:pP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工作包产品的设计概念；</w:t>
      </w:r>
    </w:p>
    <w:p>
      <w:pPr>
        <w:spacing w:before="0" w:after="0"/>
        <w:jc w:val="both"/>
      </w:pP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工作包基准、界面及总装线要求</w:t>
      </w:r>
    </w:p>
    <w:p>
      <w:pPr>
        <w:spacing w:before="0" w:after="0"/>
        <w:jc w:val="both"/>
      </w:pPr>
      <w:r>
        <w:rPr>
          <w:color w:val="000000"/>
          <w:sz w:val="28"/>
          <w:szCs w:val="28"/>
          <w:rFonts w:ascii="宋体" w:cs="宋体" w:eastAsia="宋体" w:hAnsi="宋体"/>
        </w:rPr>
        <w:t xml:space="preserve">报告用于：</w:t>
      </w:r>
    </w:p>
    <w:p>
      <w:pPr>
        <w:spacing w:before="0" w:after="0"/>
        <w:jc w:val="both"/>
      </w:pP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该工作包的工装设计；</w:t>
      </w:r>
    </w:p>
    <w:p>
      <w:pPr>
        <w:spacing w:before="0" w:after="0"/>
        <w:jc w:val="both"/>
      </w:pP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总装线的工装设计；</w:t>
      </w:r>
    </w:p>
    <w:p>
      <w:pPr>
        <w:spacing w:before="0" w:after="0"/>
        <w:jc w:val="both"/>
      </w:pPr>
      <w:r>
        <w:rPr>
          <w:color w:val="000000"/>
          <w:sz w:val="28"/>
          <w:szCs w:val="28"/>
          <w:rFonts w:ascii="Times New Roman" w:cs="Times New Roman" w:eastAsia="Times New Roman" w:hAnsi="Times New Roman"/>
        </w:rPr>
        <w:t xml:space="preserve">（3）</w:t>
      </w:r>
      <w:r>
        <w:rPr>
          <w:color w:val="000000"/>
          <w:sz w:val="28"/>
          <w:szCs w:val="28"/>
          <w:rFonts w:ascii="宋体" w:cs="宋体" w:eastAsia="宋体" w:hAnsi="宋体"/>
        </w:rPr>
        <w:t xml:space="preserve">飞机基准数据集；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Times New Roman" w:cs="Times New Roman" w:eastAsia="Times New Roman" w:hAnsi="Times New Roman"/>
        </w:rPr>
        <w:t xml:space="preserve">（4）</w:t>
      </w:r>
      <w:r>
        <w:rPr>
          <w:color w:val="000000"/>
          <w:sz w:val="28"/>
          <w:szCs w:val="28"/>
          <w:rFonts w:ascii="宋体" w:cs="宋体" w:eastAsia="宋体" w:hAnsi="宋体"/>
        </w:rPr>
        <w:t xml:space="preserve">工作包基准数据集；</w:t>
      </w:r>
    </w:p>
    <w:p>
      <w:pPr>
        <w:spacing w:before="0" w:after="0"/>
        <w:jc w:val="both"/>
      </w:pPr>
      <w:r>
        <w:rPr>
          <w:color w:val="000000"/>
          <w:sz w:val="28"/>
          <w:szCs w:val="28"/>
          <w:rFonts w:ascii="Times New Roman" w:cs="Times New Roman" w:eastAsia="Times New Roman" w:hAnsi="Times New Roman"/>
        </w:rPr>
        <w:t xml:space="preserve">（5）</w:t>
      </w:r>
      <w:r>
        <w:rPr>
          <w:color w:val="000000"/>
          <w:sz w:val="28"/>
          <w:szCs w:val="28"/>
          <w:rFonts w:ascii="宋体" w:cs="宋体" w:eastAsia="宋体" w:hAnsi="宋体"/>
        </w:rPr>
        <w:t xml:space="preserve">界面控制数据集；</w:t>
      </w:r>
    </w:p>
    <w:p>
      <w:pPr>
        <w:spacing w:before="0" w:after="0"/>
        <w:jc w:val="both"/>
      </w:pPr>
      <w:r>
        <w:rPr>
          <w:color w:val="000000"/>
          <w:sz w:val="28"/>
          <w:szCs w:val="28"/>
          <w:rFonts w:ascii="Times New Roman" w:cs="Times New Roman" w:eastAsia="Times New Roman" w:hAnsi="Times New Roman"/>
        </w:rPr>
        <w:t xml:space="preserve">（6）</w:t>
      </w:r>
      <w:r>
        <w:rPr>
          <w:color w:val="000000"/>
          <w:sz w:val="28"/>
          <w:szCs w:val="28"/>
          <w:rFonts w:ascii="宋体" w:cs="宋体" w:eastAsia="宋体" w:hAnsi="宋体"/>
        </w:rPr>
        <w:t xml:space="preserve">零件、装配和安装数据集。</w:t>
      </w:r>
    </w:p>
    <w:p>
      <w:pPr>
        <w:spacing w:before="0" w:after="0"/>
        <w:jc w:val="both"/>
      </w:pPr>
      <w:r>
        <w:rPr>
          <w:color w:val="000000"/>
          <w:sz w:val="28"/>
          <w:szCs w:val="28"/>
          <w:rFonts w:ascii="宋体" w:cs="宋体" w:eastAsia="宋体" w:hAnsi="宋体"/>
        </w:rPr>
        <w:t xml:space="preserve">报告的批准：</w:t>
      </w:r>
    </w:p>
    <w:p>
      <w:pPr>
        <w:spacing w:before="0" w:after="0"/>
        <w:jc w:val="both"/>
      </w:pP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设计员必须向工作包</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负责人提交报告，经批准后方可发放。</w:t>
      </w:r>
    </w:p>
    <w:p>
      <w:pPr>
        <w:spacing w:before="0" w:after="0"/>
        <w:jc w:val="both"/>
      </w:pP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报告必须由设计和制造部门签署。</w:t>
      </w:r>
    </w:p>
    <w:p>
      <w:pPr>
        <w:spacing w:before="0" w:after="0"/>
        <w:jc w:val="both"/>
      </w:pPr>
      <w:r>
        <w:rPr>
          <w:color w:val="000000"/>
          <w:sz w:val="28"/>
          <w:szCs w:val="28"/>
          <w:rFonts w:ascii="黑体" w:cs="黑体" w:eastAsia="黑体" w:hAnsi="黑体"/>
        </w:rPr>
        <w:t xml:space="preserve">5.2 复杂装配件容差要求整理</w:t>
      </w:r>
    </w:p>
    <w:p>
      <w:pPr>
        <w:spacing w:before="0" w:after="0"/>
        <w:jc w:val="both"/>
      </w:pPr>
      <w:r>
        <w:rPr>
          <w:color w:val="000000"/>
          <w:sz w:val="28"/>
          <w:szCs w:val="28"/>
          <w:rFonts w:ascii="宋体" w:cs="宋体" w:eastAsia="宋体" w:hAnsi="宋体"/>
        </w:rPr>
        <w:t xml:space="preserve">将复杂装配件对外交付时需要保证的容差要求进行提取及整理，用于容差分配管理的输入。</w:t>
      </w:r>
    </w:p>
    <w:p>
      <w:pPr>
        <w:spacing w:before="0" w:after="0"/>
        <w:jc w:val="both"/>
      </w:pPr>
      <w:r>
        <w:rPr>
          <w:color w:val="000000"/>
          <w:sz w:val="28"/>
          <w:szCs w:val="28"/>
          <w:rFonts w:ascii="黑体" w:cs="黑体" w:eastAsia="黑体" w:hAnsi="黑体"/>
        </w:rPr>
        <w:t xml:space="preserve">5.3 装配流程整理</w:t>
      </w:r>
    </w:p>
    <w:p>
      <w:pPr>
        <w:spacing w:before="0" w:after="0"/>
        <w:jc w:val="both"/>
      </w:pPr>
      <w:r>
        <w:rPr>
          <w:color w:val="000000"/>
          <w:sz w:val="28"/>
          <w:szCs w:val="28"/>
          <w:rFonts w:ascii="宋体" w:cs="宋体" w:eastAsia="宋体" w:hAnsi="宋体"/>
        </w:rPr>
        <w:t xml:space="preserve">根据制造部门提供的当前复杂装配件的装配方案，整理与</w:t>
      </w:r>
      <w:r>
        <w:rPr>
          <w:color w:val="000000"/>
          <w:sz w:val="28"/>
          <w:szCs w:val="28"/>
          <w:rFonts w:ascii="Times New Roman" w:cs="Times New Roman" w:eastAsia="Times New Roman" w:hAnsi="Times New Roman"/>
        </w:rPr>
        <w:t xml:space="preserve">5.2</w:t>
      </w:r>
      <w:r>
        <w:rPr>
          <w:color w:val="000000"/>
          <w:sz w:val="28"/>
          <w:szCs w:val="28"/>
          <w:rFonts w:ascii="宋体" w:cs="宋体" w:eastAsia="宋体" w:hAnsi="宋体"/>
        </w:rPr>
        <w:t xml:space="preserve">章节中容差相关的装配流程。装配流程决定了公差积累的尺寸链。</w:t>
      </w:r>
    </w:p>
    <w:p>
      <w:pPr>
        <w:spacing w:before="0" w:after="0"/>
        <w:jc w:val="both"/>
      </w:pPr>
      <w:r>
        <w:rPr>
          <w:color w:val="000000"/>
          <w:sz w:val="28"/>
          <w:szCs w:val="28"/>
          <w:rFonts w:ascii="黑体" w:cs="黑体" w:eastAsia="黑体" w:hAnsi="黑体"/>
        </w:rPr>
        <w:t xml:space="preserve">5.4 制造及工装精度数据收集</w:t>
      </w:r>
    </w:p>
    <w:p>
      <w:pPr>
        <w:spacing w:before="0" w:after="0"/>
        <w:jc w:val="both"/>
      </w:pPr>
      <w:r>
        <w:rPr>
          <w:color w:val="000000"/>
          <w:sz w:val="28"/>
          <w:szCs w:val="28"/>
          <w:rFonts w:ascii="宋体" w:cs="宋体" w:eastAsia="宋体" w:hAnsi="宋体"/>
        </w:rPr>
        <w:t xml:space="preserve">将</w:t>
      </w:r>
      <w:r>
        <w:rPr>
          <w:color w:val="000000"/>
          <w:sz w:val="28"/>
          <w:szCs w:val="28"/>
          <w:rFonts w:ascii="Times New Roman" w:cs="Times New Roman" w:eastAsia="Times New Roman" w:hAnsi="Times New Roman"/>
        </w:rPr>
        <w:t xml:space="preserve">5.3</w:t>
      </w:r>
      <w:r>
        <w:rPr>
          <w:color w:val="000000"/>
          <w:sz w:val="28"/>
          <w:szCs w:val="28"/>
          <w:rFonts w:ascii="宋体" w:cs="宋体" w:eastAsia="宋体" w:hAnsi="宋体"/>
        </w:rPr>
        <w:t xml:space="preserve">章节中装配流程上相关的零件制造精度以及工装精度进行收集，该数据由制造部门提供，用于容差分配管理。</w:t>
      </w:r>
    </w:p>
    <w:p>
      <w:pPr>
        <w:spacing w:before="0" w:after="0"/>
        <w:jc w:val="both"/>
      </w:pPr>
      <w:r>
        <w:rPr>
          <w:color w:val="000000"/>
          <w:sz w:val="28"/>
          <w:szCs w:val="28"/>
          <w:rFonts w:ascii="黑体" w:cs="黑体" w:eastAsia="黑体" w:hAnsi="黑体"/>
        </w:rPr>
        <w:t xml:space="preserve">5.5 容差分析报告编制</w:t>
      </w:r>
    </w:p>
    <w:p>
      <w:pPr>
        <w:spacing w:before="0" w:after="0"/>
        <w:jc w:val="both"/>
      </w:pPr>
      <w:r>
        <w:rPr>
          <w:color w:val="000000"/>
          <w:sz w:val="28"/>
          <w:szCs w:val="28"/>
          <w:rFonts w:ascii="宋体" w:cs="宋体" w:eastAsia="宋体" w:hAnsi="宋体"/>
        </w:rPr>
        <w:t xml:space="preserve">容差分析团队依据</w:t>
      </w:r>
      <w:r>
        <w:rPr>
          <w:color w:val="000000"/>
          <w:sz w:val="28"/>
          <w:szCs w:val="28"/>
          <w:rFonts w:ascii="Times New Roman" w:cs="Times New Roman" w:eastAsia="Times New Roman" w:hAnsi="Times New Roman"/>
        </w:rPr>
        <w:t xml:space="preserve">5.3</w:t>
      </w:r>
      <w:r>
        <w:rPr>
          <w:color w:val="000000"/>
          <w:sz w:val="28"/>
          <w:szCs w:val="28"/>
          <w:rFonts w:ascii="宋体" w:cs="宋体" w:eastAsia="宋体" w:hAnsi="宋体"/>
        </w:rPr>
        <w:t xml:space="preserve">和</w:t>
      </w:r>
      <w:r>
        <w:rPr>
          <w:color w:val="000000"/>
          <w:sz w:val="28"/>
          <w:szCs w:val="28"/>
          <w:rFonts w:ascii="Times New Roman" w:cs="Times New Roman" w:eastAsia="Times New Roman" w:hAnsi="Times New Roman"/>
        </w:rPr>
        <w:t xml:space="preserve">5.4</w:t>
      </w:r>
      <w:r>
        <w:rPr>
          <w:color w:val="000000"/>
          <w:sz w:val="28"/>
          <w:szCs w:val="28"/>
          <w:rFonts w:ascii="宋体" w:cs="宋体" w:eastAsia="宋体" w:hAnsi="宋体"/>
        </w:rPr>
        <w:t xml:space="preserve">章节的内容，对</w:t>
      </w:r>
      <w:r>
        <w:rPr>
          <w:color w:val="000000"/>
          <w:sz w:val="28"/>
          <w:szCs w:val="28"/>
          <w:rFonts w:ascii="Times New Roman" w:cs="Times New Roman" w:eastAsia="Times New Roman" w:hAnsi="Times New Roman"/>
        </w:rPr>
        <w:t xml:space="preserve">5.2</w:t>
      </w:r>
      <w:r>
        <w:rPr>
          <w:color w:val="000000"/>
          <w:sz w:val="28"/>
          <w:szCs w:val="28"/>
          <w:rFonts w:ascii="宋体" w:cs="宋体" w:eastAsia="宋体" w:hAnsi="宋体"/>
        </w:rPr>
        <w:t xml:space="preserve">章节中涉及的容差要求项进行容差分析，形成容差分析报告，报告给出容差分析结果是否满足</w:t>
      </w:r>
    </w:p>
    <w:p>
      <w:pPr>
        <w:spacing w:before="0" w:after="0"/>
        <w:jc w:val="both"/>
      </w:pPr>
      <w:r>
        <w:rPr>
          <w:color w:val="000000"/>
          <w:sz w:val="28"/>
          <w:szCs w:val="28"/>
          <w:rFonts w:ascii="Times New Roman" w:cs="Times New Roman" w:eastAsia="Times New Roman" w:hAnsi="Times New Roman"/>
        </w:rPr>
        <w:t xml:space="preserve">5.2</w:t>
      </w:r>
      <w:r>
        <w:rPr>
          <w:color w:val="000000"/>
          <w:sz w:val="28"/>
          <w:szCs w:val="28"/>
          <w:rFonts w:ascii="宋体" w:cs="宋体" w:eastAsia="宋体" w:hAnsi="宋体"/>
        </w:rPr>
        <w:t xml:space="preserve">章节中的容差要求。</w:t>
      </w:r>
    </w:p>
    <w:p>
      <w:pPr>
        <w:spacing w:before="0" w:after="0"/>
        <w:jc w:val="both"/>
      </w:pPr>
      <w:r>
        <w:rPr>
          <w:color w:val="000000"/>
          <w:sz w:val="28"/>
          <w:szCs w:val="28"/>
          <w:rFonts w:ascii="黑体" w:cs="黑体" w:eastAsia="黑体" w:hAnsi="黑体"/>
        </w:rPr>
        <w:t xml:space="preserve">5.6 容差分配迭代</w:t>
      </w:r>
    </w:p>
    <w:p>
      <w:pPr>
        <w:spacing w:before="0" w:after="0"/>
        <w:jc w:val="both"/>
      </w:pPr>
      <w:r>
        <w:rPr>
          <w:color w:val="000000"/>
          <w:sz w:val="28"/>
          <w:szCs w:val="28"/>
          <w:rFonts w:ascii="宋体" w:cs="宋体" w:eastAsia="宋体" w:hAnsi="宋体"/>
        </w:rPr>
        <w:t xml:space="preserve">根据</w:t>
      </w:r>
      <w:r>
        <w:rPr>
          <w:color w:val="000000"/>
          <w:sz w:val="28"/>
          <w:szCs w:val="28"/>
          <w:rFonts w:ascii="Times New Roman" w:cs="Times New Roman" w:eastAsia="Times New Roman" w:hAnsi="Times New Roman"/>
        </w:rPr>
        <w:t xml:space="preserve">5.5</w:t>
      </w:r>
      <w:r>
        <w:rPr>
          <w:color w:val="000000"/>
          <w:sz w:val="28"/>
          <w:szCs w:val="28"/>
          <w:rFonts w:ascii="宋体" w:cs="宋体" w:eastAsia="宋体" w:hAnsi="宋体"/>
        </w:rPr>
        <w:t xml:space="preserve">章节的结果，对于容差分析结果不满足容差要求的项目进行容差分配管理。通常采取的方法包括：</w:t>
      </w:r>
    </w:p>
    <w:p>
      <w:pPr>
        <w:spacing w:before="0" w:after="0"/>
        <w:jc w:val="both"/>
      </w:pP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优化装配流程。</w:t>
      </w:r>
    </w:p>
    <w:p>
      <w:pPr>
        <w:spacing w:before="0" w:after="0"/>
        <w:jc w:val="both"/>
      </w:pP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提高工装精度。</w:t>
      </w:r>
    </w:p>
    <w:p>
      <w:pPr>
        <w:spacing w:before="0" w:after="0"/>
        <w:jc w:val="both"/>
      </w:pPr>
      <w:r>
        <w:rPr>
          <w:color w:val="000000"/>
          <w:sz w:val="28"/>
          <w:szCs w:val="28"/>
          <w:rFonts w:ascii="Times New Roman" w:cs="Times New Roman" w:eastAsia="Times New Roman" w:hAnsi="Times New Roman"/>
        </w:rPr>
        <w:t xml:space="preserve">（3）</w:t>
      </w:r>
      <w:r>
        <w:rPr>
          <w:color w:val="000000"/>
          <w:sz w:val="28"/>
          <w:szCs w:val="28"/>
          <w:rFonts w:ascii="宋体" w:cs="宋体" w:eastAsia="宋体" w:hAnsi="宋体"/>
        </w:rPr>
        <w:t xml:space="preserve">提高制造精度。</w:t>
      </w:r>
    </w:p>
    <w:p>
      <w:pPr>
        <w:spacing w:before="0" w:after="0"/>
        <w:jc w:val="both"/>
      </w:pPr>
      <w:r>
        <w:rPr>
          <w:color w:val="000000"/>
          <w:sz w:val="28"/>
          <w:szCs w:val="28"/>
          <w:rFonts w:ascii="Times New Roman" w:cs="Times New Roman" w:eastAsia="Times New Roman" w:hAnsi="Times New Roman"/>
        </w:rPr>
        <w:t xml:space="preserve">（4）</w:t>
      </w:r>
      <w:r>
        <w:rPr>
          <w:color w:val="000000"/>
          <w:sz w:val="28"/>
          <w:szCs w:val="28"/>
          <w:rFonts w:ascii="宋体" w:cs="宋体" w:eastAsia="宋体" w:hAnsi="宋体"/>
        </w:rPr>
        <w:t xml:space="preserve">提出放宽</w:t>
      </w:r>
      <w:r>
        <w:rPr>
          <w:color w:val="000000"/>
          <w:sz w:val="28"/>
          <w:szCs w:val="28"/>
          <w:rFonts w:ascii="Times New Roman" w:cs="Times New Roman" w:eastAsia="Times New Roman" w:hAnsi="Times New Roman"/>
        </w:rPr>
        <w:t xml:space="preserve">5.2</w:t>
      </w:r>
      <w:r>
        <w:rPr>
          <w:color w:val="000000"/>
          <w:sz w:val="28"/>
          <w:szCs w:val="28"/>
          <w:rFonts w:ascii="宋体" w:cs="宋体" w:eastAsia="宋体" w:hAnsi="宋体"/>
        </w:rPr>
        <w:t xml:space="preserve">章节中容差要求的请求。</w:t>
      </w:r>
    </w:p>
    <w:p>
      <w:pPr>
        <w:spacing w:before="0" w:after="0"/>
        <w:jc w:val="both"/>
      </w:pPr>
      <w:r>
        <w:rPr>
          <w:color w:val="000000"/>
          <w:sz w:val="28"/>
          <w:szCs w:val="28"/>
          <w:rFonts w:ascii="宋体" w:cs="宋体" w:eastAsia="宋体" w:hAnsi="宋体"/>
        </w:rPr>
        <w:t xml:space="preserve">在采取措施后，重新进行</w:t>
      </w:r>
      <w:r>
        <w:rPr>
          <w:color w:val="000000"/>
          <w:sz w:val="28"/>
          <w:szCs w:val="28"/>
          <w:rFonts w:ascii="Times New Roman" w:cs="Times New Roman" w:eastAsia="Times New Roman" w:hAnsi="Times New Roman"/>
        </w:rPr>
        <w:t xml:space="preserve">5.5</w:t>
      </w:r>
      <w:r>
        <w:rPr>
          <w:color w:val="000000"/>
          <w:sz w:val="28"/>
          <w:szCs w:val="28"/>
          <w:rFonts w:ascii="宋体" w:cs="宋体" w:eastAsia="宋体" w:hAnsi="宋体"/>
        </w:rPr>
        <w:t xml:space="preserve">章节的容差分析，直至容差分析报告的分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析结果满足</w:t>
      </w:r>
      <w:r>
        <w:rPr>
          <w:color w:val="000000"/>
          <w:sz w:val="28"/>
          <w:szCs w:val="28"/>
          <w:rFonts w:ascii="Times New Roman" w:cs="Times New Roman" w:eastAsia="Times New Roman" w:hAnsi="Times New Roman"/>
        </w:rPr>
        <w:t xml:space="preserve">5.2</w:t>
      </w:r>
      <w:r>
        <w:rPr>
          <w:color w:val="000000"/>
          <w:sz w:val="28"/>
          <w:szCs w:val="28"/>
          <w:rFonts w:ascii="宋体" w:cs="宋体" w:eastAsia="宋体" w:hAnsi="宋体"/>
        </w:rPr>
        <w:t xml:space="preserve">章节中的容差要求。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相关记录的填写和维护按程序文件</w:t>
      </w: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要求执行。</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5</w:t>
    </w:r>
    <w:r>
      <w:t xml:space="preserve">-</w:t>
    </w:r>
    <w:r>
      <w:t xml:space="preserve">0</w:t>
    </w:r>
    <w:r>
      <w:t xml:space="preserve">2</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5</w:t>
    </w:r>
    <w:r>
      <w:t xml:space="preserve">-</w:t>
    </w:r>
    <w:r>
      <w:t xml:space="preserve">0</w:t>
    </w:r>
    <w:r>
      <w:t xml:space="preserve">2</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5</w:t>
    </w:r>
    <w:r>
      <w:t xml:space="preserve">-</w:t>
    </w:r>
    <w:r>
      <w:t xml:space="preserve">0</w:t>
    </w:r>
    <w:r>
      <w:t xml:space="preserve">2</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5</w:t>
    </w:r>
    <w:r>
      <w:t xml:space="preserve">-</w:t>
    </w:r>
    <w:r>
      <w:t xml:space="preserve">0</w:t>
    </w:r>
    <w:r>
      <w:t xml:space="preserve">2</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5</w:t>
    </w:r>
    <w:r>
      <w:t xml:space="preserve">-</w:t>
    </w:r>
    <w:r>
      <w:t xml:space="preserve">0</w:t>
    </w:r>
    <w:r>
      <w:t xml:space="preserve">2</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2026-06-10T08:47:19.052Z</dcterms:created>
  <dcterms:modified xsi:type="dcterms:W3CDTF">2026-06-10T08:47:19.052Z</dcterms:modified>
</cp:coreProperties>
</file>

<file path=docProps/custom.xml><?xml version="1.0" encoding="utf-8"?>
<Properties xmlns="http://schemas.openxmlformats.org/officeDocument/2006/custom-properties" xmlns:vt="http://schemas.openxmlformats.org/officeDocument/2006/docPropsVTypes"/>
</file>