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1b324f"/>
          <w:sz w:val="28"/>
          <w:szCs w:val="28"/>
          <w:rFonts w:ascii="华文黑体" w:cs="华文黑体" w:eastAsia="华文黑体" w:hAnsi="华文黑体"/>
        </w:rPr>
        <w:t xml:space="preserve">前    言</w:t>
      </w:r>
    </w:p>
    <w:p>
      <w:pPr>
        <w:spacing w:before="0" w:after="0"/>
        <w:jc w:val="center"/>
      </w:pPr>
      <w:r>
        <w:rPr>
          <w:color w:val="1b324f"/>
          <w:sz w:val="21"/>
          <w:szCs w:val="21"/>
          <w:rFonts w:ascii="宋体" w:cs="宋体" w:eastAsia="宋体" w:hAnsi="宋体"/>
        </w:rPr>
        <w:t xml:space="preserve"> </w:t>
      </w:r>
    </w:p>
    <w:p>
      <w:pPr>
        <w:spacing w:before="0" w:after="0"/>
        <w:jc w:val="center"/>
      </w:pPr>
      <w:r>
        <w:rPr>
          <w:color w:val="1b324f"/>
          <w:sz w:val="21"/>
          <w:szCs w:val="21"/>
          <w:rFonts w:ascii="宋体" w:cs="宋体" w:eastAsia="宋体" w:hAnsi="宋体"/>
        </w:rPr>
        <w:t xml:space="preserve"> </w:t>
      </w:r>
    </w:p>
    <w:p>
      <w:pPr>
        <w:spacing w:before="0" w:after="0"/>
        <w:jc w:val="both"/>
      </w:pPr>
      <w:r>
        <w:rPr>
          <w:color w:val="1b324f"/>
          <w:sz w:val="21"/>
          <w:szCs w:val="21"/>
          <w:rFonts w:ascii="华文宋体" w:cs="华文宋体" w:eastAsia="华文宋体" w:hAnsi="华文宋体"/>
        </w:rPr>
        <w:t xml:space="preserve">本制度属于支撑类管理制度。</w:t>
      </w:r>
    </w:p>
    <w:p>
      <w:pPr>
        <w:spacing w:before="0" w:after="0"/>
        <w:jc w:val="both"/>
      </w:pPr>
      <w:r>
        <w:rPr>
          <w:color w:val="1b324f"/>
          <w:sz w:val="21"/>
          <w:szCs w:val="21"/>
          <w:rFonts w:ascii="华文宋体" w:cs="华文宋体" w:eastAsia="华文宋体" w:hAnsi="华文宋体"/>
        </w:rPr>
        <w:t xml:space="preserve">本制度由科技创新部提出。</w:t>
      </w:r>
    </w:p>
    <w:p>
      <w:pPr>
        <w:spacing w:before="0" w:after="0"/>
        <w:jc w:val="both"/>
      </w:pPr>
      <w:r>
        <w:rPr>
          <w:color w:val="1b324f"/>
          <w:sz w:val="21"/>
          <w:szCs w:val="21"/>
          <w:rFonts w:ascii="华文宋体" w:cs="华文宋体" w:eastAsia="华文宋体" w:hAnsi="华文宋体"/>
        </w:rPr>
        <w:t xml:space="preserve">本制度由科技创新部负责解释。</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color w:val="1b324f"/>
          <w:sz w:val="32"/>
          <w:szCs w:val="32"/>
          <w:rFonts w:ascii="宋体" w:cs="宋体" w:eastAsia="宋体" w:hAnsi="宋体"/>
        </w:rPr>
        <w:t xml:space="preserve">产能分析管理标准</w:t>
      </w:r>
    </w:p>
    <w:p>
      <w:pPr>
        <w:spacing w:before="0" w:after="0" w:line="280" w:lineRule="exact"/>
        <w:jc w:val="left"/>
      </w:pPr>
      <w:r>
        <w:rPr>
          <w:color w:val="1b324f"/>
          <w:sz w:val="28"/>
          <w:szCs w:val="28"/>
          <w:rFonts w:ascii="华文黑体" w:cs="华文黑体" w:eastAsia="华文黑体" w:hAnsi="华文黑体"/>
        </w:rPr>
      </w:r>
    </w:p>
    <w:p>
      <w:pPr>
        <w:pStyle w:val="Heading1"/>
        <w:spacing w:before="0" w:after="0"/>
        <w:jc w:val="both"/>
      </w:pPr>
      <w:bookmarkStart w:name="_Toc75f6" w:id="1"/>
      <w:r>
        <w:rPr>
          <w:color w:val="1b324f"/>
          <w:sz w:val="28"/>
          <w:szCs w:val="28"/>
          <w:rFonts w:ascii="宋体" w:cs="宋体" w:eastAsia="宋体" w:hAnsi="宋体"/>
        </w:rPr>
        <w:t xml:space="preserve">1  范围</w:t>
      </w:r>
      <w:bookmarkEnd w:id="1"/>
    </w:p>
    <w:p>
      <w:pPr>
        <w:spacing w:before="0" w:after="0" w:line="280" w:lineRule="exact"/>
        <w:jc w:val="left"/>
      </w:pPr>
      <w:r>
        <w:rPr>
          <w:color w:val="1b324f"/>
          <w:sz w:val="28"/>
          <w:szCs w:val="28"/>
          <w:rFonts w:ascii="宋体" w:cs="宋体" w:eastAsia="宋体" w:hAnsi="宋体"/>
        </w:rPr>
      </w:r>
    </w:p>
    <w:p>
      <w:pPr>
        <w:spacing w:before="0" w:after="0"/>
        <w:jc w:val="left"/>
      </w:pPr>
      <w:r>
        <w:rPr>
          <w:color w:val="1b324f"/>
          <w:sz w:val="28"/>
          <w:szCs w:val="28"/>
          <w:rFonts w:ascii="宋体" w:cs="宋体" w:eastAsia="宋体" w:hAnsi="宋体"/>
        </w:rPr>
        <w:t xml:space="preserve">本文件规定了装配线和零件制造产能分析、零部件造买管理要求。</w:t>
      </w:r>
    </w:p>
    <w:p>
      <w:pPr>
        <w:spacing w:before="0" w:after="0"/>
        <w:jc w:val="left"/>
      </w:pPr>
      <w:r>
        <w:rPr>
          <w:color w:val="1b324f"/>
          <w:sz w:val="28"/>
          <w:szCs w:val="28"/>
          <w:rFonts w:ascii="宋体" w:cs="宋体" w:eastAsia="宋体" w:hAnsi="宋体"/>
        </w:rPr>
        <w:t xml:space="preserve">本文件适用于民机生产。</w:t>
      </w:r>
    </w:p>
    <w:p>
      <w:pPr>
        <w:spacing w:before="0" w:after="0"/>
        <w:jc w:val="left"/>
      </w:pPr>
      <w:r>
        <w:rPr>
          <w:color w:val="1b324f"/>
          <w:sz w:val="28"/>
          <w:szCs w:val="28"/>
          <w:rFonts w:ascii="宋体" w:cs="宋体" w:eastAsia="宋体" w:hAnsi="宋体"/>
        </w:rPr>
        <w:t xml:space="preserve">本文件依据GLG1404、GLC140410的要求制定。</w:t>
      </w:r>
    </w:p>
    <w:p>
      <w:pPr>
        <w:spacing w:before="0" w:after="0" w:line="280" w:lineRule="exact"/>
        <w:jc w:val="left"/>
      </w:pPr>
      <w:r>
        <w:rPr>
          <w:color w:val="1b324f"/>
          <w:sz w:val="28"/>
          <w:szCs w:val="28"/>
          <w:rFonts w:ascii="宋体" w:cs="宋体" w:eastAsia="宋体" w:hAnsi="宋体"/>
        </w:rPr>
      </w:r>
    </w:p>
    <w:p>
      <w:pPr>
        <w:pStyle w:val="Heading1"/>
        <w:spacing w:before="0" w:after="0"/>
        <w:jc w:val="both"/>
      </w:pPr>
      <w:bookmarkStart w:name="_Toc86aa" w:id="1"/>
      <w:r>
        <w:rPr>
          <w:color w:val="1b324f"/>
          <w:sz w:val="28"/>
          <w:szCs w:val="28"/>
          <w:rFonts w:ascii="华文黑体" w:cs="华文黑体" w:eastAsia="华文黑体" w:hAnsi="华文黑体"/>
        </w:rPr>
        <w:t xml:space="preserve">2 引用文件</w:t>
      </w:r>
      <w:bookmarkEnd w:id="1"/>
    </w:p>
    <w:p>
      <w:pPr>
        <w:spacing w:before="0" w:after="0" w:line="280" w:lineRule="exact"/>
        <w:jc w:val="left"/>
      </w:pPr>
      <w:r>
        <w:rPr>
          <w:color w:val="1b324f"/>
          <w:sz w:val="28"/>
          <w:szCs w:val="28"/>
          <w:rFonts w:ascii="宋体" w:cs="宋体" w:eastAsia="宋体" w:hAnsi="宋体"/>
        </w:rPr>
      </w:r>
    </w:p>
    <w:p>
      <w:pPr>
        <w:spacing w:before="0" w:after="0"/>
        <w:jc w:val="left"/>
      </w:pPr>
      <w:r>
        <w:rPr>
          <w:color w:val="1b324f"/>
          <w:sz w:val="28"/>
          <w:szCs w:val="28"/>
          <w:rFonts w:ascii="宋体" w:cs="宋体" w:eastAsia="宋体" w:hAnsi="宋体"/>
        </w:rPr>
        <w:t xml:space="preserve">GLC110201 项目合同评审</w:t>
      </w:r>
    </w:p>
    <w:p>
      <w:pPr>
        <w:spacing w:before="0" w:after="0" w:line="280" w:lineRule="exact"/>
        <w:jc w:val="left"/>
      </w:pPr>
      <w:r>
        <w:rPr>
          <w:color w:val="1b324f"/>
          <w:sz w:val="28"/>
          <w:szCs w:val="28"/>
          <w:rFonts w:ascii="宋体" w:cs="宋体" w:eastAsia="宋体" w:hAnsi="宋体"/>
        </w:rPr>
      </w:r>
    </w:p>
    <w:p>
      <w:pPr>
        <w:pStyle w:val="Heading1"/>
        <w:spacing w:before="0" w:after="0"/>
        <w:jc w:val="both"/>
      </w:pPr>
      <w:bookmarkStart w:name="_Toceff2" w:id="1"/>
      <w:r>
        <w:rPr>
          <w:color w:val="1b324f"/>
          <w:sz w:val="28"/>
          <w:szCs w:val="28"/>
          <w:rFonts w:ascii="宋体" w:cs="宋体" w:eastAsia="宋体" w:hAnsi="宋体"/>
        </w:rPr>
        <w:t xml:space="preserve">3  表格</w:t>
      </w:r>
      <w:bookmarkEnd w:id="1"/>
    </w:p>
    <w:p>
      <w:pPr>
        <w:spacing w:before="0" w:after="0" w:line="280" w:lineRule="exact"/>
        <w:jc w:val="left"/>
      </w:pPr>
      <w:r>
        <w:rPr>
          <w:color w:val="1b324f"/>
          <w:sz w:val="28"/>
          <w:szCs w:val="28"/>
          <w:rFonts w:ascii="宋体" w:cs="宋体" w:eastAsia="宋体" w:hAnsi="宋体"/>
        </w:rPr>
      </w:r>
    </w:p>
    <w:p>
      <w:pPr>
        <w:spacing w:before="0" w:after="0"/>
        <w:jc w:val="left"/>
      </w:pPr>
      <w:r>
        <w:rPr>
          <w:color w:val="1b324f"/>
          <w:sz w:val="28"/>
          <w:szCs w:val="28"/>
          <w:rFonts w:ascii="宋体" w:cs="宋体" w:eastAsia="宋体" w:hAnsi="宋体"/>
        </w:rPr>
        <w:t xml:space="preserve">3.1规定表格 </w:t>
      </w:r>
    </w:p>
    <w:p>
      <w:pPr>
        <w:spacing w:before="0" w:after="0"/>
        <w:jc w:val="left"/>
      </w:pPr>
      <w:r>
        <w:rPr>
          <w:color w:val="1b324f"/>
          <w:sz w:val="28"/>
          <w:szCs w:val="28"/>
          <w:rFonts w:ascii="宋体" w:cs="宋体" w:eastAsia="宋体" w:hAnsi="宋体"/>
        </w:rPr>
        <w:t xml:space="preserve">无</w:t>
      </w:r>
    </w:p>
    <w:p>
      <w:pPr>
        <w:spacing w:before="0" w:after="0"/>
        <w:jc w:val="left"/>
      </w:pPr>
      <w:r>
        <w:rPr>
          <w:color w:val="1b324f"/>
          <w:sz w:val="28"/>
          <w:szCs w:val="28"/>
          <w:rFonts w:ascii="宋体" w:cs="宋体" w:eastAsia="宋体" w:hAnsi="宋体"/>
        </w:rPr>
        <w:t xml:space="preserve">3.2引用表格</w:t>
      </w:r>
    </w:p>
    <w:p>
      <w:pPr>
        <w:spacing w:before="0" w:after="0"/>
        <w:jc w:val="left"/>
      </w:pPr>
      <w:r>
        <w:rPr>
          <w:color w:val="1b324f"/>
          <w:sz w:val="28"/>
          <w:szCs w:val="28"/>
          <w:rFonts w:ascii="宋体" w:cs="宋体" w:eastAsia="宋体" w:hAnsi="宋体"/>
        </w:rPr>
        <w:t xml:space="preserve">FM1102-04 项目造买方案分析报告</w:t>
      </w:r>
    </w:p>
    <w:p>
      <w:pPr>
        <w:spacing w:before="0" w:after="0"/>
        <w:jc w:val="left"/>
      </w:pPr>
      <w:r>
        <w:rPr>
          <w:color w:val="1b324f"/>
          <w:sz w:val="28"/>
          <w:szCs w:val="28"/>
          <w:rFonts w:ascii="宋体" w:cs="宋体" w:eastAsia="宋体" w:hAnsi="宋体"/>
        </w:rPr>
        <w:t xml:space="preserve">FM1102-05 项目制造可行性分析报告</w:t>
      </w:r>
    </w:p>
    <w:p>
      <w:pPr>
        <w:spacing w:before="0" w:after="0" w:line="280" w:lineRule="exact"/>
        <w:jc w:val="left"/>
      </w:pPr>
      <w:r>
        <w:rPr>
          <w:color w:val="1b324f"/>
          <w:sz w:val="28"/>
          <w:szCs w:val="28"/>
          <w:rFonts w:ascii="华文黑体" w:cs="华文黑体" w:eastAsia="华文黑体" w:hAnsi="华文黑体"/>
        </w:rPr>
      </w:r>
    </w:p>
    <w:p>
      <w:pPr>
        <w:pStyle w:val="Heading1"/>
        <w:spacing w:before="0" w:after="0"/>
        <w:jc w:val="both"/>
      </w:pPr>
      <w:bookmarkStart w:name="_Toca062" w:id="1"/>
      <w:r>
        <w:rPr>
          <w:color w:val="1b324f"/>
          <w:sz w:val="28"/>
          <w:szCs w:val="28"/>
          <w:rFonts w:ascii="宋体" w:cs="宋体" w:eastAsia="宋体" w:hAnsi="宋体"/>
        </w:rPr>
        <w:t xml:space="preserve">4  术语和定义</w:t>
      </w:r>
      <w:bookmarkEnd w:id="1"/>
    </w:p>
    <w:p>
      <w:pPr>
        <w:spacing w:before="0" w:after="0" w:line="280" w:lineRule="exact"/>
        <w:jc w:val="left"/>
      </w:pPr>
      <w:r>
        <w:rPr>
          <w:color w:val="1b324f"/>
          <w:sz w:val="28"/>
          <w:szCs w:val="28"/>
          <w:rFonts w:ascii="宋体" w:cs="宋体" w:eastAsia="宋体" w:hAnsi="宋体"/>
        </w:rPr>
      </w:r>
    </w:p>
    <w:p>
      <w:pPr>
        <w:pStyle w:val="Heading1"/>
        <w:spacing w:before="0" w:after="0"/>
        <w:jc w:val="both"/>
      </w:pPr>
      <w:bookmarkStart w:name="_Tocdb15" w:id="1"/>
      <w:r>
        <w:rPr>
          <w:color w:val="1b324f"/>
          <w:sz w:val="28"/>
          <w:szCs w:val="28"/>
          <w:rFonts w:ascii="宋体" w:cs="宋体" w:eastAsia="宋体" w:hAnsi="宋体"/>
        </w:rPr>
        <w:t xml:space="preserve">4.1 产能分析</w:t>
      </w:r>
      <w:bookmarkEnd w:id="1"/>
    </w:p>
    <w:p>
      <w:pPr>
        <w:spacing w:before="0" w:after="0"/>
        <w:jc w:val="left"/>
      </w:pPr>
      <w:r>
        <w:rPr>
          <w:color w:val="1b324f"/>
          <w:sz w:val="28"/>
          <w:szCs w:val="28"/>
          <w:rFonts w:ascii="宋体" w:cs="宋体" w:eastAsia="宋体" w:hAnsi="宋体"/>
        </w:rPr>
        <w:t xml:space="preserve">是指基于装配线产能评估和零件制造产能评估结论，通过对装配线和零件制造过程中的工装、设备、设施、总体人员数量及其他必备生产要素分析研判，提出相关资源需求和优化措施，为公司长期竞争战略提供决策支持。</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spacing w:before="0" w:after="0"/>
        <w:jc w:val="left"/>
      </w:pPr>
      <w:r>
        <w:rPr>
          <w:color w:val="1b324f"/>
          <w:sz w:val="28"/>
          <w:szCs w:val="28"/>
          <w:rFonts w:ascii="宋体" w:cs="宋体" w:eastAsia="宋体" w:hAnsi="宋体"/>
        </w:rPr>
        <w:t xml:space="preserve">4.2造买分析</w:t>
      </w:r>
    </w:p>
    <w:p>
      <w:pPr>
        <w:spacing w:before="0" w:after="0"/>
        <w:jc w:val="left"/>
      </w:pPr>
      <w:r>
        <w:rPr>
          <w:color w:val="1b324f"/>
          <w:sz w:val="28"/>
          <w:szCs w:val="28"/>
          <w:rFonts w:ascii="宋体" w:cs="宋体" w:eastAsia="宋体" w:hAnsi="宋体"/>
        </w:rPr>
        <w:t xml:space="preserve">是指由内部组织制造产品还是由外部供应商提供过程、产品或服务的分析。</w:t>
      </w:r>
    </w:p>
    <w:p>
      <w:pPr>
        <w:spacing w:before="0" w:after="0"/>
        <w:jc w:val="left"/>
      </w:pPr>
      <w:r>
        <w:rPr>
          <w:color w:val="1b324f"/>
          <w:sz w:val="28"/>
          <w:szCs w:val="28"/>
          <w:rFonts w:ascii="宋体" w:cs="宋体" w:eastAsia="宋体" w:hAnsi="宋体"/>
        </w:rPr>
        <w:t xml:space="preserve">4.2产能</w:t>
      </w:r>
    </w:p>
    <w:p>
      <w:pPr>
        <w:spacing w:before="0" w:after="0"/>
        <w:jc w:val="left"/>
      </w:pPr>
      <w:r>
        <w:rPr>
          <w:color w:val="1b324f"/>
          <w:sz w:val="28"/>
          <w:szCs w:val="28"/>
          <w:rFonts w:ascii="宋体" w:cs="宋体" w:eastAsia="宋体" w:hAnsi="宋体"/>
        </w:rPr>
        <w:t xml:space="preserve">是指在计划期内，企业参与生产的全部固定资产，在既定的组织技术条件下所能生产的产品数量，或者能够处理的原材料数量。</w:t>
      </w:r>
    </w:p>
    <w:p>
      <w:pPr>
        <w:spacing w:before="0" w:after="0" w:line="280" w:lineRule="exact"/>
        <w:jc w:val="left"/>
      </w:pPr>
      <w:r>
        <w:rPr>
          <w:color w:val="1b324f"/>
          <w:sz w:val="28"/>
          <w:szCs w:val="28"/>
          <w:rFonts w:ascii="宋体" w:cs="宋体" w:eastAsia="宋体" w:hAnsi="宋体"/>
        </w:rPr>
      </w:r>
    </w:p>
    <w:p>
      <w:pPr>
        <w:pStyle w:val="Heading1"/>
        <w:spacing w:before="0" w:after="0"/>
        <w:jc w:val="both"/>
      </w:pPr>
      <w:bookmarkStart w:name="_Toc70af" w:id="1"/>
      <w:r>
        <w:rPr>
          <w:color w:val="1b324f"/>
          <w:sz w:val="28"/>
          <w:szCs w:val="28"/>
          <w:rFonts w:ascii="宋体" w:cs="宋体" w:eastAsia="宋体" w:hAnsi="宋体"/>
        </w:rPr>
        <w:t xml:space="preserve">5  规定</w:t>
      </w:r>
      <w:bookmarkEnd w:id="1"/>
    </w:p>
    <w:p>
      <w:pPr>
        <w:spacing w:before="0" w:after="0" w:line="280" w:lineRule="exact"/>
        <w:jc w:val="left"/>
      </w:pPr>
      <w:r>
        <w:rPr>
          <w:color w:val="1b324f"/>
          <w:sz w:val="28"/>
          <w:szCs w:val="28"/>
          <w:rFonts w:ascii="宋体" w:cs="宋体" w:eastAsia="宋体" w:hAnsi="宋体"/>
        </w:rPr>
      </w:r>
    </w:p>
    <w:p>
      <w:pPr>
        <w:pStyle w:val="Heading2"/>
        <w:spacing w:before="0" w:after="0"/>
        <w:jc w:val="both"/>
      </w:pPr>
      <w:bookmarkStart w:name="_Toc0630" w:id="1"/>
      <w:r>
        <w:rPr>
          <w:color w:val="1b324f"/>
          <w:sz w:val="28"/>
          <w:szCs w:val="28"/>
          <w:rFonts w:ascii="宋体" w:cs="宋体" w:eastAsia="宋体" w:hAnsi="宋体"/>
        </w:rPr>
        <w:t xml:space="preserve">5.1各装配生产单位依据项目主进度计划及装配线产能评估报告，开展装配线产能分析规划工</w:t>
      </w:r>
      <w:r>
        <w:rPr>
          <w:color w:val="1b324f"/>
          <w:sz w:val="28"/>
          <w:szCs w:val="28"/>
          <w:rFonts w:ascii="宋体" w:cs="宋体" w:eastAsia="宋体" w:hAnsi="宋体"/>
        </w:rPr>
        <w:t xml:space="preserve">作。</w:t>
      </w:r>
      <w:bookmarkEnd w:id="1"/>
    </w:p>
    <w:p>
      <w:pPr>
        <w:pStyle w:val="Heading2"/>
        <w:spacing w:before="0" w:after="0"/>
        <w:jc w:val="both"/>
      </w:pPr>
      <w:bookmarkStart w:name="_Tocbd95" w:id="1"/>
      <w:r>
        <w:rPr>
          <w:color w:val="1b324f"/>
          <w:sz w:val="28"/>
          <w:szCs w:val="28"/>
          <w:rFonts w:ascii="宋体" w:cs="宋体" w:eastAsia="宋体" w:hAnsi="宋体"/>
        </w:rPr>
        <w:t xml:space="preserve">5.2 零件制造中心依据项目主进度计划及零件制造产能评估报告，开展零件产能分析工作。</w:t>
      </w:r>
      <w:bookmarkEnd w:id="1"/>
    </w:p>
    <w:p>
      <w:pPr>
        <w:pStyle w:val="Heading2"/>
        <w:spacing w:before="0" w:after="0"/>
        <w:jc w:val="both"/>
      </w:pPr>
      <w:bookmarkStart w:name="_Toc1c23" w:id="1"/>
      <w:r>
        <w:rPr>
          <w:color w:val="1b324f"/>
          <w:sz w:val="28"/>
          <w:szCs w:val="28"/>
          <w:rFonts w:ascii="宋体" w:cs="宋体" w:eastAsia="宋体" w:hAnsi="宋体"/>
        </w:rPr>
        <w:t xml:space="preserve">5.3 科技创新部技术办公室负责组织装配生产单位和零件制造中心开展产能分析规划工作。技术办公室负责对产能规划报告中产能评估结论进行审核，技术办公室负责协助副总工程师对产能规划报告的完整性和有效性进行审核。科技创新部技术办公室技术员负责造买方案的编制、审核、下发和管理工作。技术办公室技术员负责造买方案中零、组件的制造可行性分析，并提出造买建议。</w:t>
      </w:r>
      <w:bookmarkEnd w:id="1"/>
    </w:p>
    <w:p>
      <w:pPr>
        <w:pStyle w:val="Heading2"/>
        <w:spacing w:before="0" w:after="0"/>
        <w:jc w:val="both"/>
      </w:pPr>
      <w:bookmarkStart w:name="_Toc248d" w:id="1"/>
      <w:r>
        <w:rPr>
          <w:color w:val="1b324f"/>
          <w:sz w:val="28"/>
          <w:szCs w:val="28"/>
          <w:rFonts w:ascii="宋体" w:cs="宋体" w:eastAsia="宋体" w:hAnsi="宋体"/>
        </w:rPr>
        <w:t xml:space="preserve">5.4 供应链管理部供应链管理员负责组织外部供应商的产能分析和评估。</w:t>
      </w:r>
      <w:bookmarkEnd w:id="1"/>
    </w:p>
    <w:p>
      <w:pPr>
        <w:pStyle w:val="Heading2"/>
        <w:spacing w:before="0" w:after="0"/>
        <w:jc w:val="both"/>
      </w:pPr>
      <w:bookmarkStart w:name="_Tocf5c8" w:id="1"/>
      <w:r>
        <w:rPr>
          <w:color w:val="1b324f"/>
          <w:sz w:val="28"/>
          <w:szCs w:val="28"/>
          <w:rFonts w:ascii="宋体" w:cs="宋体" w:eastAsia="宋体" w:hAnsi="宋体"/>
        </w:rPr>
        <w:t xml:space="preserve">5.5 零件制造中心工艺员负责本单位内部零、组件自制能力的分析和评估及外包能力的分析和评估。</w:t>
      </w:r>
      <w:bookmarkEnd w:id="1"/>
    </w:p>
    <w:p>
      <w:pPr>
        <w:pStyle w:val="Heading2"/>
        <w:spacing w:before="0" w:after="0"/>
        <w:jc w:val="both"/>
      </w:pPr>
      <w:bookmarkStart w:name="_Toc03c8" w:id="1"/>
      <w:r>
        <w:rPr>
          <w:color w:val="1b324f"/>
          <w:sz w:val="28"/>
          <w:szCs w:val="28"/>
          <w:rFonts w:ascii="宋体" w:cs="宋体" w:eastAsia="宋体" w:hAnsi="宋体"/>
        </w:rPr>
        <w:t xml:space="preserve">5.6 项目副总工程师负责批准产能分析报告。</w:t>
      </w:r>
      <w:bookmarkEnd w:id="1"/>
    </w:p>
    <w:p>
      <w:pPr>
        <w:spacing w:before="0" w:after="0"/>
        <w:jc w:val="left"/>
      </w:pPr>
      <w:r>
        <w:rPr>
          <w:color w:val="1b324f"/>
          <w:sz w:val="28"/>
          <w:szCs w:val="28"/>
          <w:rFonts w:ascii="宋体" w:cs="宋体" w:eastAsia="宋体" w:hAnsi="宋体"/>
        </w:rPr>
        <w:t xml:space="preserve">5.7装配生产单位和零件制造中心结合项目主进度计划及产能评估报告中的改进计划，以人、机、料、法、环、测六个维度，开展产能分析规划工作。</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spacing w:before="0" w:after="0"/>
        <w:jc w:val="left"/>
      </w:pPr>
      <w:r>
        <w:rPr>
          <w:color w:val="1b324f"/>
          <w:sz w:val="28"/>
          <w:szCs w:val="28"/>
          <w:rFonts w:ascii="宋体" w:cs="宋体" w:eastAsia="宋体" w:hAnsi="宋体"/>
        </w:rPr>
        <w:t xml:space="preserve">5.7.1人员规划主要包括工位人员、设备操作人员、技术人员、管理人员等方面的分析与规划。装配生产单位和零件制造中心要充分考虑自身人员调配的可行性，避免对人员过度需求，导致成本增加。</w:t>
      </w:r>
    </w:p>
    <w:p>
      <w:pPr>
        <w:spacing w:before="0" w:after="0"/>
        <w:jc w:val="left"/>
      </w:pPr>
      <w:r>
        <w:rPr>
          <w:color w:val="1b324f"/>
          <w:sz w:val="28"/>
          <w:szCs w:val="28"/>
          <w:rFonts w:ascii="宋体" w:cs="宋体" w:eastAsia="宋体" w:hAnsi="宋体"/>
        </w:rPr>
        <w:t xml:space="preserve">5.7.2工装和设备规划，主要包括工艺装备、工具、设备、辅助设备与工位器具（例如，吊车、拖车、工作台和零件架等）等新增与优化相关需求。工装和设备需求分析与规划，要结合项目整体规划，分阶段实施与开展。</w:t>
      </w:r>
    </w:p>
    <w:p>
      <w:pPr>
        <w:spacing w:before="0" w:after="0"/>
        <w:jc w:val="left"/>
      </w:pPr>
      <w:r>
        <w:rPr>
          <w:color w:val="1b324f"/>
          <w:sz w:val="28"/>
          <w:szCs w:val="28"/>
          <w:rFonts w:ascii="宋体" w:cs="宋体" w:eastAsia="宋体" w:hAnsi="宋体"/>
        </w:rPr>
        <w:t xml:space="preserve">5.7.3物料规划主要包括物料的需求节拍和缓存计划。物料需求节拍要满足生产现场的节拍需求，缓存计划要符合实际交付需求。</w:t>
      </w:r>
    </w:p>
    <w:p>
      <w:pPr>
        <w:spacing w:before="0" w:after="0"/>
        <w:jc w:val="left"/>
      </w:pPr>
      <w:r>
        <w:rPr>
          <w:color w:val="1b324f"/>
          <w:sz w:val="28"/>
          <w:szCs w:val="28"/>
          <w:rFonts w:ascii="宋体" w:cs="宋体" w:eastAsia="宋体" w:hAnsi="宋体"/>
        </w:rPr>
        <w:t xml:space="preserve">5.7.4技术方法规划主要包括工艺流程优化、技术优化提升、精益改进、物流优化、技术改造、实施外包、临时加班等方面。技术方法规划要以提高生产主线效率、提高产品质量、降低生产成本为着力点，逐步推进装配线和零件生产线的技术提升。</w:t>
      </w:r>
    </w:p>
    <w:p>
      <w:pPr>
        <w:spacing w:before="0" w:after="0"/>
        <w:jc w:val="left"/>
      </w:pPr>
      <w:r>
        <w:rPr>
          <w:color w:val="1b324f"/>
          <w:sz w:val="28"/>
          <w:szCs w:val="28"/>
          <w:rFonts w:ascii="宋体" w:cs="宋体" w:eastAsia="宋体" w:hAnsi="宋体"/>
        </w:rPr>
        <w:t xml:space="preserve">5.7.5生产环境规划主要包括工艺布局、温湿度、特殊环境和安全环境等方面的完善与优化。生产环境规划要与人、机、料、法四个维度的规划协同，为四个维度的规划工作奠定基础。</w:t>
      </w:r>
    </w:p>
    <w:p>
      <w:pPr>
        <w:spacing w:before="0" w:after="0"/>
        <w:jc w:val="left"/>
      </w:pPr>
      <w:r>
        <w:rPr>
          <w:color w:val="1b324f"/>
          <w:sz w:val="28"/>
          <w:szCs w:val="28"/>
          <w:rFonts w:ascii="宋体" w:cs="宋体" w:eastAsia="宋体" w:hAnsi="宋体"/>
        </w:rPr>
        <w:t xml:space="preserve">5.7.6检测方法规划主要包括检验方法、检验工具和检验设备等方面的改进和提升。检测方法规划要能满足客户质量要求、生产技术和生产效率提升等方面的需求，实现质量稳步提升。</w:t>
      </w:r>
    </w:p>
    <w:p>
      <w:pPr>
        <w:spacing w:before="0" w:after="0"/>
        <w:jc w:val="left"/>
      </w:pPr>
      <w:r>
        <w:rPr>
          <w:color w:val="1b324f"/>
          <w:sz w:val="28"/>
          <w:szCs w:val="28"/>
          <w:rFonts w:ascii="宋体" w:cs="宋体" w:eastAsia="宋体" w:hAnsi="宋体"/>
        </w:rPr>
        <w:t xml:space="preserve">装配生产单位和零件制造中心需要编制产能规划报告，编制格式主要包括三方面。一是依据产能评估报告，说明当前产能与未来3-5年需求产能之间的差异。二是分析瓶颈工位和产能受限工位。三是通过六个维度的分析，提出产能规划需求。</w:t>
      </w:r>
    </w:p>
    <w:p>
      <w:pPr>
        <w:spacing w:before="0" w:after="0"/>
        <w:jc w:val="left"/>
      </w:pPr>
      <w:r>
        <w:rPr>
          <w:color w:val="1b324f"/>
          <w:sz w:val="28"/>
          <w:szCs w:val="28"/>
          <w:rFonts w:ascii="宋体" w:cs="宋体" w:eastAsia="宋体" w:hAnsi="宋体"/>
        </w:rPr>
        <w:t xml:space="preserve">5.8每个维度规划都需要包含负责人和计划需求时间等关键要素，保证规划措施可执行、可监控、可考核。</w:t>
      </w:r>
    </w:p>
    <w:p>
      <w:pPr>
        <w:spacing w:before="0" w:after="0"/>
        <w:jc w:val="left"/>
      </w:pPr>
      <w:r>
        <w:rPr>
          <w:color w:val="1b324f"/>
          <w:sz w:val="28"/>
          <w:szCs w:val="28"/>
          <w:rFonts w:ascii="宋体" w:cs="宋体" w:eastAsia="宋体" w:hAnsi="宋体"/>
        </w:rPr>
        <w:t xml:space="preserve">5.9科技创新部技术办公室与项目副总工艺师依据项目主进度计划，每年2月底前确定需要开展产能规划的相关生产单位，并组织开展产能规</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p>
      <w:pPr>
        <w:spacing w:before="0" w:after="0"/>
        <w:jc w:val="left"/>
      </w:pPr>
      <w:r>
        <w:rPr>
          <w:color w:val="1b324f"/>
          <w:sz w:val="28"/>
          <w:szCs w:val="28"/>
          <w:rFonts w:ascii="宋体" w:cs="宋体" w:eastAsia="宋体" w:hAnsi="宋体"/>
        </w:rPr>
        <w:t xml:space="preserve">划工作。相关生产单位同年4月底完成产能规划报告的编制与审批。</w:t>
      </w:r>
    </w:p>
    <w:p>
      <w:pPr>
        <w:spacing w:before="0" w:after="0"/>
        <w:jc w:val="left"/>
      </w:pPr>
      <w:r>
        <w:rPr>
          <w:color w:val="1b324f"/>
          <w:sz w:val="28"/>
          <w:szCs w:val="28"/>
          <w:rFonts w:ascii="宋体" w:cs="宋体" w:eastAsia="宋体" w:hAnsi="宋体"/>
        </w:rPr>
        <w:t xml:space="preserve">5.10装配生产单位和零件制造中心工艺员编制产能规划报告，技术副厂长（技术副主任）校对，厂长（主任）、技术办公室主任和项目副总工艺师负责审核，项目副总工程师批准。</w:t>
      </w:r>
    </w:p>
    <w:p>
      <w:pPr>
        <w:pStyle w:val="Heading2"/>
        <w:spacing w:before="0" w:after="0"/>
        <w:jc w:val="both"/>
      </w:pPr>
      <w:bookmarkStart w:name="_Toc49ad" w:id="1"/>
      <w:r>
        <w:rPr>
          <w:color w:val="1b324f"/>
          <w:sz w:val="28"/>
          <w:szCs w:val="28"/>
          <w:rFonts w:ascii="宋体" w:cs="宋体" w:eastAsia="宋体" w:hAnsi="宋体"/>
        </w:rPr>
        <w:t xml:space="preserve">5.11造买方案制定的原则</w:t>
      </w:r>
      <w:bookmarkEnd w:id="1"/>
    </w:p>
    <w:p>
      <w:pPr>
        <w:spacing w:before="0" w:after="0"/>
        <w:jc w:val="left"/>
      </w:pPr>
      <w:r>
        <w:rPr>
          <w:color w:val="1b324f"/>
          <w:sz w:val="28"/>
          <w:szCs w:val="28"/>
          <w:rFonts w:ascii="宋体" w:cs="宋体" w:eastAsia="宋体" w:hAnsi="宋体"/>
        </w:rPr>
        <w:t xml:space="preserve">5.11.1.1总体原则</w:t>
      </w:r>
    </w:p>
    <w:p>
      <w:pPr>
        <w:spacing w:before="0" w:after="0"/>
        <w:jc w:val="left"/>
      </w:pPr>
      <w:r>
        <w:rPr>
          <w:color w:val="1b324f"/>
          <w:sz w:val="28"/>
          <w:szCs w:val="28"/>
          <w:rFonts w:ascii="宋体" w:cs="宋体" w:eastAsia="宋体" w:hAnsi="宋体"/>
        </w:rPr>
        <w:t xml:space="preserve">1)确保项目成功（满足合同交付需求、满足市场开拓需求、满足项目商业成功需求）；</w:t>
      </w:r>
    </w:p>
    <w:p>
      <w:pPr>
        <w:spacing w:before="0" w:after="0"/>
        <w:jc w:val="left"/>
      </w:pPr>
      <w:r>
        <w:rPr>
          <w:color w:val="1b324f"/>
          <w:sz w:val="28"/>
          <w:szCs w:val="28"/>
          <w:rFonts w:ascii="宋体" w:cs="宋体" w:eastAsia="宋体" w:hAnsi="宋体"/>
        </w:rPr>
        <w:t xml:space="preserve">2)满足公司核心专业发展的需求；</w:t>
      </w:r>
    </w:p>
    <w:p>
      <w:pPr>
        <w:spacing w:before="0" w:after="0"/>
        <w:jc w:val="left"/>
      </w:pPr>
      <w:r>
        <w:rPr>
          <w:color w:val="1b324f"/>
          <w:sz w:val="28"/>
          <w:szCs w:val="28"/>
          <w:rFonts w:ascii="宋体" w:cs="宋体" w:eastAsia="宋体" w:hAnsi="宋体"/>
        </w:rPr>
        <w:t xml:space="preserve">3)通用产能外包。</w:t>
      </w:r>
    </w:p>
    <w:p>
      <w:pPr>
        <w:spacing w:before="0" w:after="0"/>
        <w:jc w:val="left"/>
      </w:pPr>
      <w:r>
        <w:rPr>
          <w:color w:val="1b324f"/>
          <w:sz w:val="28"/>
          <w:szCs w:val="28"/>
          <w:rFonts w:ascii="宋体" w:cs="宋体" w:eastAsia="宋体" w:hAnsi="宋体"/>
        </w:rPr>
        <w:t xml:space="preserve">5.11.2具体原则</w:t>
      </w:r>
    </w:p>
    <w:p>
      <w:pPr>
        <w:spacing w:before="0" w:after="0"/>
        <w:jc w:val="left"/>
      </w:pPr>
      <w:r>
        <w:rPr>
          <w:color w:val="1b324f"/>
          <w:sz w:val="28"/>
          <w:szCs w:val="28"/>
          <w:rFonts w:ascii="宋体" w:cs="宋体" w:eastAsia="宋体" w:hAnsi="宋体"/>
        </w:rPr>
        <w:t xml:space="preserve">5.11.2.1生产瓶颈结合社会化资源情况分类确定。</w:t>
      </w:r>
    </w:p>
    <w:p>
      <w:pPr>
        <w:spacing w:before="0" w:after="0"/>
        <w:jc w:val="left"/>
      </w:pPr>
      <w:r>
        <w:rPr>
          <w:color w:val="1b324f"/>
          <w:sz w:val="28"/>
          <w:szCs w:val="28"/>
          <w:rFonts w:ascii="宋体" w:cs="宋体" w:eastAsia="宋体" w:hAnsi="宋体"/>
        </w:rPr>
        <w:t xml:space="preserve">    a) 通用产能类：常规机械加工、数控机械加工、数控铣切下料、手工成型等工序外包零件尽量利用供应商；</w:t>
      </w:r>
    </w:p>
    <w:p>
      <w:pPr>
        <w:spacing w:before="0" w:after="0"/>
        <w:jc w:val="left"/>
      </w:pPr>
      <w:r>
        <w:rPr>
          <w:color w:val="1b324f"/>
          <w:sz w:val="28"/>
          <w:szCs w:val="28"/>
          <w:rFonts w:ascii="宋体" w:cs="宋体" w:eastAsia="宋体" w:hAnsi="宋体"/>
        </w:rPr>
        <w:t xml:space="preserve">    b) 特种产能：包括拉弯、滚弯、导管、热压、落压等由沈飞公司保障；</w:t>
      </w:r>
    </w:p>
    <w:p>
      <w:pPr>
        <w:spacing w:before="0" w:after="0"/>
        <w:jc w:val="left"/>
      </w:pPr>
      <w:r>
        <w:rPr>
          <w:color w:val="1b324f"/>
          <w:sz w:val="28"/>
          <w:szCs w:val="28"/>
          <w:rFonts w:ascii="宋体" w:cs="宋体" w:eastAsia="宋体" w:hAnsi="宋体"/>
        </w:rPr>
        <w:t xml:space="preserve">    c) 专业特种工艺类零件：优先考虑沈飞公司自制能力保障，包括焊接、电镀、钝化、喷丸、磷化、化铣、钢热处理等工艺。</w:t>
      </w:r>
    </w:p>
    <w:p>
      <w:pPr>
        <w:spacing w:before="0" w:after="0"/>
        <w:jc w:val="left"/>
      </w:pPr>
      <w:r>
        <w:rPr>
          <w:color w:val="1b324f"/>
          <w:sz w:val="28"/>
          <w:szCs w:val="28"/>
          <w:rFonts w:ascii="宋体" w:cs="宋体" w:eastAsia="宋体" w:hAnsi="宋体"/>
        </w:rPr>
        <w:t xml:space="preserve">5.11.2.2支撑公司核心专业能力发展的零件，由买逐步过渡到造。包括蒙皮、大型复材件、大型复杂或难加工机加件、化铣类零件、大复杂钣金件、变截面长桁钣金工艺、管件；滚弯、大尺寸零件表面处理、渗透、喷丸、硬质阳极化、镀密铬。</w:t>
      </w:r>
    </w:p>
    <w:p>
      <w:pPr>
        <w:spacing w:before="0" w:after="0"/>
        <w:jc w:val="left"/>
      </w:pPr>
      <w:r>
        <w:rPr>
          <w:color w:val="1b324f"/>
          <w:sz w:val="28"/>
          <w:szCs w:val="28"/>
          <w:rFonts w:ascii="宋体" w:cs="宋体" w:eastAsia="宋体" w:hAnsi="宋体"/>
        </w:rPr>
        <w:t xml:space="preserve">5.11.2.3公司无建线规划及涉及国外专利的零件，长期外包。包括： IVD、镀锌镍、镀镉钛、镀硬铬、爆炸喷涂等。</w:t>
      </w:r>
    </w:p>
    <w:p>
      <w:pPr>
        <w:spacing w:before="0" w:after="0"/>
        <w:jc w:val="left"/>
      </w:pPr>
      <w:r>
        <w:rPr>
          <w:color w:val="1b324f"/>
          <w:sz w:val="28"/>
          <w:szCs w:val="28"/>
          <w:rFonts w:ascii="宋体" w:cs="宋体" w:eastAsia="宋体" w:hAnsi="宋体"/>
        </w:rPr>
        <w:t xml:space="preserve">5.11.2.4批量采购成本更低的零件和服务，长期外购。包括弹簧类、花键齿轮类、轴承等标准件，以及公司不再发展的民机产品包装等通用服务能力。</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4"/>
          <w:footerReference w:type="default" r:id="rId15"/>
          <w:pgSz w:w="11906" w:h="16838" w:orient="portrait"/>
          <w:pgMar w:top="1440" w:right="1802" w:bottom="1440" w:left="1802" w:header="708" w:footer="708" w:gutter="0"/>
          <w:pgNumType w:start="5" w:fmt="decimal"/>
          <w:docGrid w:linePitch="360"/>
        </w:sectPr>
      </w:pPr>
    </w:p>
    <w:p>
      <w:pPr>
        <w:spacing w:before="0" w:after="0"/>
        <w:jc w:val="left"/>
      </w:pPr>
      <w:r>
        <w:rPr>
          <w:color w:val="1b324f"/>
          <w:sz w:val="28"/>
          <w:szCs w:val="28"/>
          <w:rFonts w:ascii="宋体" w:cs="宋体" w:eastAsia="宋体" w:hAnsi="宋体"/>
        </w:rPr>
        <w:t xml:space="preserve">5.11.3 造买分析流程</w:t>
      </w:r>
    </w:p>
    <w:p>
      <w:pPr>
        <w:spacing w:before="0" w:after="0"/>
        <w:jc w:val="left"/>
      </w:pPr>
      <w:r>
        <w:rPr>
          <w:color w:val="1b324f"/>
          <w:sz w:val="28"/>
          <w:szCs w:val="28"/>
          <w:rFonts w:ascii="宋体" w:cs="宋体" w:eastAsia="宋体" w:hAnsi="宋体"/>
        </w:rPr>
        <w:t xml:space="preserve">5.11.3.1按照GLC110201要求，在公司与顾客签订销售合同之前，或对原合同进行更改之前，对产品相关要求进行评审。</w:t>
      </w:r>
    </w:p>
    <w:p>
      <w:pPr>
        <w:spacing w:before="0" w:after="0"/>
        <w:jc w:val="left"/>
      </w:pPr>
      <w:r>
        <w:rPr>
          <w:color w:val="1b324f"/>
          <w:sz w:val="28"/>
          <w:szCs w:val="28"/>
          <w:rFonts w:ascii="宋体" w:cs="宋体" w:eastAsia="宋体" w:hAnsi="宋体"/>
        </w:rPr>
        <w:t xml:space="preserve">5.11.3.2科技创新部技术办公室技术员对上述合同所定义产品的制造可行性进行分析。技术办公室技术员给出造买建议。</w:t>
      </w:r>
    </w:p>
    <w:p>
      <w:pPr>
        <w:spacing w:before="0" w:after="0"/>
        <w:jc w:val="left"/>
      </w:pPr>
      <w:r>
        <w:rPr>
          <w:color w:val="1b324f"/>
          <w:sz w:val="28"/>
          <w:szCs w:val="28"/>
          <w:rFonts w:ascii="宋体" w:cs="宋体" w:eastAsia="宋体" w:hAnsi="宋体"/>
        </w:rPr>
        <w:t xml:space="preserve">5.11.3.3以工程图纸及工程信息为依据，技术办公室负责组织相关部门和人员对合同所定义的零、组件的制造可行性进行分析，分析专业为：热处理专业、表面处理专业、机加专业、钣金专业、装配专业、非金属专业及特种工艺（如，焊接、化铣等）。各专业以沈飞和沈飞民机公司的制造能力为基础，对客供件以外的零、组件进行制造能力分析，并汇总到技术办公室。技术办公室填写FM1102-05。</w:t>
      </w:r>
    </w:p>
    <w:p>
      <w:pPr>
        <w:spacing w:before="0" w:after="0"/>
        <w:jc w:val="left"/>
      </w:pPr>
      <w:r>
        <w:rPr>
          <w:color w:val="1b324f"/>
          <w:sz w:val="28"/>
          <w:szCs w:val="28"/>
          <w:rFonts w:ascii="宋体" w:cs="宋体" w:eastAsia="宋体" w:hAnsi="宋体"/>
        </w:rPr>
        <w:t xml:space="preserve">5.11.3.4技术办公室技术员结合制造可行性分析和零件制造中心产能，提出造买方案建议，填写FM1102-04。</w:t>
      </w:r>
    </w:p>
    <w:p>
      <w:pPr>
        <w:spacing w:before="0" w:after="0"/>
        <w:jc w:val="left"/>
      </w:pPr>
      <w:r>
        <w:rPr>
          <w:color w:val="1b324f"/>
          <w:sz w:val="28"/>
          <w:szCs w:val="28"/>
          <w:rFonts w:ascii="宋体" w:cs="宋体" w:eastAsia="宋体" w:hAnsi="宋体"/>
        </w:rPr>
        <w:t xml:space="preserve">5.11.3.5技术办公室将电子版及纸质签字版FM1102-04和FM1102-05传递给项目管理部。</w:t>
      </w:r>
    </w:p>
    <w:p>
      <w:pPr>
        <w:spacing w:before="0" w:after="0"/>
        <w:jc w:val="left"/>
      </w:pPr>
      <w:r>
        <w:rPr>
          <w:color w:val="1b324f"/>
          <w:sz w:val="28"/>
          <w:szCs w:val="28"/>
          <w:rFonts w:ascii="宋体" w:cs="宋体" w:eastAsia="宋体" w:hAnsi="宋体"/>
        </w:rPr>
        <w:t xml:space="preserve">5.11.3.6根据技术办公室的制造可行性分析，供应链管理部对外部供应商的产能进行分析。</w:t>
      </w:r>
    </w:p>
    <w:p>
      <w:pPr>
        <w:spacing w:before="0" w:after="0" w:line="280" w:lineRule="exact"/>
        <w:jc w:val="left"/>
      </w:pPr>
      <w:r>
        <w:rPr>
          <w:color w:val="1b324f"/>
          <w:sz w:val="28"/>
          <w:szCs w:val="28"/>
          <w:rFonts w:ascii="宋体" w:cs="宋体" w:eastAsia="宋体" w:hAnsi="宋体"/>
        </w:rPr>
      </w:r>
    </w:p>
    <w:p>
      <w:pPr>
        <w:spacing w:before="0" w:after="0"/>
        <w:jc w:val="left"/>
      </w:pPr>
      <w:r>
        <w:rPr>
          <w:color w:val="1b324f"/>
          <w:sz w:val="28"/>
          <w:szCs w:val="28"/>
          <w:rFonts w:ascii="宋体" w:cs="宋体" w:eastAsia="宋体" w:hAnsi="宋体"/>
        </w:rPr>
        <w:t xml:space="preserve">6  标准图例说明</w:t>
      </w:r>
    </w:p>
    <w:p>
      <w:pPr>
        <w:spacing w:before="0" w:after="0" w:line="280" w:lineRule="exact"/>
        <w:jc w:val="left"/>
      </w:pPr>
      <w:r>
        <w:rPr>
          <w:color w:val="1b324f"/>
          <w:sz w:val="28"/>
          <w:szCs w:val="28"/>
          <w:rFonts w:ascii="宋体" w:cs="宋体" w:eastAsia="宋体" w:hAnsi="宋体"/>
        </w:rPr>
      </w:r>
    </w:p>
    <w:p>
      <w:pPr>
        <w:spacing w:before="0" w:after="0"/>
        <w:jc w:val="left"/>
      </w:pPr>
      <w:r>
        <w:rPr>
          <w:color w:val="1b324f"/>
          <w:sz w:val="28"/>
          <w:szCs w:val="28"/>
          <w:rFonts w:ascii="宋体" w:cs="宋体" w:eastAsia="宋体" w:hAnsi="宋体"/>
        </w:rPr>
        <w:t xml:space="preserve">无</w:t>
      </w:r>
    </w:p>
    <w:p>
      <w:pPr>
        <w:spacing w:before="0" w:after="0" w:line="280" w:lineRule="exact"/>
        <w:jc w:val="left"/>
      </w:pPr>
      <w:r>
        <w:rPr>
          <w:color w:val="1b324f"/>
          <w:sz w:val="28"/>
          <w:szCs w:val="28"/>
          <w:rFonts w:ascii="宋体" w:cs="宋体" w:eastAsia="宋体" w:hAnsi="宋体"/>
        </w:rPr>
      </w:r>
    </w:p>
    <w:p>
      <w:pPr>
        <w:pStyle w:val="Heading1"/>
        <w:spacing w:before="0" w:after="0"/>
        <w:jc w:val="both"/>
      </w:pPr>
      <w:bookmarkStart w:name="_Toca888" w:id="1"/>
      <w:r>
        <w:rPr>
          <w:color w:val="1b324f"/>
          <w:sz w:val="28"/>
          <w:szCs w:val="28"/>
          <w:rFonts w:ascii="宋体" w:cs="宋体" w:eastAsia="宋体" w:hAnsi="宋体"/>
        </w:rPr>
        <w:t xml:space="preserve">7   记录控制</w:t>
      </w:r>
      <w:bookmarkEnd w:id="1"/>
    </w:p>
    <w:p>
      <w:pPr>
        <w:spacing w:before="0" w:after="0" w:line="280" w:lineRule="exact"/>
        <w:jc w:val="left"/>
      </w:pPr>
      <w:r>
        <w:rPr>
          <w:sz w:val="28"/>
          <w:szCs w:val="28"/>
          <w:rFonts w:ascii="宋体" w:cs="宋体" w:eastAsia="宋体" w:hAnsi="宋体"/>
        </w:rPr>
      </w:r>
    </w:p>
    <w:p>
      <w:pPr>
        <w:spacing w:before="0" w:after="0"/>
        <w:jc w:val="left"/>
      </w:pPr>
      <w:r>
        <w:rPr>
          <w:color w:val="1b324f"/>
          <w:sz w:val="28"/>
          <w:szCs w:val="28"/>
          <w:rFonts w:ascii="宋体" w:cs="宋体" w:eastAsia="宋体" w:hAnsi="宋体"/>
        </w:rPr>
        <w:t xml:space="preserve">产能规划报告由装配生产单位、零件制造中心和科技创新部保存3年</w:t>
      </w:r>
      <w:r>
        <w:rPr>
          <w:color w:val="000000"/>
          <w:sz w:val="28"/>
          <w:szCs w:val="28"/>
          <w:rFonts w:ascii="宋体" w:cs="宋体" w:eastAsia="宋体" w:hAnsi="宋体"/>
        </w:rPr>
        <w:t xml:space="preserve">。</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sectPr>
      <w:headerReference w:type="default" r:id="rId16"/>
      <w:footerReference w:type="default" r:id="rId17"/>
      <w:pgSz w:w="11906" w:h="16838" w:orient="portrait"/>
      <w:pgMar w:top="1440" w:right="1802" w:bottom="1440" w:left="1802" w:header="708" w:footer="708" w:gutter="0"/>
      <w:pgNumType w:start="6"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4</w:t>
    </w:r>
    <w:r>
      <w:t xml:space="preserve">1</w:t>
    </w:r>
    <w:r>
      <w:t xml:space="preserve">0</w:t>
    </w:r>
    <w:r>
      <w:t xml:space="preserve">-</w:t>
    </w:r>
    <w:r>
      <w:t xml:space="preserve">0</w:t>
    </w:r>
    <w:r>
      <w:t xml:space="preserve">1</w:t>
    </w:r>
    <w:r>
      <w:t xml:space="preserve">-</w:t>
    </w:r>
    <w:r>
      <w:t xml:space="preserve">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4</w:t>
    </w:r>
    <w:r>
      <w:t xml:space="preserve">1</w:t>
    </w:r>
    <w:r>
      <w:t xml:space="preserve">0</w:t>
    </w:r>
    <w:r>
      <w:t xml:space="preserve">-</w:t>
    </w:r>
    <w:r>
      <w:t xml:space="preserve">0</w:t>
    </w:r>
    <w:r>
      <w:t xml:space="preserve">1</w:t>
    </w:r>
    <w:r>
      <w:t xml:space="preserve">-</w:t>
    </w:r>
    <w:r>
      <w:t xml:space="preserve">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4</w:t>
    </w:r>
    <w:r>
      <w:t xml:space="preserve">1</w:t>
    </w:r>
    <w:r>
      <w:t xml:space="preserve">0</w:t>
    </w:r>
    <w:r>
      <w:t xml:space="preserve">-</w:t>
    </w:r>
    <w:r>
      <w:t xml:space="preserve">0</w:t>
    </w:r>
    <w:r>
      <w:t xml:space="preserve">1</w:t>
    </w:r>
    <w:r>
      <w:t xml:space="preserve">-</w:t>
    </w:r>
    <w:r>
      <w:t xml:space="preserve">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4</w:t>
    </w:r>
    <w:r>
      <w:t xml:space="preserve">1</w:t>
    </w:r>
    <w:r>
      <w:t xml:space="preserve">0</w:t>
    </w:r>
    <w:r>
      <w:t xml:space="preserve">-</w:t>
    </w:r>
    <w:r>
      <w:t xml:space="preserve">0</w:t>
    </w:r>
    <w:r>
      <w:t xml:space="preserve">1</w:t>
    </w:r>
    <w:r>
      <w:t xml:space="preserve">-</w:t>
    </w:r>
    <w:r>
      <w:t xml:space="preserve">A</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4</w:t>
    </w:r>
    <w:r>
      <w:t xml:space="preserve">1</w:t>
    </w:r>
    <w:r>
      <w:t xml:space="preserve">0</w:t>
    </w:r>
    <w:r>
      <w:t xml:space="preserve">-</w:t>
    </w:r>
    <w:r>
      <w:t xml:space="preserve">0</w:t>
    </w:r>
    <w:r>
      <w:t xml:space="preserve">1</w:t>
    </w:r>
    <w:r>
      <w:t xml:space="preserve">-</w:t>
    </w:r>
    <w:r>
      <w:t xml:space="preserve">A</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4</w:t>
    </w:r>
    <w:r>
      <w:t xml:space="preserve">1</w:t>
    </w:r>
    <w:r>
      <w:t xml:space="preserve">0</w:t>
    </w:r>
    <w:r>
      <w:t xml:space="preserve">-</w:t>
    </w:r>
    <w:r>
      <w:t xml:space="preserve">0</w:t>
    </w:r>
    <w:r>
      <w:t xml:space="preserve">1</w:t>
    </w:r>
    <w:r>
      <w:t xml:space="preserve">-</w:t>
    </w:r>
    <w:r>
      <w:t xml:space="preserve">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2026-06-10T08:55:36.945Z</dcterms:created>
  <dcterms:modified xsi:type="dcterms:W3CDTF">2026-06-10T08:55:36.945Z</dcterms:modified>
</cp:coreProperties>
</file>

<file path=docProps/custom.xml><?xml version="1.0" encoding="utf-8"?>
<Properties xmlns="http://schemas.openxmlformats.org/officeDocument/2006/custom-properties" xmlns:vt="http://schemas.openxmlformats.org/officeDocument/2006/docPropsVTypes"/>
</file>