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前    言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1b324f"/>
          <w:sz w:val="21"/>
          <w:szCs w:val="21"/>
          <w:rFonts w:ascii="华文宋体" w:cs="华文宋体" w:eastAsia="华文宋体" w:hAnsi="华文宋体"/>
        </w:rPr>
        <w:t xml:space="preserve">本制度属于支撑类管理制度。</w:t>
      </w:r>
    </w:p>
    <w:p>
      <w:pPr>
        <w:spacing w:before="0" w:after="0"/>
        <w:jc w:val="both"/>
      </w:pPr>
      <w:r>
        <w:rPr>
          <w:color w:val="1b324f"/>
          <w:sz w:val="21"/>
          <w:szCs w:val="21"/>
          <w:rFonts w:ascii="华文宋体" w:cs="华文宋体" w:eastAsia="华文宋体" w:hAnsi="华文宋体"/>
        </w:rPr>
        <w:t xml:space="preserve">本制度由科技创新部提出。</w:t>
      </w:r>
    </w:p>
    <w:p>
      <w:pPr>
        <w:spacing w:before="0" w:after="0"/>
        <w:jc w:val="both"/>
      </w:pPr>
      <w:r>
        <w:rPr>
          <w:color w:val="1b324f"/>
          <w:sz w:val="21"/>
          <w:szCs w:val="21"/>
          <w:rFonts w:ascii="华文宋体" w:cs="华文宋体" w:eastAsia="华文宋体" w:hAnsi="华文宋体"/>
        </w:rPr>
        <w:t xml:space="preserve">本制度由</w:t>
      </w:r>
      <w:r>
        <w:rPr>
          <w:color w:val="1b324f"/>
          <w:sz w:val="21"/>
          <w:szCs w:val="21"/>
          <w:rFonts w:ascii="宋体" w:cs="宋体" w:eastAsia="宋体" w:hAnsi="宋体"/>
        </w:rPr>
        <w:t xml:space="preserve">科技创新部</w:t>
      </w:r>
      <w:r>
        <w:rPr>
          <w:color w:val="1b324f"/>
          <w:sz w:val="21"/>
          <w:szCs w:val="21"/>
          <w:rFonts w:ascii="华文宋体" w:cs="华文宋体" w:eastAsia="华文宋体" w:hAnsi="华文宋体"/>
        </w:rPr>
        <w:t xml:space="preserve">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工艺溶液警告限度和分析周期管理标准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本文件规定了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工艺溶液警告限度的建立及分析周期的确定和调整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本文件依据GLC140504制定。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GLC140504  特殊过程控制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3.1  规定表格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3.2  引用表格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10" w:lineRule="exact"/>
      </w:pPr>
      <w:r>
        <w:rPr>
          <w:color w:val="0070c0"/>
          <w:sz w:val="21"/>
          <w:szCs w:val="21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4.1  特征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一个溶液或液体的一种专门属性，如浓度、粘度等。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4.2  限制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一种特征必须加以控制的数值（如：100ppm ，最大值等）。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4.3  规范的限度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根据某些规范如客户工艺规范，军用标准等，对一特征所要求的数值。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4.4 警告限度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为确定试验周期对一特征所要求的数值。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4.5  范围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某一特征的数值可能变化的范围。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4.6  规范范围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规范中上下限之间的范围。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4.7  控制范围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对下降性数值是指警告限度和规范上限之间的范围，而对上升性数值是警告限度和规范下限之间的范围。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4.8  警告范围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是指已超过控制范围但仍在规范的范围之内。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  规定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5.1  警告线的确定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5.1.1 如槽液或液体使用后其特征数值要降低（如酸蚀溶液浓度使用后降低），其警告限度一般应在最低规范限度以上10%。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5.1.2 如槽液或液体使用后其特征数值增加（如镀铬溶液中的三价铬），其警告限度一般应在最高规范限度以下10%。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5.1.3 如一特征只给出一最大值（例如杂质最高量），则警告限度应是0.90 乘最高规定限度。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5.1.4  如一特征只给出一最小值，则警告限度应是1.1乘规范限度。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5.1.5 油封槽液的特征应控制在规范限度内，而不需建立控制范围。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5.2  分析周期的确定和调整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5.2.1  在保证满足客户规范规定的前提下,所有溶液和液体应根据特征数值变化的速率按表1级别之一进行取样分析。</w:t>
      </w: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 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表1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4155"/>
      </w:tblGrid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级别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周期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A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每班两次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B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每班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C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每日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D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每周两次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E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每周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F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每两周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G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每月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H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每两月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J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每季度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K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半年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L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每年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5.2.2  最初类别应根据客户规范、供方建议、槽子尺寸及经验确定。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5.2.3 当溶液或液体要试验一个以上的特征时，如果每个特征是单独试验的，则每个特征的试验可以是不同周期的，如果不能单独试验，则试验周期应是所要求试验周期最频繁的。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5.2.4 当一个特征连续5次试验结果在控制范围内，试验周期可以降低一级。  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5.2.5 当某一特征连续10次的试验结果中有2次试验结果在该已知特征的警告范围内，则试验周期应提高一级或更多，以确保符合规范要求。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5.2.6  当一次试验结果表明其特征在规范的范围之外，在未采取纠正措施之前，停止使用此溶液或液体。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6  标准图例说明</w:t>
      </w:r>
    </w:p>
    <w:p>
      <w:pPr>
        <w:spacing w:before="0" w:after="0" w:line="280" w:lineRule="exact"/>
      </w:pPr>
      <w:r>
        <w:rPr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7  记录控制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14"/>
      <w:footerReference w:type="default" r:id="rId15"/>
      <w:pgSz w:w="11906" w:h="16838" w:orient="portrait"/>
      <w:pgMar w:top="1440" w:right="1802" w:bottom="1440" w:left="1802" w:header="708" w:footer="708" w:gutter="0"/>
      <w:pgNumType w:start="5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4</w:t>
    </w:r>
    <w:r>
      <w:t xml:space="preserve">-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4</w:t>
    </w:r>
    <w:r>
      <w:t xml:space="preserve">-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4</w:t>
    </w:r>
    <w:r>
      <w:t xml:space="preserve">-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4</w:t>
    </w:r>
    <w:r>
      <w:t xml:space="preserve">-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0</w:t>
    </w:r>
    <w:r>
      <w:t xml:space="preserve">4</w:t>
    </w:r>
    <w:r>
      <w:t xml:space="preserve">-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2026-06-11T01:10:17.580Z</dcterms:created>
  <dcterms:modified xsi:type="dcterms:W3CDTF">2026-06-11T01:10:17.580Z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