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本制度属于支撑类管理制度。</w:t>
      </w:r>
    </w:p>
    <w:p>
      <w:pPr>
        <w:spacing w:before="0" w:after="0"/>
        <w:jc w:val="both"/>
      </w:pPr>
      <w:r>
        <w:rPr>
          <w:color w:val="000000"/>
          <w:sz w:val="28"/>
          <w:szCs w:val="28"/>
          <w:rFonts w:ascii="宋体" w:cs="宋体" w:eastAsia="宋体" w:hAnsi="宋体"/>
        </w:rPr>
        <w:t xml:space="preserve">本制度由科技创新部提出并起草。</w:t>
      </w:r>
    </w:p>
    <w:p>
      <w:pPr>
        <w:spacing w:before="0" w:after="0"/>
        <w:jc w:val="both"/>
      </w:pPr>
      <w:r>
        <w:rPr>
          <w:color w:val="000000"/>
          <w:sz w:val="28"/>
          <w:szCs w:val="28"/>
          <w:rFonts w:ascii="宋体" w:cs="宋体" w:eastAsia="宋体" w:hAnsi="宋体"/>
        </w:rPr>
        <w:t xml:space="preserve">本制度由科技创新部负责解释。</w:t>
      </w:r>
      <w:r>
        <w:rPr>
          <w:color w:val="000000"/>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C919项目零组部件的称重管理标准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本文件规定了C919项目试制和批产阶段的零件、组件、部件、成品件的称重及重量检验要求。</w:t>
      </w:r>
    </w:p>
    <w:p>
      <w:pPr>
        <w:spacing w:before="0" w:after="0"/>
        <w:jc w:val="both"/>
      </w:pPr>
      <w:r>
        <w:rPr>
          <w:color w:val="000000"/>
          <w:sz w:val="28"/>
          <w:szCs w:val="28"/>
          <w:rFonts w:ascii="宋体" w:cs="宋体" w:eastAsia="宋体" w:hAnsi="宋体"/>
        </w:rPr>
        <w:t xml:space="preserve">本文件适用于C919项目。</w:t>
      </w:r>
    </w:p>
    <w:p>
      <w:pPr>
        <w:spacing w:before="0" w:after="0"/>
        <w:jc w:val="both"/>
      </w:pPr>
      <w:r>
        <w:rPr>
          <w:color w:val="000000"/>
          <w:sz w:val="28"/>
          <w:szCs w:val="28"/>
          <w:rFonts w:ascii="宋体" w:cs="宋体" w:eastAsia="宋体" w:hAnsi="宋体"/>
        </w:rPr>
        <w:t xml:space="preserve">本文件依据E-C114JY002和GLC140506的要求制定。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宋体" w:cs="宋体" w:eastAsia="宋体" w:hAnsi="宋体"/>
        </w:rPr>
        <w:t xml:space="preserve">E-C114JY002  C919飞机零组部件称重要求 </w:t>
      </w:r>
    </w:p>
    <w:p>
      <w:pPr>
        <w:spacing w:before="0" w:after="0"/>
        <w:jc w:val="both"/>
      </w:pPr>
      <w:r>
        <w:rPr>
          <w:color w:val="000000"/>
          <w:sz w:val="28"/>
          <w:szCs w:val="28"/>
          <w:rFonts w:ascii="宋体" w:cs="宋体" w:eastAsia="宋体" w:hAnsi="宋体"/>
        </w:rPr>
        <w:t xml:space="preserve">E-C114JY004  C919飞机重量公差要求</w:t>
      </w:r>
    </w:p>
    <w:p>
      <w:pPr>
        <w:spacing w:before="0" w:after="0"/>
        <w:jc w:val="both"/>
      </w:pPr>
      <w:r>
        <w:rPr>
          <w:color w:val="000000"/>
          <w:sz w:val="28"/>
          <w:szCs w:val="28"/>
          <w:rFonts w:ascii="宋体" w:cs="宋体" w:eastAsia="宋体" w:hAnsi="宋体"/>
        </w:rPr>
        <w:t xml:space="preserve">GLC140506  工艺过程管控管理程序</w:t>
      </w:r>
    </w:p>
    <w:p>
      <w:pPr>
        <w:spacing w:before="0" w:after="0"/>
        <w:jc w:val="both"/>
      </w:pPr>
      <w:r>
        <w:rPr>
          <w:color w:val="000000"/>
          <w:sz w:val="28"/>
          <w:szCs w:val="28"/>
          <w:rFonts w:ascii="宋体" w:cs="宋体" w:eastAsia="宋体" w:hAnsi="宋体"/>
        </w:rPr>
        <w:t xml:space="preserve">GLC231008  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4.1  零件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宋体" w:cs="宋体" w:eastAsia="宋体" w:hAnsi="宋体"/>
        </w:rPr>
        <w:t xml:space="preserve">单个制件或连接在一起具有规定的功能通常不予分解的多个制件。</w:t>
      </w:r>
    </w:p>
    <w:p>
      <w:pPr>
        <w:spacing w:before="0" w:after="0"/>
        <w:jc w:val="both"/>
      </w:pPr>
      <w:r>
        <w:rPr>
          <w:color w:val="000000"/>
          <w:sz w:val="28"/>
          <w:szCs w:val="28"/>
          <w:rFonts w:ascii="黑体" w:cs="黑体" w:eastAsia="黑体" w:hAnsi="黑体"/>
        </w:rPr>
        <w:t xml:space="preserve">4.2  组件</w:t>
      </w:r>
    </w:p>
    <w:p>
      <w:pPr>
        <w:spacing w:before="0" w:after="0"/>
        <w:jc w:val="both"/>
      </w:pPr>
      <w:r>
        <w:rPr>
          <w:color w:val="000000"/>
          <w:sz w:val="28"/>
          <w:szCs w:val="28"/>
          <w:rFonts w:ascii="宋体" w:cs="宋体" w:eastAsia="宋体" w:hAnsi="宋体"/>
        </w:rPr>
        <w:t xml:space="preserve">由多个零件或多个分组件或它们之间任意组合组成的，能够完成某一特定功能，并能拆装的组合体。</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  称重及验收总则</w:t>
      </w:r>
    </w:p>
    <w:p>
      <w:pPr>
        <w:spacing w:before="0" w:after="0"/>
        <w:jc w:val="both"/>
      </w:pPr>
      <w:r>
        <w:rPr>
          <w:color w:val="000000"/>
          <w:sz w:val="28"/>
          <w:szCs w:val="28"/>
          <w:rFonts w:ascii="宋体" w:cs="宋体" w:eastAsia="宋体" w:hAnsi="宋体"/>
        </w:rPr>
        <w:t xml:space="preserve">5.1.1  未按客户文件规定进行称重检验的产品一律不准装机。</w:t>
      </w:r>
    </w:p>
    <w:p>
      <w:pPr>
        <w:spacing w:before="0" w:after="0"/>
        <w:jc w:val="both"/>
      </w:pPr>
      <w:r>
        <w:rPr>
          <w:color w:val="000000"/>
          <w:sz w:val="28"/>
          <w:szCs w:val="28"/>
          <w:rFonts w:ascii="宋体" w:cs="宋体" w:eastAsia="宋体" w:hAnsi="宋体"/>
        </w:rPr>
        <w:t xml:space="preserve">5.1.2  不便单独称重的消耗性材料，如腻子、油膏、胶布、漆、胶等，如无理论重量，制造单位按照不超过相应结构重量的1.5%进行估算，但必须按照工艺规范严格控制密封胶、腻子等辅料的用量。</w:t>
      </w:r>
    </w:p>
    <w:p>
      <w:pPr>
        <w:spacing w:before="0" w:after="0"/>
        <w:jc w:val="both"/>
      </w:pPr>
      <w:r>
        <w:rPr>
          <w:color w:val="000000"/>
          <w:sz w:val="28"/>
          <w:szCs w:val="28"/>
          <w:rFonts w:ascii="宋体" w:cs="宋体" w:eastAsia="宋体" w:hAnsi="宋体"/>
        </w:rPr>
        <w:t xml:space="preserve">5.1.3  称重验收标准应按E-C114JY004《C919飞机重量公差要求》进行。</w:t>
      </w:r>
    </w:p>
    <w:p>
      <w:pPr>
        <w:spacing w:before="0" w:after="0"/>
        <w:jc w:val="both"/>
      </w:pPr>
      <w:r>
        <w:rPr>
          <w:color w:val="000000"/>
          <w:sz w:val="28"/>
          <w:szCs w:val="28"/>
          <w:rFonts w:ascii="宋体" w:cs="宋体" w:eastAsia="宋体" w:hAnsi="宋体"/>
        </w:rPr>
        <w:t xml:space="preserve">5.1.4  由于代料引起的超差，只要尺寸符合图纸要求，称重后即可验收，但要注明代用材料的牌号及规格。</w:t>
      </w:r>
    </w:p>
    <w:p>
      <w:pPr>
        <w:spacing w:before="0" w:after="0"/>
        <w:jc w:val="both"/>
      </w:pPr>
      <w:r>
        <w:rPr>
          <w:color w:val="000000"/>
          <w:sz w:val="28"/>
          <w:szCs w:val="28"/>
          <w:rFonts w:ascii="宋体" w:cs="宋体" w:eastAsia="宋体" w:hAnsi="宋体"/>
        </w:rPr>
        <w:t xml:space="preserve">5.1.5  零、组、部件称重后如果实际重量超出了允许的重量公差，称重单位必须分析超差原因，采取必要的措施来改进工艺、协调设计调整尺寸公差，或者采取任何可能消除超差的其它措施。</w:t>
      </w:r>
    </w:p>
    <w:p>
      <w:pPr>
        <w:spacing w:before="0" w:after="0"/>
        <w:jc w:val="both"/>
      </w:pPr>
      <w:r>
        <w:rPr>
          <w:color w:val="000000"/>
          <w:sz w:val="28"/>
          <w:szCs w:val="28"/>
          <w:rFonts w:ascii="宋体" w:cs="宋体" w:eastAsia="宋体" w:hAnsi="宋体"/>
        </w:rPr>
        <w:t xml:space="preserve">5.1.6  对需称重的零组件，应在工艺规程中安排称重工序并给出依据文件。</w:t>
      </w:r>
    </w:p>
    <w:p>
      <w:pPr>
        <w:spacing w:before="0" w:after="0"/>
        <w:jc w:val="both"/>
      </w:pPr>
      <w:r>
        <w:rPr>
          <w:color w:val="000000"/>
          <w:sz w:val="28"/>
          <w:szCs w:val="28"/>
          <w:rFonts w:ascii="黑体" w:cs="黑体" w:eastAsia="黑体" w:hAnsi="黑体"/>
        </w:rPr>
        <w:t xml:space="preserve">5.2  称重范围</w:t>
      </w:r>
    </w:p>
    <w:p>
      <w:pPr>
        <w:spacing w:before="0" w:after="0"/>
        <w:jc w:val="both"/>
      </w:pPr>
      <w:r>
        <w:rPr>
          <w:color w:val="000000"/>
          <w:sz w:val="28"/>
          <w:szCs w:val="28"/>
          <w:rFonts w:ascii="宋体" w:cs="宋体" w:eastAsia="宋体" w:hAnsi="宋体"/>
        </w:rPr>
        <w:t xml:space="preserve">称重范围为C919飞机的零件（不包含标准件）、组件（不包含工艺组件）、部件（如机头、前机身、中机身、中央翼、中后机身、后机身、外翼盒段、垂直安定面、方向舵、水平安定面、升降舵、吊挂、小翼、活动面、舱门、雷达罩等组合装配件，具体部件的划分以各制造单位交付总装单位的部件为准）以及接受供应商交付的成品件及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附件。称重范围见表1。</w:t>
      </w:r>
    </w:p>
    <w:p>
      <w:pPr>
        <w:spacing w:before="0" w:after="0"/>
        <w:jc w:val="center"/>
      </w:pPr>
      <w:r>
        <w:rPr>
          <w:color w:val="000000"/>
          <w:sz w:val="28"/>
          <w:szCs w:val="28"/>
          <w:rFonts w:ascii="黑体" w:cs="黑体" w:eastAsia="黑体" w:hAnsi="黑体"/>
        </w:rPr>
        <w:t xml:space="preserve">表1 称重范围列表</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412842" cy="145944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412842" cy="1459443"/>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5.3  试制阶段称重要求</w:t>
      </w:r>
    </w:p>
    <w:p>
      <w:pPr>
        <w:spacing w:before="0" w:after="0"/>
        <w:jc w:val="both"/>
      </w:pPr>
      <w:r>
        <w:rPr>
          <w:color w:val="000000"/>
          <w:sz w:val="28"/>
          <w:szCs w:val="28"/>
          <w:rFonts w:ascii="宋体" w:cs="宋体" w:eastAsia="宋体" w:hAnsi="宋体"/>
        </w:rPr>
        <w:t xml:space="preserve">5.3.1  零件称重及超差处理要求</w:t>
      </w:r>
    </w:p>
    <w:p>
      <w:pPr>
        <w:spacing w:before="0" w:after="0"/>
        <w:jc w:val="both"/>
      </w:pPr>
      <w:r>
        <w:rPr>
          <w:color w:val="000000"/>
          <w:sz w:val="28"/>
          <w:szCs w:val="28"/>
          <w:rFonts w:ascii="宋体" w:cs="宋体" w:eastAsia="宋体" w:hAnsi="宋体"/>
        </w:rPr>
        <w:t xml:space="preserve">5.3.1.1  零件称重要求</w:t>
      </w:r>
    </w:p>
    <w:p>
      <w:pPr>
        <w:spacing w:before="0" w:after="0"/>
        <w:jc w:val="both"/>
      </w:pPr>
      <w:r>
        <w:rPr>
          <w:color w:val="000000"/>
          <w:sz w:val="28"/>
          <w:szCs w:val="28"/>
          <w:rFonts w:ascii="宋体" w:cs="宋体" w:eastAsia="宋体" w:hAnsi="宋体"/>
        </w:rPr>
        <w:t xml:space="preserve">a) 产品图样中的零件均需进行称重，理论重量小于0.002 kg 的零件不需称重；</w:t>
      </w:r>
    </w:p>
    <w:p>
      <w:pPr>
        <w:spacing w:before="0" w:after="0"/>
        <w:jc w:val="both"/>
      </w:pPr>
      <w:r>
        <w:rPr>
          <w:color w:val="000000"/>
          <w:sz w:val="28"/>
          <w:szCs w:val="28"/>
          <w:rFonts w:ascii="宋体" w:cs="宋体" w:eastAsia="宋体" w:hAnsi="宋体"/>
        </w:rPr>
        <w:t xml:space="preserve">b) 左、右件应分别称重；</w:t>
      </w:r>
    </w:p>
    <w:p>
      <w:pPr>
        <w:spacing w:before="0" w:after="0"/>
        <w:jc w:val="both"/>
      </w:pPr>
      <w:r>
        <w:rPr>
          <w:color w:val="000000"/>
          <w:sz w:val="28"/>
          <w:szCs w:val="28"/>
          <w:rFonts w:ascii="宋体" w:cs="宋体" w:eastAsia="宋体" w:hAnsi="宋体"/>
        </w:rPr>
        <w:t xml:space="preserve">c) 零件称重一般在表面处理前进行；</w:t>
      </w:r>
    </w:p>
    <w:p>
      <w:pPr>
        <w:spacing w:before="0" w:after="0"/>
        <w:jc w:val="both"/>
      </w:pPr>
      <w:r>
        <w:rPr>
          <w:color w:val="000000"/>
          <w:sz w:val="28"/>
          <w:szCs w:val="28"/>
          <w:rFonts w:ascii="宋体" w:cs="宋体" w:eastAsia="宋体" w:hAnsi="宋体"/>
        </w:rPr>
        <w:t xml:space="preserve">d) 对某些材料经热处理后，很难进行机械加工的零件，应在热处理前进行称重；</w:t>
      </w:r>
    </w:p>
    <w:p>
      <w:pPr>
        <w:spacing w:before="0" w:after="0"/>
        <w:jc w:val="both"/>
      </w:pPr>
      <w:r>
        <w:rPr>
          <w:color w:val="000000"/>
          <w:sz w:val="28"/>
          <w:szCs w:val="28"/>
          <w:rFonts w:ascii="宋体" w:cs="宋体" w:eastAsia="宋体" w:hAnsi="宋体"/>
        </w:rPr>
        <w:t xml:space="preserve">e) 称重单位称重完毕后应填写《C919飞机产品称重数据登记表》（格式见附录A），填写说明如下：</w:t>
      </w:r>
    </w:p>
    <w:p>
      <w:pPr>
        <w:spacing w:before="0" w:after="0"/>
        <w:jc w:val="both"/>
      </w:pPr>
      <w:r>
        <w:rPr>
          <w:color w:val="000000"/>
          <w:sz w:val="28"/>
          <w:szCs w:val="28"/>
          <w:rFonts w:ascii="宋体" w:cs="宋体" w:eastAsia="宋体" w:hAnsi="宋体"/>
        </w:rPr>
        <w:t xml:space="preserve">1) 《C919 飞机产品称重数据登记表》中“理论重量及重量公差”栏中需要记录“重量公差”要求；</w:t>
      </w:r>
    </w:p>
    <w:p>
      <w:pPr>
        <w:spacing w:before="0" w:after="0"/>
        <w:jc w:val="both"/>
      </w:pPr>
      <w:r>
        <w:rPr>
          <w:color w:val="000000"/>
          <w:sz w:val="28"/>
          <w:szCs w:val="28"/>
          <w:rFonts w:ascii="宋体" w:cs="宋体" w:eastAsia="宋体" w:hAnsi="宋体"/>
        </w:rPr>
        <w:t xml:space="preserve">2) 如果存在用于装配的工艺余量，记录时应扣除工艺余量，并在“工艺余量”栏内注明余量；</w:t>
      </w:r>
    </w:p>
    <w:p>
      <w:pPr>
        <w:spacing w:before="0" w:after="0"/>
        <w:jc w:val="both"/>
      </w:pPr>
      <w:r>
        <w:rPr>
          <w:color w:val="000000"/>
          <w:sz w:val="28"/>
          <w:szCs w:val="28"/>
          <w:rFonts w:ascii="宋体" w:cs="宋体" w:eastAsia="宋体" w:hAnsi="宋体"/>
        </w:rPr>
        <w:t xml:space="preserve">3) 如果出现重量超差，应在“备注”栏中记录有效性和产品重量超差处理单号；</w:t>
      </w:r>
    </w:p>
    <w:p>
      <w:pPr>
        <w:spacing w:before="0" w:after="0"/>
        <w:jc w:val="both"/>
      </w:pPr>
      <w:r>
        <w:rPr>
          <w:color w:val="000000"/>
          <w:sz w:val="28"/>
          <w:szCs w:val="28"/>
          <w:rFonts w:ascii="宋体" w:cs="宋体" w:eastAsia="宋体" w:hAnsi="宋体"/>
        </w:rPr>
        <w:t xml:space="preserve">4) 对于单机数量大于2件的零件（如5211C42011G70：124件；5211C55191G70ALT1：60件），可按单机批量称重，在《C919飞机产品称重数</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据登记表》中记录总重，并在备注中注明单机的称重件数；</w:t>
      </w:r>
    </w:p>
    <w:p>
      <w:pPr>
        <w:spacing w:before="0" w:after="0"/>
        <w:jc w:val="both"/>
      </w:pPr>
      <w:r>
        <w:rPr>
          <w:color w:val="000000"/>
          <w:sz w:val="28"/>
          <w:szCs w:val="28"/>
          <w:rFonts w:ascii="宋体" w:cs="宋体" w:eastAsia="宋体" w:hAnsi="宋体"/>
        </w:rPr>
        <w:t xml:space="preserve">5) 各称重单位称重完成后应及时将《C919飞机产品称重数据登记表》汇总于每月25日前将《C919飞机产品称重数据登记表》提交给项目管理部国内项目室，由国内项目室汇总后以EXCEL电子文档形式在每月月底前及时交付上飞院重量工程室和上飞公司；</w:t>
      </w:r>
    </w:p>
    <w:p>
      <w:pPr>
        <w:spacing w:before="0" w:after="0"/>
        <w:jc w:val="both"/>
      </w:pPr>
      <w:r>
        <w:rPr>
          <w:color w:val="000000"/>
          <w:sz w:val="28"/>
          <w:szCs w:val="28"/>
          <w:rFonts w:ascii="宋体" w:cs="宋体" w:eastAsia="宋体" w:hAnsi="宋体"/>
        </w:rPr>
        <w:t xml:space="preserve">6) 各称重单位检验人员通过IDEAL平台的流程提交《C919飞机产品称重数据登记表》，并经上飞院重量工程室审批，上飞院重量工程室有向检验驳回流程的权限，具体审签流程按E-C114JY002，上飞院重量工程室依据《C919飞机产品称重数据登记表》对零件称重结果进行不定期抽查。</w:t>
      </w:r>
    </w:p>
    <w:p>
      <w:pPr>
        <w:spacing w:before="0" w:after="0"/>
        <w:jc w:val="both"/>
      </w:pPr>
      <w:r>
        <w:rPr>
          <w:color w:val="000000"/>
          <w:sz w:val="28"/>
          <w:szCs w:val="28"/>
          <w:rFonts w:ascii="黑体" w:cs="黑体" w:eastAsia="黑体" w:hAnsi="黑体"/>
        </w:rPr>
        <w:t xml:space="preserve">5.3.1.2  零件超差处理要求</w:t>
      </w:r>
    </w:p>
    <w:p>
      <w:pPr>
        <w:spacing w:before="0" w:after="0"/>
        <w:jc w:val="both"/>
      </w:pPr>
      <w:r>
        <w:rPr>
          <w:color w:val="000000"/>
          <w:sz w:val="28"/>
          <w:szCs w:val="28"/>
          <w:rFonts w:ascii="宋体" w:cs="宋体" w:eastAsia="宋体" w:hAnsi="宋体"/>
        </w:rPr>
        <w:t xml:space="preserve">零件称重后如果出现重量超差，称重单位需在IDEAL平台填写《C919飞机产品重量超差处理单》（格式见附录A）并完成审签流程（按E-C114JY002）。</w:t>
      </w:r>
    </w:p>
    <w:p>
      <w:pPr>
        <w:spacing w:before="0" w:after="0"/>
        <w:jc w:val="both"/>
      </w:pPr>
      <w:r>
        <w:rPr>
          <w:color w:val="000000"/>
          <w:sz w:val="28"/>
          <w:szCs w:val="28"/>
          <w:rFonts w:ascii="宋体" w:cs="宋体" w:eastAsia="宋体" w:hAnsi="宋体"/>
        </w:rPr>
        <w:t xml:space="preserve">a) 称重单位检验人员在IDEAL平台中创建《C919 飞机产品重量超差处理单》，并填写公司、车间、架次号、材料名称、实称重量、公差、单机件数、称重状态（检验可根据零件的实际称重情况进行描述，如零件的表处理情况、零件的批次信息等）等信息，填写完成后提交工艺处理；</w:t>
      </w:r>
    </w:p>
    <w:p>
      <w:pPr>
        <w:spacing w:before="0" w:after="0"/>
        <w:jc w:val="both"/>
      </w:pPr>
      <w:r>
        <w:rPr>
          <w:color w:val="000000"/>
          <w:sz w:val="28"/>
          <w:szCs w:val="28"/>
          <w:rFonts w:ascii="宋体" w:cs="宋体" w:eastAsia="宋体" w:hAnsi="宋体"/>
        </w:rPr>
        <w:t xml:space="preserve">b) 工艺收到超差单后填写工艺余量及超差原因；因不符合图样要求造成的重量超差，应由工艺找出原因进行处理，若检验人员填写的超差单有误，工艺有权驳回令其更改，工艺处理完毕后提交设计处理；</w:t>
      </w:r>
    </w:p>
    <w:p>
      <w:pPr>
        <w:spacing w:before="0" w:after="0"/>
        <w:jc w:val="both"/>
      </w:pPr>
      <w:r>
        <w:rPr>
          <w:color w:val="000000"/>
          <w:sz w:val="28"/>
          <w:szCs w:val="28"/>
          <w:rFonts w:ascii="宋体" w:cs="宋体" w:eastAsia="宋体" w:hAnsi="宋体"/>
        </w:rPr>
        <w:t xml:space="preserve">c) 设计收到超差单后填写处理意见，凡符合图样要求而出现超差时分情况进行处理：</w:t>
      </w:r>
    </w:p>
    <w:p>
      <w:pPr>
        <w:spacing w:before="0" w:after="0"/>
        <w:jc w:val="both"/>
      </w:pPr>
      <w:r>
        <w:rPr>
          <w:color w:val="000000"/>
          <w:sz w:val="28"/>
          <w:szCs w:val="28"/>
          <w:rFonts w:ascii="宋体" w:cs="宋体" w:eastAsia="宋体" w:hAnsi="宋体"/>
        </w:rPr>
        <w:t xml:space="preserve">1) 检查图样重量，若图样重量计算有误，设计应更改图样重量；</w:t>
      </w:r>
    </w:p>
    <w:p>
      <w:pPr>
        <w:spacing w:before="0" w:after="0"/>
        <w:jc w:val="both"/>
      </w:pPr>
      <w:r>
        <w:rPr>
          <w:color w:val="000000"/>
          <w:sz w:val="28"/>
          <w:szCs w:val="28"/>
          <w:rFonts w:ascii="宋体" w:cs="宋体" w:eastAsia="宋体" w:hAnsi="宋体"/>
        </w:rPr>
        <w:t xml:space="preserve">2) 若图样重量无误，或重新修正图样重量后零件仍然超重，则由设计和工艺人员确定减重方案，根据工艺可能性尽量进行减重处理；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3) 设计若不认同检验和工艺的处理结果，时有权向检验或工艺驳回超差单，责令其重新处理。</w:t>
      </w:r>
    </w:p>
    <w:p>
      <w:pPr>
        <w:spacing w:before="0" w:after="0"/>
        <w:jc w:val="both"/>
      </w:pPr>
      <w:r>
        <w:rPr>
          <w:color w:val="000000"/>
          <w:sz w:val="28"/>
          <w:szCs w:val="28"/>
          <w:rFonts w:ascii="宋体" w:cs="宋体" w:eastAsia="宋体" w:hAnsi="宋体"/>
        </w:rPr>
        <w:t xml:space="preserve">d) 专业重量员收到超差单后给出处理意见，若重量超差等于或大于1kg，则提交专业副总师、重量工程室和总体气动副总师审签，若重量超差小于1kg，则直接提交重量工程室审签，专业重量员有向设计、工艺和检验驳回超差单的权限；</w:t>
      </w:r>
    </w:p>
    <w:p>
      <w:pPr>
        <w:spacing w:before="0" w:after="0"/>
        <w:jc w:val="both"/>
      </w:pPr>
      <w:r>
        <w:rPr>
          <w:color w:val="000000"/>
          <w:sz w:val="28"/>
          <w:szCs w:val="28"/>
          <w:rFonts w:ascii="宋体" w:cs="宋体" w:eastAsia="宋体" w:hAnsi="宋体"/>
        </w:rPr>
        <w:t xml:space="preserve">e) 专业副总师有向设计驳回超差单的权限；</w:t>
      </w:r>
    </w:p>
    <w:p>
      <w:pPr>
        <w:spacing w:before="0" w:after="0"/>
        <w:jc w:val="both"/>
      </w:pPr>
      <w:r>
        <w:rPr>
          <w:color w:val="000000"/>
          <w:sz w:val="28"/>
          <w:szCs w:val="28"/>
          <w:rFonts w:ascii="宋体" w:cs="宋体" w:eastAsia="宋体" w:hAnsi="宋体"/>
        </w:rPr>
        <w:t xml:space="preserve">f) 重量工程室有向专业重量员、设计、工艺及检验驳回超差单的权限；</w:t>
      </w:r>
    </w:p>
    <w:p>
      <w:pPr>
        <w:spacing w:before="0" w:after="0"/>
        <w:jc w:val="both"/>
      </w:pPr>
      <w:r>
        <w:rPr>
          <w:color w:val="000000"/>
          <w:sz w:val="28"/>
          <w:szCs w:val="28"/>
          <w:rFonts w:ascii="宋体" w:cs="宋体" w:eastAsia="宋体" w:hAnsi="宋体"/>
        </w:rPr>
        <w:t xml:space="preserve">g) 总体气动副总师有向重量工程室驳回超差单的权限；</w:t>
      </w:r>
    </w:p>
    <w:p>
      <w:pPr>
        <w:spacing w:before="0" w:after="0"/>
        <w:jc w:val="both"/>
      </w:pPr>
      <w:r>
        <w:rPr>
          <w:color w:val="000000"/>
          <w:sz w:val="28"/>
          <w:szCs w:val="28"/>
          <w:rFonts w:ascii="宋体" w:cs="宋体" w:eastAsia="宋体" w:hAnsi="宋体"/>
        </w:rPr>
        <w:t xml:space="preserve">h) 重量超差处理单流程图见E-C114JY002。</w:t>
      </w:r>
    </w:p>
    <w:p>
      <w:pPr>
        <w:spacing w:before="0" w:after="0"/>
        <w:jc w:val="both"/>
      </w:pPr>
      <w:r>
        <w:rPr>
          <w:color w:val="000000"/>
          <w:sz w:val="28"/>
          <w:szCs w:val="28"/>
          <w:rFonts w:ascii="宋体" w:cs="宋体" w:eastAsia="宋体" w:hAnsi="宋体"/>
        </w:rPr>
        <w:t xml:space="preserve">若产品重量超差单需要作废，可发起作废流程。</w:t>
      </w:r>
    </w:p>
    <w:p>
      <w:pPr>
        <w:spacing w:before="0" w:after="0"/>
        <w:jc w:val="both"/>
      </w:pPr>
      <w:r>
        <w:rPr>
          <w:color w:val="000000"/>
          <w:sz w:val="28"/>
          <w:szCs w:val="28"/>
          <w:rFonts w:ascii="黑体" w:cs="黑体" w:eastAsia="黑体" w:hAnsi="黑体"/>
        </w:rPr>
        <w:t xml:space="preserve">5.3.2  组、部件称重及超差处理要求</w:t>
      </w:r>
    </w:p>
    <w:p>
      <w:pPr>
        <w:spacing w:before="0" w:after="0"/>
        <w:jc w:val="both"/>
      </w:pPr>
      <w:r>
        <w:rPr>
          <w:color w:val="000000"/>
          <w:sz w:val="28"/>
          <w:szCs w:val="28"/>
          <w:rFonts w:ascii="宋体" w:cs="宋体" w:eastAsia="宋体" w:hAnsi="宋体"/>
        </w:rPr>
        <w:t xml:space="preserve">称重时组件状态必须明确定义，组件所包含的零件称重记录必须完整。</w:t>
      </w:r>
    </w:p>
    <w:p>
      <w:pPr>
        <w:spacing w:before="0" w:after="0"/>
        <w:jc w:val="both"/>
      </w:pPr>
      <w:r>
        <w:rPr>
          <w:color w:val="000000"/>
          <w:sz w:val="28"/>
          <w:szCs w:val="28"/>
          <w:rFonts w:ascii="宋体" w:cs="宋体" w:eastAsia="宋体" w:hAnsi="宋体"/>
        </w:rPr>
        <w:t xml:space="preserve">部件称重应在上飞院总体重量工程师目击下进行，称重时部件状态必须明确定义。部件称重前，各制造单位应将称重计划及安排提前3个工作日告知上飞院重量工程室。</w:t>
      </w:r>
    </w:p>
    <w:p>
      <w:pPr>
        <w:spacing w:before="0" w:after="0"/>
        <w:jc w:val="both"/>
      </w:pPr>
      <w:r>
        <w:rPr>
          <w:color w:val="000000"/>
          <w:sz w:val="28"/>
          <w:szCs w:val="28"/>
          <w:rFonts w:ascii="宋体" w:cs="宋体" w:eastAsia="宋体" w:hAnsi="宋体"/>
        </w:rPr>
        <w:t xml:space="preserve">各称重单位称重后必须在IDEAL平台创建填写《C919飞机组部件称重验收审批单》（格式见附录A），并完成签审流程（按E-C114JY002），流程说明如下：</w:t>
      </w:r>
    </w:p>
    <w:p>
      <w:pPr>
        <w:spacing w:before="0" w:after="0"/>
        <w:jc w:val="both"/>
      </w:pPr>
      <w:r>
        <w:rPr>
          <w:color w:val="000000"/>
          <w:sz w:val="28"/>
          <w:szCs w:val="28"/>
          <w:rFonts w:ascii="宋体" w:cs="宋体" w:eastAsia="宋体" w:hAnsi="宋体"/>
        </w:rPr>
        <w:t xml:space="preserve">a) 称重单位检验人员创建审批单并填写架次号、称重场地、公差、实称重量、运算重量、误差、称重状态（检验应根据组部件的实际称重情况进行描述）等信息，然后提交工艺审签；</w:t>
      </w:r>
    </w:p>
    <w:p>
      <w:pPr>
        <w:spacing w:before="0" w:after="0"/>
        <w:jc w:val="both"/>
      </w:pPr>
      <w:r>
        <w:rPr>
          <w:color w:val="000000"/>
          <w:sz w:val="28"/>
          <w:szCs w:val="28"/>
          <w:rFonts w:ascii="宋体" w:cs="宋体" w:eastAsia="宋体" w:hAnsi="宋体"/>
        </w:rPr>
        <w:t xml:space="preserve">b) 称重单位工艺人员负责提交称重组部件的零件清单，组部件理论重量计算由平台完成，模板按E-C114JY002的附件4（C919飞机组部件理论重量目录清单）进行填写；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c) 如果称重的组、部件中有缺装件或多装件，检验或工艺应在附表中填写对应的实际称重重量；如无实称重量，可用图纸理论重量代替并在备注中注明；工艺上传缺装件和多装件清单作为附件参与审签，模板按E-C114JY002的附件5（ C919飞机组部件称重缺装件目录清单）和附件6 （C919飞机组部件称重多装件目录清单）进行填写；</w:t>
      </w:r>
    </w:p>
    <w:p>
      <w:pPr>
        <w:spacing w:before="0" w:after="0"/>
        <w:jc w:val="both"/>
      </w:pPr>
      <w:r>
        <w:rPr>
          <w:color w:val="000000"/>
          <w:sz w:val="28"/>
          <w:szCs w:val="28"/>
          <w:rFonts w:ascii="宋体" w:cs="宋体" w:eastAsia="宋体" w:hAnsi="宋体"/>
        </w:rPr>
        <w:t xml:space="preserve">d) 工艺接收到审批单后需填写工艺意见（若处理意见内容较多，可另附附件说明）；若称重数据超差，工艺需提交设计审签，若称重数据不存在超差，工艺直接提交重量工程室审签，工艺有向检验驳回审批单的权限；</w:t>
      </w:r>
    </w:p>
    <w:p>
      <w:pPr>
        <w:spacing w:before="0" w:after="0"/>
        <w:jc w:val="both"/>
      </w:pPr>
      <w:r>
        <w:rPr>
          <w:color w:val="000000"/>
          <w:sz w:val="28"/>
          <w:szCs w:val="28"/>
          <w:rFonts w:ascii="宋体" w:cs="宋体" w:eastAsia="宋体" w:hAnsi="宋体"/>
        </w:rPr>
        <w:t xml:space="preserve">e) 设计收到存在超差的审批单后需填写意见，并提交专业重量员审签，设计有向工艺和检验驳回审批单的权限；</w:t>
      </w:r>
    </w:p>
    <w:p>
      <w:pPr>
        <w:spacing w:before="0" w:after="0"/>
        <w:jc w:val="both"/>
      </w:pPr>
      <w:r>
        <w:rPr>
          <w:color w:val="000000"/>
          <w:sz w:val="28"/>
          <w:szCs w:val="28"/>
          <w:rFonts w:ascii="宋体" w:cs="宋体" w:eastAsia="宋体" w:hAnsi="宋体"/>
        </w:rPr>
        <w:t xml:space="preserve">f) 专业重量员收到审批单后需填写意见，若重量超差等于或大于1kg，则提交专业副总师、重量工程室和总体气动副总师审签，若重量超差小于1kg，则直接提交重量工程室审签，专业重量员有向设计、工艺和检验驳回审批单的权限；</w:t>
      </w:r>
    </w:p>
    <w:p>
      <w:pPr>
        <w:spacing w:before="0" w:after="0"/>
        <w:jc w:val="both"/>
      </w:pPr>
      <w:r>
        <w:rPr>
          <w:color w:val="000000"/>
          <w:sz w:val="28"/>
          <w:szCs w:val="28"/>
          <w:rFonts w:ascii="宋体" w:cs="宋体" w:eastAsia="宋体" w:hAnsi="宋体"/>
        </w:rPr>
        <w:t xml:space="preserve">g) 专业副总师有向设计驳回审批单的权限；</w:t>
      </w:r>
    </w:p>
    <w:p>
      <w:pPr>
        <w:spacing w:before="0" w:after="0"/>
        <w:jc w:val="both"/>
      </w:pPr>
      <w:r>
        <w:rPr>
          <w:color w:val="000000"/>
          <w:sz w:val="28"/>
          <w:szCs w:val="28"/>
          <w:rFonts w:ascii="宋体" w:cs="宋体" w:eastAsia="宋体" w:hAnsi="宋体"/>
        </w:rPr>
        <w:t xml:space="preserve">h) 重量工程室有向专业重量员、设计、工艺和检验驳回审批单的权限；</w:t>
      </w:r>
    </w:p>
    <w:p>
      <w:pPr>
        <w:spacing w:before="0" w:after="0"/>
        <w:jc w:val="both"/>
      </w:pPr>
      <w:r>
        <w:rPr>
          <w:color w:val="000000"/>
          <w:sz w:val="28"/>
          <w:szCs w:val="28"/>
          <w:rFonts w:ascii="宋体" w:cs="宋体" w:eastAsia="宋体" w:hAnsi="宋体"/>
        </w:rPr>
        <w:t xml:space="preserve">i) 总体气动副总师有向重量工程室驳回审批单的权限；</w:t>
      </w:r>
    </w:p>
    <w:p>
      <w:pPr>
        <w:spacing w:before="0" w:after="0"/>
        <w:jc w:val="both"/>
      </w:pPr>
      <w:r>
        <w:rPr>
          <w:color w:val="000000"/>
          <w:sz w:val="28"/>
          <w:szCs w:val="28"/>
          <w:rFonts w:ascii="宋体" w:cs="宋体" w:eastAsia="宋体" w:hAnsi="宋体"/>
        </w:rPr>
        <w:t xml:space="preserve">j) 称重验收审批单流程见E-C114JY002。</w:t>
      </w:r>
    </w:p>
    <w:p>
      <w:pPr>
        <w:spacing w:before="0" w:after="0"/>
        <w:jc w:val="both"/>
      </w:pPr>
      <w:r>
        <w:rPr>
          <w:color w:val="000000"/>
          <w:sz w:val="28"/>
          <w:szCs w:val="28"/>
          <w:rFonts w:ascii="宋体" w:cs="宋体" w:eastAsia="宋体" w:hAnsi="宋体"/>
        </w:rPr>
        <w:t xml:space="preserve">若组部件称重验收审批单需要作废，可发起作废流程。</w:t>
      </w:r>
    </w:p>
    <w:p>
      <w:pPr>
        <w:spacing w:before="0" w:after="0"/>
        <w:jc w:val="both"/>
      </w:pPr>
      <w:r>
        <w:rPr>
          <w:color w:val="000000"/>
          <w:sz w:val="28"/>
          <w:szCs w:val="28"/>
          <w:rFonts w:ascii="黑体" w:cs="黑体" w:eastAsia="黑体" w:hAnsi="黑体"/>
        </w:rPr>
        <w:t xml:space="preserve">5.3.3  成品件称重要求</w:t>
      </w:r>
    </w:p>
    <w:p>
      <w:pPr>
        <w:spacing w:before="0" w:after="0"/>
        <w:jc w:val="both"/>
      </w:pPr>
      <w:r>
        <w:rPr>
          <w:color w:val="000000"/>
          <w:sz w:val="28"/>
          <w:szCs w:val="28"/>
          <w:rFonts w:ascii="宋体" w:cs="宋体" w:eastAsia="宋体" w:hAnsi="宋体"/>
        </w:rPr>
        <w:t xml:space="preserve">生产运营部负责对成品件进行称重并记录称重数据（包含图号/件号，名称，实称重量等），格式见附录A。</w:t>
      </w:r>
    </w:p>
    <w:p>
      <w:pPr>
        <w:spacing w:before="0" w:after="0"/>
        <w:jc w:val="left"/>
      </w:pPr>
      <w:r>
        <w:rPr>
          <w:color w:val="000000"/>
          <w:sz w:val="28"/>
          <w:szCs w:val="28"/>
          <w:rFonts w:ascii="黑体" w:cs="黑体" w:eastAsia="黑体" w:hAnsi="黑体"/>
        </w:rPr>
        <w:t xml:space="preserve">5.4  批产阶段称重要求</w:t>
      </w:r>
    </w:p>
    <w:p>
      <w:pPr>
        <w:spacing w:before="0" w:after="0"/>
        <w:jc w:val="left"/>
      </w:pPr>
      <w:r>
        <w:rPr>
          <w:color w:val="000000"/>
          <w:sz w:val="28"/>
          <w:szCs w:val="28"/>
          <w:rFonts w:ascii="黑体" w:cs="黑体" w:eastAsia="黑体" w:hAnsi="黑体"/>
        </w:rPr>
        <w:t xml:space="preserve">5.4.1  零件称重及超差处理要求</w:t>
      </w:r>
    </w:p>
    <w:p>
      <w:pPr>
        <w:spacing w:before="0" w:after="0"/>
        <w:jc w:val="left"/>
      </w:pPr>
      <w:r>
        <w:rPr>
          <w:color w:val="000000"/>
          <w:sz w:val="28"/>
          <w:szCs w:val="28"/>
          <w:rFonts w:ascii="宋体" w:cs="宋体" w:eastAsia="宋体" w:hAnsi="宋体"/>
        </w:rPr>
        <w:t xml:space="preserve">新增零件理论重量大于0.002kg均应称重，称重不少于10架份，若制造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left"/>
      </w:pPr>
      <w:r>
        <w:rPr>
          <w:color w:val="000000"/>
          <w:sz w:val="28"/>
          <w:szCs w:val="28"/>
          <w:rFonts w:ascii="宋体" w:cs="宋体" w:eastAsia="宋体" w:hAnsi="宋体"/>
        </w:rPr>
        <w:t xml:space="preserve">单位可向上飞院重量工程室提供关于某新增零件的称重数据协调单以表明生产工艺的稳定性，经重量工程室评估同意并通过协调单回复后，可不再对该零件称重。其他要求按照第5.3.1.1节中b）条至e）条执行。零件超差处理要求按照第5.3.1.2节的要求执行。</w:t>
      </w:r>
    </w:p>
    <w:p>
      <w:pPr>
        <w:spacing w:before="0" w:after="0"/>
        <w:jc w:val="left"/>
      </w:pPr>
      <w:r>
        <w:rPr>
          <w:color w:val="000000"/>
          <w:sz w:val="28"/>
          <w:szCs w:val="28"/>
          <w:rFonts w:ascii="宋体" w:cs="宋体" w:eastAsia="宋体" w:hAnsi="宋体"/>
        </w:rPr>
        <w:t xml:space="preserve">5.4.2  组、部件称重及超差处理要求新增组件理论重量大于0.002kg 均应称重，称重不少于10 架份，若制造单位可向上飞院重量工程室提供关于某新增组件的称重数据协调单以表明生产工艺的稳定性，经重量工程室评估同意并通过协调单回复后，可不再对该组件称重。其他要求按照第5.3.2节的要求执行。</w:t>
      </w:r>
    </w:p>
    <w:p>
      <w:pPr>
        <w:spacing w:before="0" w:after="0"/>
        <w:jc w:val="left"/>
      </w:pPr>
      <w:r>
        <w:rPr>
          <w:color w:val="000000"/>
          <w:sz w:val="28"/>
          <w:szCs w:val="28"/>
          <w:rFonts w:ascii="宋体" w:cs="宋体" w:eastAsia="宋体" w:hAnsi="宋体"/>
        </w:rPr>
        <w:t xml:space="preserve">组、部件超差处理要求按照第5.3.2节的要求执行。</w:t>
      </w:r>
    </w:p>
    <w:p>
      <w:pPr>
        <w:spacing w:before="0" w:after="0"/>
        <w:jc w:val="left"/>
      </w:pPr>
      <w:r>
        <w:rPr>
          <w:color w:val="000000"/>
          <w:sz w:val="28"/>
          <w:szCs w:val="28"/>
          <w:rFonts w:ascii="黑体" w:cs="黑体" w:eastAsia="黑体" w:hAnsi="黑体"/>
        </w:rPr>
        <w:t xml:space="preserve">5.4.3  成品件称重要求</w:t>
      </w:r>
    </w:p>
    <w:p>
      <w:pPr>
        <w:spacing w:before="0" w:after="0"/>
        <w:jc w:val="left"/>
      </w:pPr>
      <w:r>
        <w:rPr>
          <w:color w:val="000000"/>
          <w:sz w:val="28"/>
          <w:szCs w:val="28"/>
          <w:rFonts w:ascii="宋体" w:cs="宋体" w:eastAsia="宋体" w:hAnsi="宋体"/>
        </w:rPr>
        <w:t xml:space="preserve">a) 制造单位对成品件进行验收时，应对供应商提供的成品件称重数据进行存档；</w:t>
      </w:r>
    </w:p>
    <w:p>
      <w:pPr>
        <w:spacing w:before="0" w:after="0"/>
        <w:jc w:val="left"/>
      </w:pPr>
      <w:r>
        <w:rPr>
          <w:color w:val="000000"/>
          <w:sz w:val="28"/>
          <w:szCs w:val="28"/>
          <w:rFonts w:ascii="宋体" w:cs="宋体" w:eastAsia="宋体" w:hAnsi="宋体"/>
        </w:rPr>
        <w:t xml:space="preserve">b) 上飞院重量工程室按需对称重数据进行检查和对成品件进行称重抽查。</w:t>
      </w:r>
    </w:p>
    <w:p>
      <w:pPr>
        <w:spacing w:before="0" w:after="0"/>
        <w:jc w:val="left"/>
      </w:pPr>
      <w:r>
        <w:rPr>
          <w:color w:val="000000"/>
          <w:sz w:val="28"/>
          <w:szCs w:val="28"/>
          <w:rFonts w:ascii="黑体" w:cs="黑体" w:eastAsia="黑体" w:hAnsi="黑体"/>
        </w:rPr>
        <w:t xml:space="preserve">5.5  称重表格填写要求</w:t>
      </w:r>
    </w:p>
    <w:p>
      <w:pPr>
        <w:spacing w:before="0" w:after="0"/>
        <w:jc w:val="left"/>
      </w:pPr>
      <w:r>
        <w:rPr>
          <w:color w:val="000000"/>
          <w:sz w:val="28"/>
          <w:szCs w:val="28"/>
          <w:rFonts w:ascii="宋体" w:cs="宋体" w:eastAsia="宋体" w:hAnsi="宋体"/>
        </w:rPr>
        <w:t xml:space="preserve">表格编号规则：飞机型号-表格类型编号-制造单位代码-车间编号-表格序号。</w:t>
      </w:r>
    </w:p>
    <w:p>
      <w:pPr>
        <w:spacing w:before="0" w:after="0"/>
        <w:jc w:val="left"/>
      </w:pPr>
      <w:r>
        <w:rPr>
          <w:color w:val="000000"/>
          <w:sz w:val="28"/>
          <w:szCs w:val="28"/>
          <w:rFonts w:ascii="宋体" w:cs="宋体" w:eastAsia="宋体" w:hAnsi="宋体"/>
        </w:rPr>
        <w:t xml:space="preserve">a) 飞机型号为C919；</w:t>
      </w:r>
    </w:p>
    <w:p>
      <w:pPr>
        <w:spacing w:before="0" w:after="0"/>
        <w:jc w:val="left"/>
      </w:pPr>
      <w:r>
        <w:rPr>
          <w:color w:val="000000"/>
          <w:sz w:val="28"/>
          <w:szCs w:val="28"/>
          <w:rFonts w:ascii="宋体" w:cs="宋体" w:eastAsia="宋体" w:hAnsi="宋体"/>
        </w:rPr>
        <w:t xml:space="preserve">b) 表格类型编号，见表2；</w:t>
      </w:r>
    </w:p>
    <w:p>
      <w:pPr>
        <w:spacing w:before="0" w:after="0"/>
        <w:jc w:val="center"/>
      </w:pPr>
      <w:r>
        <w:rPr>
          <w:sz w:val="28"/>
          <w:szCs w:val="28"/>
          <w:rFonts w:ascii="黑体" w:cs="黑体" w:eastAsia="黑体" w:hAnsi="黑体"/>
        </w:rPr>
        <w:t xml:space="preserve">表2 表格类型编号</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4229100" cy="115339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229100" cy="1153391"/>
                    </a:xfrm>
                    <a:prstGeom prst="rect">
                      <a:avLst/>
                    </a:prstGeom>
                  </pic:spPr>
                </pic:pic>
              </a:graphicData>
            </a:graphic>
          </wp:inline>
        </w:drawing>
      </w:r>
    </w:p>
    <w:p>
      <w:pPr>
        <w:spacing w:before="0" w:after="0"/>
        <w:jc w:val="both"/>
      </w:pPr>
      <w:r>
        <w:rPr>
          <w:color w:val="000000"/>
          <w:sz w:val="28"/>
          <w:szCs w:val="28"/>
          <w:rFonts w:ascii="宋体" w:cs="宋体" w:eastAsia="宋体" w:hAnsi="宋体"/>
        </w:rPr>
        <w:t xml:space="preserve">c) 制造单位代码为SACC；</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d) 车间编号：各称重单位根据实际情况自行编写，如35、LJ；</w:t>
      </w:r>
    </w:p>
    <w:p>
      <w:pPr>
        <w:spacing w:before="0" w:after="0"/>
        <w:jc w:val="both"/>
      </w:pPr>
      <w:r>
        <w:rPr>
          <w:color w:val="000000"/>
          <w:sz w:val="28"/>
          <w:szCs w:val="28"/>
          <w:rFonts w:ascii="宋体" w:cs="宋体" w:eastAsia="宋体" w:hAnsi="宋体"/>
        </w:rPr>
        <w:t xml:space="preserve">e) 表格序号：从00001开始，依次记录，对已被删除的编号可重新使用。</w:t>
      </w:r>
    </w:p>
    <w:p>
      <w:pPr>
        <w:spacing w:before="0" w:after="0"/>
        <w:jc w:val="both"/>
      </w:pPr>
      <w:r>
        <w:rPr>
          <w:color w:val="000000"/>
          <w:sz w:val="28"/>
          <w:szCs w:val="28"/>
          <w:rFonts w:ascii="宋体" w:cs="宋体" w:eastAsia="宋体" w:hAnsi="宋体"/>
        </w:rPr>
        <w:t xml:space="preserve">例如：C919-DJ-SACC-LJ-00001、C919-SP-SACC-35-00002。</w:t>
      </w:r>
    </w:p>
    <w:p>
      <w:pPr>
        <w:spacing w:before="0" w:after="0"/>
        <w:jc w:val="both"/>
      </w:pPr>
      <w:r>
        <w:rPr>
          <w:color w:val="000000"/>
          <w:sz w:val="28"/>
          <w:szCs w:val="28"/>
          <w:rFonts w:ascii="黑体" w:cs="黑体" w:eastAsia="黑体" w:hAnsi="黑体"/>
        </w:rPr>
        <w:t xml:space="preserve">5.6  衡器和读数</w:t>
      </w:r>
    </w:p>
    <w:p>
      <w:pPr>
        <w:spacing w:before="0" w:after="0"/>
        <w:jc w:val="both"/>
      </w:pPr>
      <w:r>
        <w:rPr>
          <w:color w:val="000000"/>
          <w:sz w:val="28"/>
          <w:szCs w:val="28"/>
          <w:rFonts w:ascii="宋体" w:cs="宋体" w:eastAsia="宋体" w:hAnsi="宋体"/>
        </w:rPr>
        <w:t xml:space="preserve">5.6.1  称重的衡器必须经过鉴定合格，符合国家现行标准，其精度应不低于量程的0.1%。</w:t>
      </w:r>
    </w:p>
    <w:p>
      <w:pPr>
        <w:spacing w:before="0" w:after="0"/>
        <w:jc w:val="both"/>
      </w:pPr>
      <w:r>
        <w:rPr>
          <w:color w:val="000000"/>
          <w:sz w:val="28"/>
          <w:szCs w:val="28"/>
          <w:rFonts w:ascii="宋体" w:cs="宋体" w:eastAsia="宋体" w:hAnsi="宋体"/>
        </w:rPr>
        <w:t xml:space="preserve">5.6.2  根据制件重量，应选用不同量程的秤，选秤范围建议按照表3执行；如称重时加装了吊具等配合称重的工艺组件，称重单位可根据实际情况选取合适的秤。</w:t>
      </w:r>
    </w:p>
    <w:p>
      <w:pPr>
        <w:spacing w:before="0" w:after="0"/>
        <w:jc w:val="center"/>
      </w:pPr>
      <w:r>
        <w:rPr>
          <w:color w:val="000000"/>
          <w:sz w:val="28"/>
          <w:szCs w:val="28"/>
          <w:rFonts w:ascii="黑体" w:cs="黑体" w:eastAsia="黑体" w:hAnsi="黑体"/>
        </w:rPr>
        <w:t xml:space="preserve">表3 选秤范围</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4224277" cy="114679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224277" cy="1146797"/>
                    </a:xfrm>
                    <a:prstGeom prst="rect">
                      <a:avLst/>
                    </a:prstGeom>
                  </pic:spPr>
                </pic:pic>
              </a:graphicData>
            </a:graphic>
          </wp:inline>
        </w:drawing>
      </w:r>
    </w:p>
    <w:p>
      <w:pPr>
        <w:spacing w:before="0" w:after="0"/>
        <w:jc w:val="both"/>
      </w:pPr>
      <w:r>
        <w:rPr>
          <w:color w:val="1b324f"/>
          <w:sz w:val="28"/>
          <w:szCs w:val="28"/>
          <w:rFonts w:ascii="宋体" w:cs="宋体" w:eastAsia="宋体" w:hAnsi="宋体"/>
        </w:rPr>
        <w:t xml:space="preserve">5.6.3  </w:t>
      </w:r>
      <w:r>
        <w:rPr>
          <w:color w:val="000000"/>
          <w:sz w:val="28"/>
          <w:szCs w:val="28"/>
          <w:rFonts w:ascii="宋体" w:cs="宋体" w:eastAsia="宋体" w:hAnsi="宋体"/>
        </w:rPr>
        <w:t xml:space="preserve">重量读数以千克为单位，10kg（不含10kg）以下的制件读数保留小数点后三位，10-100kg（不含100kg）的制件读数保留小数点后两位，100-1000kg（不含1000kg）的制件读数保留小数点后一位，大于1000kg（含1000kg）的制件读数保留到个位数，例如0.856kg，1.856kg，18.56kg，185.6kg，1856kg。</w:t>
      </w:r>
    </w:p>
    <w:p>
      <w:pPr>
        <w:spacing w:before="0" w:after="0"/>
        <w:jc w:val="both"/>
      </w:pPr>
      <w:r>
        <w:rPr>
          <w:color w:val="000000"/>
          <w:sz w:val="28"/>
          <w:szCs w:val="28"/>
          <w:rFonts w:ascii="宋体" w:cs="宋体" w:eastAsia="宋体" w:hAnsi="宋体"/>
        </w:rPr>
        <w:t xml:space="preserve">5.6.4  在满足精度和量程要求的情况下，若秤的读数显示不能满足5.6.3节的要求，则以秤的实际读数为准。</w:t>
      </w:r>
    </w:p>
    <w:p>
      <w:pPr>
        <w:spacing w:before="0" w:after="0"/>
        <w:jc w:val="both"/>
      </w:pPr>
      <w:r>
        <w:rPr>
          <w:color w:val="000000"/>
          <w:sz w:val="28"/>
          <w:szCs w:val="28"/>
          <w:rFonts w:ascii="黑体" w:cs="黑体" w:eastAsia="黑体" w:hAnsi="黑体"/>
        </w:rPr>
        <w:t xml:space="preserve">5.7  称重后的标记</w:t>
      </w:r>
    </w:p>
    <w:p>
      <w:pPr>
        <w:spacing w:before="0" w:after="0"/>
        <w:jc w:val="both"/>
      </w:pPr>
      <w:r>
        <w:rPr>
          <w:color w:val="000000"/>
          <w:sz w:val="28"/>
          <w:szCs w:val="28"/>
          <w:rFonts w:ascii="宋体" w:cs="宋体" w:eastAsia="宋体" w:hAnsi="宋体"/>
        </w:rPr>
        <w:t xml:space="preserve">称重合格后的零组部件必须在产品合格证上盖“已称重”标记印章，印章形式如下：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center"/>
      </w:pPr>
      <w:r>
        <w:drawing>
          <wp:inline distT="0" distB="0" distL="0" distR="0">
            <wp:extent cx="293298" cy="16294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93298" cy="162943"/>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5.8  称重过程要求</w:t>
      </w:r>
    </w:p>
    <w:p>
      <w:pPr>
        <w:spacing w:before="0" w:after="0"/>
        <w:jc w:val="both"/>
      </w:pPr>
      <w:r>
        <w:rPr>
          <w:color w:val="000000"/>
          <w:sz w:val="28"/>
          <w:szCs w:val="28"/>
          <w:rFonts w:ascii="宋体" w:cs="宋体" w:eastAsia="宋体" w:hAnsi="宋体"/>
        </w:rPr>
        <w:t xml:space="preserve">5.8.1  称重应在室内平整及无风的情况下进行，并远离振源和磁场。</w:t>
      </w:r>
    </w:p>
    <w:p>
      <w:pPr>
        <w:spacing w:before="0" w:after="0"/>
        <w:jc w:val="both"/>
      </w:pPr>
      <w:r>
        <w:rPr>
          <w:color w:val="000000"/>
          <w:sz w:val="28"/>
          <w:szCs w:val="28"/>
          <w:rFonts w:ascii="宋体" w:cs="宋体" w:eastAsia="宋体" w:hAnsi="宋体"/>
        </w:rPr>
        <w:t xml:space="preserve">5.8.2  装配厂接收需称重的零组件、成品件、外购件前应检查入库件是否有称重记录，如是否有称重记录表、合格证上是否有已称重印章，如无记录、印章时，应通知称重单位补称重，否则不准发出装机。</w:t>
      </w:r>
    </w:p>
    <w:p>
      <w:pPr>
        <w:spacing w:before="0" w:after="0"/>
        <w:jc w:val="both"/>
      </w:pPr>
      <w:r>
        <w:rPr>
          <w:color w:val="000000"/>
          <w:sz w:val="28"/>
          <w:szCs w:val="28"/>
          <w:rFonts w:ascii="宋体" w:cs="宋体" w:eastAsia="宋体" w:hAnsi="宋体"/>
        </w:rPr>
        <w:t xml:space="preserve">5.8.3  称重如需要AAD、客户、驻厂工程师等有关人员到场时由国内项目室负责联系沟通。</w:t>
      </w:r>
    </w:p>
    <w:p>
      <w:pPr>
        <w:spacing w:before="0" w:after="0"/>
        <w:jc w:val="both"/>
      </w:pPr>
      <w:r>
        <w:rPr>
          <w:color w:val="000000"/>
          <w:sz w:val="28"/>
          <w:szCs w:val="28"/>
          <w:rFonts w:ascii="宋体" w:cs="宋体" w:eastAsia="宋体" w:hAnsi="宋体"/>
        </w:rPr>
        <w:t xml:space="preserve">5.8.4  称重其它要求，如安全、防火等措施应按国家有关法规规章执行。</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华文黑体" w:cs="华文黑体" w:eastAsia="华文黑体" w:hAnsi="华文黑体"/>
        </w:rPr>
        <w:t xml:space="preserve"> </w:t>
      </w:r>
    </w:p>
    <w:p>
      <w:pPr>
        <w:spacing w:before="0" w:after="0"/>
        <w:jc w:val="both"/>
      </w:pPr>
      <w:r>
        <w:rPr>
          <w:color w:val="000000"/>
          <w:sz w:val="28"/>
          <w:szCs w:val="28"/>
          <w:rFonts w:ascii="宋体" w:cs="宋体" w:eastAsia="宋体" w:hAnsi="宋体"/>
        </w:rPr>
        <w:t xml:space="preserve">7.1  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center"/>
      </w:pPr>
      <w:r>
        <w:rPr>
          <w:sz w:val="28"/>
          <w:szCs w:val="28"/>
          <w:rFonts w:ascii="黑体" w:cs="黑体" w:eastAsia="黑体" w:hAnsi="黑体"/>
        </w:rPr>
        <w:t xml:space="preserve">附录A</w:t>
      </w:r>
    </w:p>
    <w:p>
      <w:pPr>
        <w:spacing w:before="0" w:after="0"/>
        <w:jc w:val="center"/>
      </w:pPr>
      <w:r>
        <w:rPr>
          <w:sz w:val="28"/>
          <w:szCs w:val="28"/>
          <w:rFonts w:ascii="黑体" w:cs="黑体" w:eastAsia="黑体" w:hAnsi="黑体"/>
        </w:rPr>
        <w:t xml:space="preserve">（规范性）</w:t>
      </w:r>
    </w:p>
    <w:p>
      <w:pPr>
        <w:spacing w:before="0" w:after="0"/>
        <w:jc w:val="left"/>
      </w:pPr>
      <w:r>
        <w:rPr>
          <w:sz w:val="28"/>
          <w:szCs w:val="28"/>
          <w:rFonts w:ascii="黑体" w:cs="黑体" w:eastAsia="黑体" w:hAnsi="黑体"/>
        </w:rPr>
        <w:t xml:space="preserve">A.1  《C919飞机产品称重数据登记表》格式</w:t>
      </w:r>
    </w:p>
    <w:p>
      <w:pPr>
        <w:spacing w:before="0" w:after="0" w:line="240" w:lineRule="exact"/>
        <w:jc w:val="center"/>
      </w:pPr>
      <w:r>
        <w:rPr>
          <w:color w:val="1b324f"/>
          <w:sz w:val="24"/>
          <w:szCs w:val="24"/>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jc w:val="center"/>
      </w:pPr>
      <w:r>
        <w:drawing>
          <wp:inline distT="0" distB="0" distL="0" distR="0">
            <wp:extent cx="4775235" cy="272025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75235" cy="2720257"/>
                    </a:xfrm>
                    <a:prstGeom prst="rect">
                      <a:avLst/>
                    </a:prstGeom>
                  </pic:spPr>
                </pic:pic>
              </a:graphicData>
            </a:graphic>
          </wp:inline>
        </w:drawing>
      </w:r>
    </w:p>
    <w:p>
      <w:pPr>
        <w:spacing w:before="0" w:after="0"/>
        <w:jc w:val="left"/>
      </w:pPr>
      <w:r>
        <w:rPr>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left"/>
      </w:pPr>
      <w:r>
        <w:rPr>
          <w:sz w:val="28"/>
          <w:szCs w:val="28"/>
          <w:rFonts w:ascii="黑体" w:cs="黑体" w:eastAsia="黑体" w:hAnsi="黑体"/>
        </w:rPr>
        <w:t xml:space="preserve">A.2  《C919飞机产品重量超差处理单》格式</w:t>
      </w:r>
    </w:p>
    <w:p>
      <w:pPr>
        <w:spacing w:before="0" w:after="0" w:line="240" w:lineRule="exact"/>
        <w:jc w:val="center"/>
      </w:pPr>
      <w:r>
        <w:rPr>
          <w:color w:val="1b324f"/>
          <w:sz w:val="24"/>
          <w:szCs w:val="24"/>
          <w:rFonts w:ascii="宋体" w:cs="宋体" w:eastAsia="宋体" w:hAnsi="宋体"/>
        </w:rPr>
      </w:r>
    </w:p>
    <w:p>
      <w:pPr>
        <w:spacing w:before="0" w:after="0"/>
        <w:jc w:val="center"/>
      </w:pPr>
      <w:r>
        <w:drawing>
          <wp:inline distT="0" distB="0" distL="0" distR="0">
            <wp:extent cx="4969513" cy="70104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969513" cy="7010400"/>
                    </a:xfrm>
                    <a:prstGeom prst="rect">
                      <a:avLst/>
                    </a:prstGeom>
                  </pic:spPr>
                </pic:pic>
              </a:graphicData>
            </a:graphic>
          </wp:inline>
        </w:drawing>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left"/>
      </w:pPr>
      <w:r>
        <w:rPr>
          <w:color w:val="000000"/>
          <w:sz w:val="28"/>
          <w:szCs w:val="28"/>
          <w:rFonts w:ascii="黑体" w:cs="黑体" w:eastAsia="黑体" w:hAnsi="黑体"/>
        </w:rPr>
        <w:t xml:space="preserve">A.3  《C919飞机组部件称重验收审批单》格式</w:t>
      </w:r>
    </w:p>
    <w:p>
      <w:pPr>
        <w:spacing w:before="0" w:after="0" w:line="240" w:lineRule="exact"/>
        <w:jc w:val="center"/>
      </w:pPr>
      <w:r>
        <w:rPr>
          <w:color w:val="1b324f"/>
          <w:sz w:val="24"/>
          <w:szCs w:val="24"/>
          <w:rFonts w:ascii="宋体" w:cs="宋体" w:eastAsia="宋体" w:hAnsi="宋体"/>
        </w:rPr>
      </w:r>
    </w:p>
    <w:p>
      <w:pPr>
        <w:spacing w:before="0" w:after="0"/>
        <w:jc w:val="center"/>
      </w:pPr>
      <w:r>
        <w:drawing>
          <wp:inline distT="0" distB="0" distL="0" distR="0">
            <wp:extent cx="5068725" cy="695922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068725" cy="6959222"/>
                    </a:xfrm>
                    <a:prstGeom prst="rect">
                      <a:avLst/>
                    </a:prstGeom>
                  </pic:spPr>
                </pic:pic>
              </a:graphicData>
            </a:graphic>
          </wp:inline>
        </w:drawing>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left"/>
      </w:pPr>
      <w:r>
        <w:rPr>
          <w:sz w:val="28"/>
          <w:szCs w:val="28"/>
          <w:rFonts w:ascii="黑体" w:cs="黑体" w:eastAsia="黑体" w:hAnsi="黑体"/>
        </w:rPr>
        <w:t xml:space="preserve">A.4  《C919飞机成品件称重数据登记表》格式</w:t>
      </w:r>
    </w:p>
    <w:p>
      <w:pPr>
        <w:spacing w:before="0" w:after="0" w:line="240" w:lineRule="exact"/>
        <w:jc w:val="center"/>
      </w:pPr>
      <w:r>
        <w:rPr>
          <w:color w:val="1b324f"/>
          <w:sz w:val="24"/>
          <w:szCs w:val="24"/>
          <w:rFonts w:ascii="宋体" w:cs="宋体" w:eastAsia="宋体" w:hAnsi="宋体"/>
        </w:rPr>
      </w:r>
    </w:p>
    <w:p>
      <w:pPr>
        <w:spacing w:before="0" w:after="0"/>
        <w:jc w:val="center"/>
      </w:pPr>
      <w:r>
        <w:drawing>
          <wp:inline distT="0" distB="0" distL="0" distR="0">
            <wp:extent cx="4852453" cy="675322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852453" cy="6753225"/>
                    </a:xfrm>
                    <a:prstGeom prst="rect">
                      <a:avLst/>
                    </a:prstGeom>
                  </pic:spPr>
                </pic:pic>
              </a:graphicData>
            </a:graphic>
          </wp:inline>
        </w:drawing>
      </w:r>
    </w:p>
    <w:sectPr>
      <w:headerReference w:type="default" r:id="rId32"/>
      <w:footerReference w:type="default" r:id="rId33"/>
      <w:pgSz w:w="11906" w:h="16838" w:orient="portrait"/>
      <w:pgMar w:top="1440" w:right="1802" w:bottom="1440" w:left="1802" w:header="708" w:footer="708" w:gutter="0"/>
      <w:pgNumType w:start="1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0</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0</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0</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0</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0</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0</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0</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0</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0</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0</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0</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0</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0</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0</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image" Target="media/lkrmzg8pmfsa3r9mdb3tp.png"/><Relationship Id="rId35" Type="http://schemas.openxmlformats.org/officeDocument/2006/relationships/image" Target="media/pkn8snmbmppxas5ffknkm.png"/><Relationship Id="rId36" Type="http://schemas.openxmlformats.org/officeDocument/2006/relationships/image" Target="media/jp4xygpyllvjesby5fvcc.png"/><Relationship Id="rId37" Type="http://schemas.openxmlformats.org/officeDocument/2006/relationships/image" Target="media/qhi_suksebq7_fxj5boim.png"/><Relationship Id="rId38" Type="http://schemas.openxmlformats.org/officeDocument/2006/relationships/image" Target="media/ffn_d7q3hjlwcx5pse9zl.png"/><Relationship Id="rId39" Type="http://schemas.openxmlformats.org/officeDocument/2006/relationships/image" Target="media/z9yv-gmprskbzwdjvpm6w.png"/><Relationship Id="rId40" Type="http://schemas.openxmlformats.org/officeDocument/2006/relationships/image" Target="media/2dsbdyqjbnz6dq89ufn6j.png"/><Relationship Id="rId41" Type="http://schemas.openxmlformats.org/officeDocument/2006/relationships/image" Target="media/3ceiju8qikdciv90usjug.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2026-06-10T09:26:54.530Z</dcterms:created>
  <dcterms:modified xsi:type="dcterms:W3CDTF">2026-06-10T09:26:54.530Z</dcterms:modified>
</cp:coreProperties>
</file>

<file path=docProps/custom.xml><?xml version="1.0" encoding="utf-8"?>
<Properties xmlns="http://schemas.openxmlformats.org/officeDocument/2006/custom-properties" xmlns:vt="http://schemas.openxmlformats.org/officeDocument/2006/docPropsVTypes"/>
</file>