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本制度由科技创新部提出并起草。</w:t>
      </w:r>
    </w:p>
    <w:p>
      <w:pPr>
        <w:spacing w:before="0" w:after="0"/>
        <w:jc w:val="both"/>
      </w:pPr>
      <w:r>
        <w:rPr>
          <w:color w:val="000000"/>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假冒件管理标准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本文件规定了假冒件预防与处理的相关要求。</w:t>
      </w:r>
    </w:p>
    <w:p>
      <w:pPr>
        <w:spacing w:before="0" w:after="0"/>
        <w:jc w:val="both"/>
      </w:pPr>
      <w:r>
        <w:rPr>
          <w:color w:val="000000"/>
          <w:sz w:val="28"/>
          <w:szCs w:val="28"/>
          <w:rFonts w:ascii="宋体" w:cs="宋体" w:eastAsia="宋体" w:hAnsi="宋体"/>
        </w:rPr>
        <w:t xml:space="preserve">本文件适用于民机生产。</w:t>
      </w:r>
    </w:p>
    <w:p>
      <w:pPr>
        <w:spacing w:before="0" w:after="0"/>
        <w:jc w:val="both"/>
      </w:pPr>
      <w:r>
        <w:rPr>
          <w:color w:val="000000"/>
          <w:sz w:val="28"/>
          <w:szCs w:val="28"/>
          <w:rFonts w:ascii="宋体" w:cs="宋体" w:eastAsia="宋体" w:hAnsi="宋体"/>
        </w:rPr>
        <w:t xml:space="preserve">本文件依据GLC140506的要求制定。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GLC140506  工艺过程管控管理程序 </w:t>
      </w:r>
    </w:p>
    <w:p>
      <w:pPr>
        <w:spacing w:before="0" w:after="0"/>
        <w:jc w:val="both"/>
      </w:pPr>
      <w:r>
        <w:rPr>
          <w:color w:val="000000"/>
          <w:sz w:val="28"/>
          <w:szCs w:val="28"/>
          <w:rFonts w:ascii="宋体" w:cs="宋体" w:eastAsia="宋体" w:hAnsi="宋体"/>
        </w:rPr>
        <w:t xml:space="preserve">GLC14080401  不合格品控制管理程序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假冒件</w:t>
      </w:r>
    </w:p>
    <w:p>
      <w:pPr>
        <w:spacing w:before="0" w:after="0"/>
        <w:jc w:val="both"/>
      </w:pPr>
      <w:r>
        <w:rPr>
          <w:color w:val="000000"/>
          <w:sz w:val="28"/>
          <w:szCs w:val="28"/>
          <w:rFonts w:ascii="宋体" w:cs="宋体" w:eastAsia="宋体" w:hAnsi="宋体"/>
        </w:rPr>
        <w:t xml:space="preserve">一类未经批准的复制件、仿制件、替代品或改制的零件（例如：材料、零件、部件），这些零件被故意的代表原始的或批准的制造商规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定的真实零件。假冒零件包括但不限于：虚假的标记或标签、级别、系列号、日期码、文件或性能特征。</w:t>
      </w:r>
    </w:p>
    <w:p>
      <w:pPr>
        <w:spacing w:before="0" w:after="0"/>
        <w:jc w:val="both"/>
      </w:pPr>
      <w:r>
        <w:rPr>
          <w:color w:val="000000"/>
          <w:sz w:val="28"/>
          <w:szCs w:val="28"/>
          <w:rFonts w:ascii="黑体" w:cs="黑体" w:eastAsia="黑体" w:hAnsi="黑体"/>
        </w:rPr>
        <w:t xml:space="preserve">4.2  假冒件预防</w:t>
      </w:r>
    </w:p>
    <w:p>
      <w:pPr>
        <w:spacing w:before="0" w:after="0"/>
        <w:jc w:val="both"/>
      </w:pPr>
      <w:r>
        <w:rPr>
          <w:color w:val="000000"/>
          <w:sz w:val="28"/>
          <w:szCs w:val="28"/>
          <w:rFonts w:ascii="宋体" w:cs="宋体" w:eastAsia="宋体" w:hAnsi="宋体"/>
        </w:rPr>
        <w:t xml:space="preserve">为防止假冒零件和怀疑为假冒的零件的使用和进入到交付给顾客的产品中所进行的与组织和产品相适合的策划、实施和控制活动。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假冒零件预防</w:t>
      </w:r>
    </w:p>
    <w:p>
      <w:pPr>
        <w:spacing w:before="0" w:after="0"/>
        <w:jc w:val="both"/>
      </w:pPr>
      <w:r>
        <w:rPr>
          <w:color w:val="000000"/>
          <w:sz w:val="28"/>
          <w:szCs w:val="28"/>
          <w:rFonts w:ascii="宋体" w:cs="宋体" w:eastAsia="宋体" w:hAnsi="宋体"/>
        </w:rPr>
        <w:t xml:space="preserve">5.1.1  人力资源部培训管理员负责组织有关单位对相关人员进行假冒零件预防意识的培训。应将假冒零件预防意识培训纳入相关人员必选的培训内容，并对培训效果进行考评，确保培训有效。</w:t>
      </w:r>
    </w:p>
    <w:p>
      <w:pPr>
        <w:spacing w:before="0" w:after="0"/>
        <w:jc w:val="both"/>
      </w:pPr>
      <w:r>
        <w:rPr>
          <w:color w:val="000000"/>
          <w:sz w:val="28"/>
          <w:szCs w:val="28"/>
          <w:rFonts w:ascii="宋体" w:cs="宋体" w:eastAsia="宋体" w:hAnsi="宋体"/>
        </w:rPr>
        <w:t xml:space="preserve">5.1.2  工程研发事业部设计员负责产品开发过程中可能产生的假冒零件的预防与处置。应策划、实施设计和开发过程中的假冒零件预防，应采用对产品图样的逐级审核、会签等方式，预防产品设计和开发过程中出现假冒件，避免未经批准的材料、成品等出现在产品图样中。一旦产品设计和开发中出现假冒零件，应进行及时、有效的控制和处置。</w:t>
      </w:r>
    </w:p>
    <w:p>
      <w:pPr>
        <w:spacing w:before="0" w:after="0"/>
        <w:jc w:val="both"/>
      </w:pPr>
      <w:r>
        <w:rPr>
          <w:color w:val="000000"/>
          <w:sz w:val="28"/>
          <w:szCs w:val="28"/>
          <w:rFonts w:ascii="宋体" w:cs="宋体" w:eastAsia="宋体" w:hAnsi="宋体"/>
        </w:rPr>
        <w:t xml:space="preserve">5.1.3  废弃材料、零件及部件按GLC140402中废品处理的相关要求处理，避免其成为假冒零件。</w:t>
      </w:r>
    </w:p>
    <w:p>
      <w:pPr>
        <w:spacing w:before="0" w:after="0"/>
        <w:jc w:val="both"/>
      </w:pPr>
      <w:r>
        <w:rPr>
          <w:color w:val="000000"/>
          <w:sz w:val="28"/>
          <w:szCs w:val="28"/>
          <w:rFonts w:ascii="宋体" w:cs="宋体" w:eastAsia="宋体" w:hAnsi="宋体"/>
        </w:rPr>
        <w:t xml:space="preserve">5.1.4  生产运营部采购员/供应链管理部供应链管理员/物流仓储中心计划员负责外部采购过程中假冒零件的预防，负责发现可能的假冒零件，负责向质量安全部报告怀疑或发现的假冒零件。从外部采购的产品(含材料、零组件、部件、成品等)，其供方必须是原始的或授权的制造商、授权的分销商或其它批准的资源中的一种，订货合同或附属协议中需包含但不限于以下内容：</w:t>
      </w:r>
    </w:p>
    <w:p>
      <w:pPr>
        <w:spacing w:before="0" w:after="0"/>
        <w:jc w:val="both"/>
      </w:pPr>
      <w:r>
        <w:rPr>
          <w:color w:val="000000"/>
          <w:sz w:val="28"/>
          <w:szCs w:val="28"/>
          <w:rFonts w:ascii="宋体" w:cs="宋体" w:eastAsia="宋体" w:hAnsi="宋体"/>
        </w:rPr>
        <w:t xml:space="preserve">5.1.4.1  供方承诺其提供产品的货源已经需方或需方的客户批准。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5.1.4.2  供方承诺杜绝提供假冒件。</w:t>
      </w:r>
    </w:p>
    <w:p>
      <w:pPr>
        <w:spacing w:before="0" w:after="0"/>
        <w:jc w:val="both"/>
      </w:pPr>
      <w:r>
        <w:rPr>
          <w:color w:val="000000"/>
          <w:sz w:val="28"/>
          <w:szCs w:val="28"/>
          <w:rFonts w:ascii="宋体" w:cs="宋体" w:eastAsia="宋体" w:hAnsi="宋体"/>
        </w:rPr>
        <w:t xml:space="preserve">5.1.4.3  明确供方所提供产品的文件可以追溯到原始的或批准的制造商。</w:t>
      </w:r>
    </w:p>
    <w:p>
      <w:pPr>
        <w:spacing w:before="0" w:after="0"/>
        <w:jc w:val="both"/>
      </w:pPr>
      <w:r>
        <w:rPr>
          <w:color w:val="000000"/>
          <w:sz w:val="28"/>
          <w:szCs w:val="28"/>
          <w:rFonts w:ascii="宋体" w:cs="宋体" w:eastAsia="宋体" w:hAnsi="宋体"/>
        </w:rPr>
        <w:t xml:space="preserve">5.1.4.4  为发现假冒件,必要的验证和试验方法。</w:t>
      </w:r>
    </w:p>
    <w:p>
      <w:pPr>
        <w:spacing w:before="0" w:after="0"/>
        <w:jc w:val="both"/>
      </w:pPr>
      <w:r>
        <w:rPr>
          <w:color w:val="000000"/>
          <w:sz w:val="28"/>
          <w:szCs w:val="28"/>
          <w:rFonts w:ascii="宋体" w:cs="宋体" w:eastAsia="宋体" w:hAnsi="宋体"/>
        </w:rPr>
        <w:t xml:space="preserve">5.1.4.5  双方约定出现假冒零件时的处置方式。</w:t>
      </w:r>
    </w:p>
    <w:p>
      <w:pPr>
        <w:spacing w:before="0" w:after="0"/>
        <w:jc w:val="both"/>
      </w:pPr>
      <w:r>
        <w:rPr>
          <w:color w:val="000000"/>
          <w:sz w:val="28"/>
          <w:szCs w:val="28"/>
          <w:rFonts w:ascii="宋体" w:cs="宋体" w:eastAsia="宋体" w:hAnsi="宋体"/>
        </w:rPr>
        <w:t xml:space="preserve">5.1.5  项目管理部项目经理负责按项目合同规定的范围协调客户供应器材的供应，负责协调客户处理公司验收过程中识别出的假冒零件。</w:t>
      </w:r>
    </w:p>
    <w:p>
      <w:pPr>
        <w:spacing w:before="0" w:after="0"/>
        <w:jc w:val="both"/>
      </w:pPr>
      <w:r>
        <w:rPr>
          <w:color w:val="000000"/>
          <w:sz w:val="28"/>
          <w:szCs w:val="28"/>
          <w:rFonts w:ascii="宋体" w:cs="宋体" w:eastAsia="宋体" w:hAnsi="宋体"/>
        </w:rPr>
        <w:t xml:space="preserve">5.1.6  物流仓储中心计划员负责接收外部采购产品过程中假冒零件的预防，技术员负责发现可能的假冒零件；负责向质量安全部报告怀疑或发现的假冒件。</w:t>
      </w:r>
    </w:p>
    <w:p>
      <w:pPr>
        <w:spacing w:before="0" w:after="0"/>
        <w:jc w:val="both"/>
      </w:pPr>
      <w:r>
        <w:rPr>
          <w:color w:val="000000"/>
          <w:sz w:val="28"/>
          <w:szCs w:val="28"/>
          <w:rFonts w:ascii="宋体" w:cs="宋体" w:eastAsia="宋体" w:hAnsi="宋体"/>
        </w:rPr>
        <w:t xml:space="preserve">5.1.6.1  外部采购产品（含材料、零组件、部件、成品等)在入厂验收时，应严格按产品规范或技术、质量协议约定的验收内容及产品设计方的入厂复验技术要求进行验收。</w:t>
      </w:r>
    </w:p>
    <w:p>
      <w:pPr>
        <w:spacing w:before="0" w:after="0"/>
        <w:jc w:val="both"/>
      </w:pPr>
      <w:r>
        <w:rPr>
          <w:color w:val="000000"/>
          <w:sz w:val="28"/>
          <w:szCs w:val="28"/>
          <w:rFonts w:ascii="宋体" w:cs="宋体" w:eastAsia="宋体" w:hAnsi="宋体"/>
        </w:rPr>
        <w:t xml:space="preserve">5.1.6.2  外部采购产品（含材料、零组件、部件、成品等)在入厂验收、交接检验、使用等过程中发现或怀疑为假冒零件时，应立即向质量安全部报告并采取隔离措施。</w:t>
      </w:r>
    </w:p>
    <w:p>
      <w:pPr>
        <w:spacing w:before="0" w:after="0"/>
        <w:jc w:val="both"/>
      </w:pPr>
      <w:r>
        <w:rPr>
          <w:color w:val="000000"/>
          <w:sz w:val="28"/>
          <w:szCs w:val="28"/>
          <w:rFonts w:ascii="宋体" w:cs="宋体" w:eastAsia="宋体" w:hAnsi="宋体"/>
        </w:rPr>
        <w:t xml:space="preserve">5.1.7  材料、零件及部件使用单位主管人员负责使用过程中假冒零件的预防，负责发现可能的假冒零件，负责向质量安全部报告怀疑或发现的假冒零件。</w:t>
      </w:r>
    </w:p>
    <w:p>
      <w:pPr>
        <w:spacing w:before="0" w:after="0"/>
        <w:jc w:val="both"/>
      </w:pPr>
      <w:r>
        <w:rPr>
          <w:color w:val="000000"/>
          <w:sz w:val="28"/>
          <w:szCs w:val="28"/>
          <w:rFonts w:ascii="宋体" w:cs="宋体" w:eastAsia="宋体" w:hAnsi="宋体"/>
        </w:rPr>
        <w:t xml:space="preserve">5.1.8  获悉来自外部资源（包括相关政府和行业报告系统）报告的假冒零件时，应及时组织假冒零件核查，必要时增加适宜的验证和试验方法用以排除假冒零件隐患。如批准的供应商清册中的供应商提供的产品出现在报告中或发现供应商有提供假冒件的行为，应组织对此供应商进行综合评审及处置，必要时可从批准的供应商清册中删除此供应商。</w:t>
      </w:r>
    </w:p>
    <w:p>
      <w:pPr>
        <w:spacing w:before="0" w:after="0"/>
        <w:jc w:val="both"/>
      </w:pPr>
      <w:r>
        <w:rPr>
          <w:color w:val="000000"/>
          <w:sz w:val="28"/>
          <w:szCs w:val="28"/>
          <w:rFonts w:ascii="宋体" w:cs="宋体" w:eastAsia="宋体" w:hAnsi="宋体"/>
        </w:rPr>
        <w:t xml:space="preserve">5.1.9  对于外部采购产品，如发生以下情况，需要核实供应商提供的产品是否为假冒件：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a) 是否为外部方（包括相关政府和行业报告系统）报告过的假冒件供应商；</w:t>
      </w:r>
    </w:p>
    <w:p>
      <w:pPr>
        <w:spacing w:before="0" w:after="0"/>
        <w:jc w:val="both"/>
      </w:pPr>
      <w:r>
        <w:rPr>
          <w:color w:val="000000"/>
          <w:sz w:val="28"/>
          <w:szCs w:val="28"/>
          <w:rFonts w:ascii="宋体" w:cs="宋体" w:eastAsia="宋体" w:hAnsi="宋体"/>
        </w:rPr>
        <w:t xml:space="preserve">b) 供应商是否具备相应的资质，如是否为原始制造商、是否获得相应的批准；</w:t>
      </w:r>
    </w:p>
    <w:p>
      <w:pPr>
        <w:spacing w:before="0" w:after="0"/>
        <w:jc w:val="both"/>
      </w:pPr>
      <w:r>
        <w:rPr>
          <w:color w:val="000000"/>
          <w:sz w:val="28"/>
          <w:szCs w:val="28"/>
          <w:rFonts w:ascii="宋体" w:cs="宋体" w:eastAsia="宋体" w:hAnsi="宋体"/>
        </w:rPr>
        <w:t xml:space="preserve">c) 代理商或分销商是否获得原始制造授权，是否获得相应的资质；</w:t>
      </w:r>
    </w:p>
    <w:p>
      <w:pPr>
        <w:spacing w:before="0" w:after="0"/>
        <w:jc w:val="both"/>
      </w:pPr>
      <w:r>
        <w:rPr>
          <w:color w:val="000000"/>
          <w:sz w:val="28"/>
          <w:szCs w:val="28"/>
          <w:rFonts w:ascii="宋体" w:cs="宋体" w:eastAsia="宋体" w:hAnsi="宋体"/>
        </w:rPr>
        <w:t xml:space="preserve">d) 供应商产品报价明显低于提供相同产品的其它供应商的报价；</w:t>
      </w:r>
    </w:p>
    <w:p>
      <w:pPr>
        <w:spacing w:before="0" w:after="0"/>
        <w:jc w:val="both"/>
      </w:pPr>
      <w:r>
        <w:rPr>
          <w:color w:val="000000"/>
          <w:sz w:val="28"/>
          <w:szCs w:val="28"/>
          <w:rFonts w:ascii="宋体" w:cs="宋体" w:eastAsia="宋体" w:hAnsi="宋体"/>
        </w:rPr>
        <w:t xml:space="preserve">e) 当产品现有的库存量用完时，供应商交货周期明显短于提供相同零件的其它供应商的交货周期；</w:t>
      </w:r>
    </w:p>
    <w:p>
      <w:pPr>
        <w:spacing w:before="0" w:after="0"/>
        <w:jc w:val="both"/>
      </w:pPr>
      <w:r>
        <w:rPr>
          <w:color w:val="000000"/>
          <w:sz w:val="28"/>
          <w:szCs w:val="28"/>
          <w:rFonts w:ascii="宋体" w:cs="宋体" w:eastAsia="宋体" w:hAnsi="宋体"/>
        </w:rPr>
        <w:t xml:space="preserve">f) 供应商无法提供产品的图纸、规范或证明零件符合性的分析试验数据；</w:t>
      </w:r>
    </w:p>
    <w:p>
      <w:pPr>
        <w:spacing w:before="0" w:after="0"/>
        <w:jc w:val="both"/>
      </w:pPr>
      <w:r>
        <w:rPr>
          <w:color w:val="000000"/>
          <w:sz w:val="28"/>
          <w:szCs w:val="28"/>
          <w:rFonts w:ascii="宋体" w:cs="宋体" w:eastAsia="宋体" w:hAnsi="宋体"/>
        </w:rPr>
        <w:t xml:space="preserve">g) 供应商无法提供产品的适航批准证据（适用时）。</w:t>
      </w:r>
    </w:p>
    <w:p>
      <w:pPr>
        <w:spacing w:before="0" w:after="0"/>
        <w:jc w:val="both"/>
      </w:pPr>
      <w:r>
        <w:rPr>
          <w:color w:val="000000"/>
          <w:sz w:val="28"/>
          <w:szCs w:val="28"/>
          <w:rFonts w:ascii="黑体" w:cs="黑体" w:eastAsia="黑体" w:hAnsi="黑体"/>
        </w:rPr>
        <w:t xml:space="preserve">5.1.10  接收外部采购产品过程预防假冒件</w:t>
      </w:r>
    </w:p>
    <w:p>
      <w:pPr>
        <w:spacing w:before="0" w:after="0"/>
        <w:jc w:val="both"/>
      </w:pPr>
      <w:r>
        <w:rPr>
          <w:color w:val="000000"/>
          <w:sz w:val="28"/>
          <w:szCs w:val="28"/>
          <w:rFonts w:ascii="宋体" w:cs="宋体" w:eastAsia="宋体" w:hAnsi="宋体"/>
        </w:rPr>
        <w:t xml:space="preserve">a) 目视检查产品包装，是否存在没有标识、标识损坏或被涂改、标有另一供应商的名称等现象；</w:t>
      </w:r>
    </w:p>
    <w:p>
      <w:pPr>
        <w:spacing w:before="0" w:after="0"/>
        <w:jc w:val="both"/>
      </w:pPr>
      <w:r>
        <w:rPr>
          <w:color w:val="000000"/>
          <w:sz w:val="28"/>
          <w:szCs w:val="28"/>
          <w:rFonts w:ascii="宋体" w:cs="宋体" w:eastAsia="宋体" w:hAnsi="宋体"/>
        </w:rPr>
        <w:t xml:space="preserve">b) 对于假冒件可能的高风险产品（电子元器件、材料等），应在接收时检查所交付产品与交付文件是否一致，产品包装及标识是否有涂改痕迹或标有其它供应商名称等情况；</w:t>
      </w:r>
    </w:p>
    <w:p>
      <w:pPr>
        <w:spacing w:before="0" w:after="0"/>
        <w:jc w:val="both"/>
      </w:pPr>
      <w:r>
        <w:rPr>
          <w:color w:val="000000"/>
          <w:sz w:val="28"/>
          <w:szCs w:val="28"/>
          <w:rFonts w:ascii="宋体" w:cs="宋体" w:eastAsia="宋体" w:hAnsi="宋体"/>
        </w:rPr>
        <w:t xml:space="preserve">c) 根据相应零件号或组件履历文件校对所有的订单与交货收据；</w:t>
      </w:r>
    </w:p>
    <w:p>
      <w:pPr>
        <w:spacing w:before="0" w:after="0"/>
        <w:jc w:val="both"/>
      </w:pPr>
      <w:r>
        <w:rPr>
          <w:color w:val="000000"/>
          <w:sz w:val="28"/>
          <w:szCs w:val="28"/>
          <w:rFonts w:ascii="宋体" w:cs="宋体" w:eastAsia="宋体" w:hAnsi="宋体"/>
        </w:rPr>
        <w:t xml:space="preserve">d) 确定货架寿命没有到期的方法；</w:t>
      </w:r>
    </w:p>
    <w:p>
      <w:pPr>
        <w:spacing w:before="0" w:after="0"/>
        <w:jc w:val="both"/>
      </w:pPr>
      <w:r>
        <w:rPr>
          <w:color w:val="000000"/>
          <w:sz w:val="28"/>
          <w:szCs w:val="28"/>
          <w:rFonts w:ascii="宋体" w:cs="宋体" w:eastAsia="宋体" w:hAnsi="宋体"/>
        </w:rPr>
        <w:t xml:space="preserve">e) 产品标识是否满足规定的要求（有无系列号未标或标在非常规位置、标识丢失或与授权产品的标识有明显不同、标牌不规范或丢失或蚀刻等情况）；</w:t>
      </w:r>
    </w:p>
    <w:p>
      <w:pPr>
        <w:spacing w:before="0" w:after="0"/>
        <w:jc w:val="both"/>
      </w:pPr>
      <w:r>
        <w:rPr>
          <w:color w:val="000000"/>
          <w:sz w:val="28"/>
          <w:szCs w:val="28"/>
          <w:rFonts w:ascii="宋体" w:cs="宋体" w:eastAsia="宋体" w:hAnsi="宋体"/>
        </w:rPr>
        <w:t xml:space="preserve">f) 产品实物是否有可见的缺陷或不正常现象（如修理过的或不寻常的表面、没有按要求镀上镀层、以前使用过的迹象、划痕、腐蚀、重新油漆的旧零件、外观修理或修饰的迹象、点蚀或腐蚀、老化等）；</w:t>
      </w:r>
    </w:p>
    <w:p>
      <w:pPr>
        <w:spacing w:before="0" w:after="0"/>
        <w:jc w:val="both"/>
      </w:pPr>
      <w:r>
        <w:rPr>
          <w:color w:val="000000"/>
          <w:sz w:val="28"/>
          <w:szCs w:val="28"/>
          <w:rFonts w:ascii="宋体" w:cs="宋体" w:eastAsia="宋体" w:hAnsi="宋体"/>
        </w:rPr>
        <w:t xml:space="preserve">g) 当怀疑为假冒件时，可要求增加理化试验；</w:t>
      </w:r>
    </w:p>
    <w:p>
      <w:pPr>
        <w:spacing w:before="0" w:after="0"/>
        <w:jc w:val="both"/>
      </w:pPr>
      <w:r>
        <w:rPr>
          <w:color w:val="000000"/>
          <w:sz w:val="28"/>
          <w:szCs w:val="28"/>
          <w:rFonts w:ascii="宋体" w:cs="宋体" w:eastAsia="宋体" w:hAnsi="宋体"/>
        </w:rPr>
        <w:t xml:space="preserve">h) 交付文件的真实性（合格证、适航批准标签、试验报告等是否为伪</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造）。</w:t>
      </w:r>
    </w:p>
    <w:p>
      <w:pPr>
        <w:spacing w:before="0" w:after="0"/>
        <w:jc w:val="both"/>
      </w:pPr>
      <w:r>
        <w:rPr>
          <w:color w:val="000000"/>
          <w:sz w:val="28"/>
          <w:szCs w:val="28"/>
          <w:rFonts w:ascii="黑体" w:cs="黑体" w:eastAsia="黑体" w:hAnsi="黑体"/>
        </w:rPr>
        <w:t xml:space="preserve">5.2  假冒件的处理</w:t>
      </w:r>
    </w:p>
    <w:p>
      <w:pPr>
        <w:spacing w:before="0" w:after="0"/>
        <w:jc w:val="both"/>
      </w:pPr>
      <w:r>
        <w:rPr>
          <w:color w:val="000000"/>
          <w:sz w:val="28"/>
          <w:szCs w:val="28"/>
          <w:rFonts w:ascii="宋体" w:cs="宋体" w:eastAsia="宋体" w:hAnsi="宋体"/>
        </w:rPr>
        <w:t xml:space="preserve">5.2.1  质量安全部技术员负责处理怀疑或发现的假冒零件，负责组织核查潜在的假冒件；负责汇总商飞项目的假冒件处置信息，并提交中国商飞。</w:t>
      </w:r>
    </w:p>
    <w:p>
      <w:pPr>
        <w:spacing w:before="0" w:after="0"/>
        <w:jc w:val="both"/>
      </w:pPr>
      <w:r>
        <w:rPr>
          <w:color w:val="000000"/>
          <w:sz w:val="28"/>
          <w:szCs w:val="28"/>
          <w:rFonts w:ascii="宋体" w:cs="宋体" w:eastAsia="宋体" w:hAnsi="宋体"/>
        </w:rPr>
        <w:t xml:space="preserve">5.2.2  对发现的假冒件或疑似假冒件进行标识、隔离，以防止其非预期的使用。</w:t>
      </w:r>
    </w:p>
    <w:p>
      <w:pPr>
        <w:spacing w:before="0" w:after="0"/>
        <w:jc w:val="both"/>
      </w:pPr>
      <w:r>
        <w:rPr>
          <w:color w:val="000000"/>
          <w:sz w:val="28"/>
          <w:szCs w:val="28"/>
          <w:rFonts w:ascii="宋体" w:cs="宋体" w:eastAsia="宋体" w:hAnsi="宋体"/>
        </w:rPr>
        <w:t xml:space="preserve">5.2.3  假冒件应保持隔离状态，并按调查结果进行处置：</w:t>
      </w:r>
    </w:p>
    <w:p>
      <w:pPr>
        <w:spacing w:before="0" w:after="0"/>
        <w:jc w:val="both"/>
      </w:pPr>
      <w:r>
        <w:rPr>
          <w:color w:val="000000"/>
          <w:sz w:val="28"/>
          <w:szCs w:val="28"/>
          <w:rFonts w:ascii="宋体" w:cs="宋体" w:eastAsia="宋体" w:hAnsi="宋体"/>
        </w:rPr>
        <w:t xml:space="preserve">a) 对于确认为假冒件的，需形成处置意见并执行处置，记录其最终去向并通知采购部门；</w:t>
      </w:r>
    </w:p>
    <w:p>
      <w:pPr>
        <w:spacing w:before="0" w:after="0"/>
        <w:jc w:val="both"/>
      </w:pPr>
      <w:r>
        <w:rPr>
          <w:color w:val="000000"/>
          <w:sz w:val="28"/>
          <w:szCs w:val="28"/>
          <w:rFonts w:ascii="宋体" w:cs="宋体" w:eastAsia="宋体" w:hAnsi="宋体"/>
        </w:rPr>
        <w:t xml:space="preserve">b) 对于确认为非假冒件的，取下假冒件隔离标识，继续接收过程，验证合格后进行入库。</w:t>
      </w:r>
    </w:p>
    <w:p>
      <w:pPr>
        <w:spacing w:before="0" w:after="0"/>
        <w:jc w:val="both"/>
      </w:pPr>
      <w:r>
        <w:rPr>
          <w:color w:val="000000"/>
          <w:sz w:val="28"/>
          <w:szCs w:val="28"/>
          <w:rFonts w:ascii="宋体" w:cs="宋体" w:eastAsia="宋体" w:hAnsi="宋体"/>
        </w:rPr>
        <w:t xml:space="preserve">5.2.4  发现并经确认的假冒零件，按GLC14080401中不合格品的处理流程处理。</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center"/>
      </w:pPr>
      <w:r>
        <w:rPr>
          <w:color w:val="000000"/>
          <w:sz w:val="28"/>
          <w:szCs w:val="28"/>
          <w:rFonts w:ascii="宋体" w:cs="宋体" w:eastAsia="宋体" w:hAnsi="宋体"/>
        </w:rPr>
        <w:t xml:space="preserve">7.1  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3</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2026-06-10T09:26:40.806Z</dcterms:created>
  <dcterms:modified xsi:type="dcterms:W3CDTF">2026-06-10T09:26:40.806Z</dcterms:modified>
</cp:coreProperties>
</file>

<file path=docProps/custom.xml><?xml version="1.0" encoding="utf-8"?>
<Properties xmlns="http://schemas.openxmlformats.org/officeDocument/2006/custom-properties" xmlns:vt="http://schemas.openxmlformats.org/officeDocument/2006/docPropsVTypes"/>
</file>