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本制度由科技创新部提出，科技创新部参与起草。</w:t>
      </w:r>
    </w:p>
    <w:p>
      <w:pPr>
        <w:spacing w:before="0" w:after="0"/>
        <w:jc w:val="both"/>
      </w:pPr>
      <w:r>
        <w:rPr>
          <w:color w:val="1b324f"/>
          <w:sz w:val="21"/>
          <w:szCs w:val="21"/>
          <w:rFonts w:ascii="华文宋体" w:cs="华文宋体" w:eastAsia="华文宋体" w:hAnsi="华文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复合材料和金属胶接零件的防护要求管理标准</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本文件规定了复合材料及金属胶接零件的周转存放过程防护，和UVA紫外线降解控制防护要求。</w:t>
      </w:r>
    </w:p>
    <w:p>
      <w:pPr>
        <w:spacing w:before="0" w:after="0"/>
        <w:jc w:val="both"/>
      </w:pPr>
      <w:r>
        <w:rPr>
          <w:color w:val="1b324f"/>
          <w:sz w:val="28"/>
          <w:szCs w:val="28"/>
          <w:rFonts w:ascii="华文宋体" w:cs="华文宋体" w:eastAsia="华文宋体" w:hAnsi="华文宋体"/>
        </w:rPr>
        <w:t xml:space="preserve">本文件适用于民机生产。</w:t>
      </w:r>
    </w:p>
    <w:p>
      <w:pPr>
        <w:spacing w:before="0" w:after="0"/>
        <w:jc w:val="both"/>
      </w:pPr>
      <w:r>
        <w:rPr>
          <w:color w:val="1b324f"/>
          <w:sz w:val="28"/>
          <w:szCs w:val="28"/>
          <w:rFonts w:ascii="华文宋体" w:cs="华文宋体" w:eastAsia="华文宋体" w:hAnsi="华文宋体"/>
        </w:rPr>
        <w:t xml:space="preserve">本文件依据GLC140506的要求制定。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华文宋体" w:cs="华文宋体" w:eastAsia="华文宋体" w:hAnsi="华文宋体"/>
        </w:rPr>
        <w:t xml:space="preserve">GLC140506  产品的防护和贮存管理程序</w:t>
      </w:r>
    </w:p>
    <w:p>
      <w:pPr>
        <w:spacing w:before="0" w:after="0"/>
        <w:jc w:val="both"/>
      </w:pPr>
      <w:r>
        <w:rPr>
          <w:color w:val="1b324f"/>
          <w:sz w:val="28"/>
          <w:szCs w:val="28"/>
          <w:rFonts w:ascii="华文宋体" w:cs="华文宋体" w:eastAsia="华文宋体" w:hAnsi="华文宋体"/>
        </w:rPr>
        <w:t xml:space="preserve">GLC140402  不合格品控制程序</w:t>
      </w:r>
    </w:p>
    <w:p>
      <w:pPr>
        <w:spacing w:before="0" w:after="0"/>
        <w:jc w:val="both"/>
      </w:pPr>
      <w:r>
        <w:rPr>
          <w:color w:val="1b324f"/>
          <w:sz w:val="28"/>
          <w:szCs w:val="28"/>
          <w:rFonts w:ascii="华文宋体" w:cs="华文宋体" w:eastAsia="华文宋体" w:hAnsi="华文宋体"/>
        </w:rPr>
        <w:t xml:space="preserve">GLC231008  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3.1规定表格</w:t>
      </w:r>
    </w:p>
    <w:p>
      <w:pPr>
        <w:spacing w:before="0" w:after="0"/>
        <w:jc w:val="both"/>
      </w:pPr>
      <w:r>
        <w:rPr>
          <w:color w:val="1b324f"/>
          <w:sz w:val="28"/>
          <w:szCs w:val="28"/>
          <w:rFonts w:ascii="华文宋体" w:cs="华文宋体" w:eastAsia="华文宋体" w:hAnsi="华文宋体"/>
        </w:rPr>
        <w:t xml:space="preserve">无</w:t>
      </w:r>
    </w:p>
    <w:p>
      <w:pPr>
        <w:spacing w:before="0" w:after="0"/>
        <w:jc w:val="both"/>
      </w:pPr>
      <w:r>
        <w:rPr>
          <w:color w:val="000000"/>
          <w:sz w:val="28"/>
          <w:szCs w:val="28"/>
          <w:rFonts w:ascii="华文黑体" w:cs="华文黑体" w:eastAsia="华文黑体" w:hAnsi="华文黑体"/>
        </w:rPr>
        <w:t xml:space="preserve">3.2引用表格</w:t>
      </w:r>
    </w:p>
    <w:p>
      <w:pPr>
        <w:spacing w:before="0" w:after="0"/>
        <w:jc w:val="both"/>
      </w:pPr>
      <w:r>
        <w:rPr>
          <w:color w:val="1b324f"/>
          <w:sz w:val="28"/>
          <w:szCs w:val="28"/>
          <w:rFonts w:ascii="华文宋体" w:cs="华文宋体" w:eastAsia="华文宋体" w:hAnsi="华文宋体"/>
        </w:rPr>
        <w:t xml:space="preserve">FM1405-96.8  紫外线暴露记录表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华文黑体" w:cs="华文黑体" w:eastAsia="华文黑体" w:hAnsi="华文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4.1  UVA紫外线 </w:t>
      </w:r>
    </w:p>
    <w:p>
      <w:pPr>
        <w:spacing w:before="0" w:after="0"/>
        <w:jc w:val="both"/>
      </w:pPr>
      <w:r>
        <w:rPr>
          <w:color w:val="1b324f"/>
          <w:sz w:val="28"/>
          <w:szCs w:val="28"/>
          <w:rFonts w:ascii="华文宋体" w:cs="华文宋体" w:eastAsia="华文宋体" w:hAnsi="华文宋体"/>
        </w:rPr>
        <w:t xml:space="preserve">波长范围在320-400纳米的紫外射线。紫外辐射的单位是单位面积的辐射能量，如毫焦/每平方厘米（mJ/cm2）。</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5  规定</w:t>
      </w:r>
    </w:p>
    <w:p>
      <w:pPr>
        <w:spacing w:before="0" w:after="0" w:line="280" w:lineRule="exact"/>
      </w:pPr>
      <w:r>
        <w:rPr>
          <w:color w:val="000000"/>
          <w:sz w:val="28"/>
          <w:szCs w:val="28"/>
          <w:rFonts w:ascii="华文黑体" w:cs="华文黑体" w:eastAsia="华文黑体" w:hAnsi="华文黑体"/>
        </w:rPr>
      </w:r>
    </w:p>
    <w:p>
      <w:pPr>
        <w:spacing w:before="0" w:after="0"/>
        <w:jc w:val="both"/>
      </w:pPr>
      <w:r>
        <w:rPr>
          <w:color w:val="1b324f"/>
          <w:sz w:val="28"/>
          <w:szCs w:val="28"/>
          <w:rFonts w:ascii="华文宋体" w:cs="华文宋体" w:eastAsia="华文宋体" w:hAnsi="华文宋体"/>
        </w:rPr>
        <w:t xml:space="preserve">5.1  复合材料零件及金属胶接零件的周转防护 </w:t>
      </w:r>
    </w:p>
    <w:p>
      <w:pPr>
        <w:spacing w:before="0" w:after="0"/>
        <w:jc w:val="both"/>
      </w:pPr>
      <w:r>
        <w:rPr>
          <w:color w:val="1b324f"/>
          <w:sz w:val="28"/>
          <w:szCs w:val="28"/>
          <w:rFonts w:ascii="华文宋体" w:cs="华文宋体" w:eastAsia="华文宋体" w:hAnsi="华文宋体"/>
        </w:rPr>
        <w:t xml:space="preserve">5.1.1  一般要求</w:t>
      </w:r>
    </w:p>
    <w:p>
      <w:pPr>
        <w:spacing w:before="0" w:after="0"/>
        <w:jc w:val="both"/>
      </w:pPr>
      <w:r>
        <w:rPr>
          <w:color w:val="1b324f"/>
          <w:sz w:val="28"/>
          <w:szCs w:val="28"/>
          <w:rFonts w:ascii="华文宋体" w:cs="华文宋体" w:eastAsia="华文宋体" w:hAnsi="华文宋体"/>
        </w:rPr>
        <w:t xml:space="preserve">在零件周转搬运及存放过程中所使用的防护材料和操作过程应满足客户的要求。在工序间流转、厂房间周转或临时存放等过程中使用的零件防护材料包括但不限于如下几类：塑料膜、牛皮纸、泡沫板、毡布、帆布、专用转运箱、有装填垫料保护的型架、托架等。</w:t>
      </w:r>
    </w:p>
    <w:p>
      <w:pPr>
        <w:spacing w:before="0" w:after="0"/>
        <w:jc w:val="both"/>
      </w:pPr>
      <w:r>
        <w:rPr>
          <w:color w:val="1b324f"/>
          <w:sz w:val="28"/>
          <w:szCs w:val="28"/>
          <w:rFonts w:ascii="华文宋体" w:cs="华文宋体" w:eastAsia="华文宋体" w:hAnsi="华文宋体"/>
        </w:rPr>
        <w:t xml:space="preserve">5.1.2  零件工序间流转的产品防护要求 </w:t>
      </w:r>
    </w:p>
    <w:p>
      <w:pPr>
        <w:spacing w:before="0" w:after="0"/>
        <w:jc w:val="both"/>
      </w:pPr>
      <w:r>
        <w:rPr>
          <w:color w:val="1b324f"/>
          <w:sz w:val="28"/>
          <w:szCs w:val="28"/>
          <w:rFonts w:ascii="华文宋体" w:cs="华文宋体" w:eastAsia="华文宋体" w:hAnsi="华文宋体"/>
        </w:rPr>
        <w:t xml:space="preserve">对于复合材料零件及金属胶接零件，当零件在工序间流转或零件在工序间临时存放时，需实施适当的防护措施，通用防护措施包括但不限于以下几种：</w:t>
      </w:r>
    </w:p>
    <w:p>
      <w:pPr>
        <w:spacing w:before="0" w:after="0"/>
        <w:jc w:val="both"/>
      </w:pPr>
      <w:r>
        <w:rPr>
          <w:color w:val="1b324f"/>
          <w:sz w:val="28"/>
          <w:szCs w:val="28"/>
          <w:rFonts w:ascii="华文宋体" w:cs="华文宋体" w:eastAsia="华文宋体" w:hAnsi="华文宋体"/>
        </w:rPr>
        <w:t xml:space="preserve">a) 对于需要边缘保护要求的零件，可使用塑料泡沫材质或纸质护边进行零件边缘防护；</w:t>
      </w:r>
    </w:p>
    <w:p>
      <w:pPr>
        <w:spacing w:before="0" w:after="0"/>
        <w:jc w:val="both"/>
      </w:pPr>
      <w:r>
        <w:rPr>
          <w:color w:val="1b324f"/>
          <w:sz w:val="28"/>
          <w:szCs w:val="28"/>
          <w:rFonts w:ascii="华文宋体" w:cs="华文宋体" w:eastAsia="华文宋体" w:hAnsi="华文宋体"/>
        </w:rPr>
        <w:t xml:space="preserve">b) 对于具有尖角或突出外形的零件，可使用纸质或塑料泡沫材质的护角对尖角及凸出部分进行防护，蜂窝芯等零件表面凸起部位可采用胶带粘贴防护；</w:t>
      </w:r>
    </w:p>
    <w:p>
      <w:pPr>
        <w:spacing w:before="0" w:after="0"/>
        <w:jc w:val="both"/>
      </w:pPr>
      <w:r>
        <w:rPr>
          <w:color w:val="1b324f"/>
          <w:sz w:val="28"/>
          <w:szCs w:val="28"/>
          <w:rFonts w:ascii="华文宋体" w:cs="华文宋体" w:eastAsia="华文宋体" w:hAnsi="华文宋体"/>
        </w:rPr>
        <w:t xml:space="preserve">c) 当零件在加工过程中需要临时存放时，应将零件置于具有装填垫料保护并合乎零件外形要求的型架中支撑存放。当同一型架中存放多个零件时，应注意零件的间隔，可使用适当的塑料、毡布、牛皮纸等包装介质进行隔离。对于容易发生变形的零件应根据零件外形增加适当</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华文宋体" w:cs="华文宋体" w:eastAsia="华文宋体" w:hAnsi="华文宋体"/>
        </w:rPr>
        <w:t xml:space="preserve">的衬板或支撑物以防止零件变形；</w:t>
      </w:r>
    </w:p>
    <w:p>
      <w:pPr>
        <w:spacing w:before="0" w:after="0"/>
        <w:jc w:val="both"/>
      </w:pPr>
      <w:r>
        <w:rPr>
          <w:color w:val="1b324f"/>
          <w:sz w:val="28"/>
          <w:szCs w:val="28"/>
          <w:rFonts w:ascii="华文宋体" w:cs="华文宋体" w:eastAsia="华文宋体" w:hAnsi="华文宋体"/>
        </w:rPr>
        <w:t xml:space="preserve">d) 当零件在加工过程中需要短距离搬运时，需要采取必要的保护措施，防止指印（特别是油脂、潮气和盐的副产品）污染产品或影响产品后续工序操作；细长或较薄零件在搬运时应轻拿轻放，存放时应在下面垫平，保证面接触，以防变形；搬运过程中搬运人员应随时注意观察周围空间环境，防止零件与外物磕碰。</w:t>
      </w:r>
    </w:p>
    <w:p>
      <w:pPr>
        <w:spacing w:before="0" w:after="0"/>
        <w:jc w:val="both"/>
      </w:pPr>
      <w:r>
        <w:rPr>
          <w:color w:val="1b324f"/>
          <w:sz w:val="28"/>
          <w:szCs w:val="28"/>
          <w:rFonts w:ascii="华文宋体" w:cs="华文宋体" w:eastAsia="华文宋体" w:hAnsi="华文宋体"/>
        </w:rPr>
        <w:t xml:space="preserve">特定防护措施包括但不限于以下几种：</w:t>
      </w:r>
    </w:p>
    <w:p>
      <w:pPr>
        <w:spacing w:before="0" w:after="0"/>
        <w:jc w:val="both"/>
      </w:pPr>
      <w:r>
        <w:rPr>
          <w:color w:val="1b324f"/>
          <w:sz w:val="28"/>
          <w:szCs w:val="28"/>
          <w:rFonts w:ascii="华文宋体" w:cs="华文宋体" w:eastAsia="华文宋体" w:hAnsi="华文宋体"/>
        </w:rPr>
        <w:t xml:space="preserve">a) 未固化的零件应在封袋后推出净化间，未固化零件不得在净化间外拆除真空袋，应时刻保持真空袋内负压，在固化准备过程中，禁止在零件上方进行任何操作，避免真空管或其他硬物磕碰零件；</w:t>
      </w:r>
    </w:p>
    <w:p>
      <w:pPr>
        <w:spacing w:before="0" w:after="0"/>
        <w:jc w:val="both"/>
      </w:pPr>
      <w:r>
        <w:rPr>
          <w:color w:val="1b324f"/>
          <w:sz w:val="28"/>
          <w:szCs w:val="28"/>
          <w:rFonts w:ascii="华文宋体" w:cs="华文宋体" w:eastAsia="华文宋体" w:hAnsi="华文宋体"/>
        </w:rPr>
        <w:t xml:space="preserve">b) 零件从工装或小车上取下时应直接抬起，不可在工装（尤其带有防滑带）和小车上进行拖拽以免造成划伤，零件脱模后除非生产需要不允许将零件存放在铺叠工装上。当架车上存放不同尺寸零件时，应按从大到小的顺序摆放；</w:t>
      </w:r>
    </w:p>
    <w:p>
      <w:pPr>
        <w:spacing w:before="0" w:after="0"/>
        <w:jc w:val="both"/>
      </w:pPr>
      <w:r>
        <w:rPr>
          <w:color w:val="1b324f"/>
          <w:sz w:val="28"/>
          <w:szCs w:val="28"/>
          <w:rFonts w:ascii="华文宋体" w:cs="华文宋体" w:eastAsia="华文宋体" w:hAnsi="华文宋体"/>
        </w:rPr>
        <w:t xml:space="preserve">c) 零件在脱模后应使用绿色临时签进行标识，零件边角应使用泡沫或纸壳进行包裹防护；</w:t>
      </w:r>
    </w:p>
    <w:p>
      <w:pPr>
        <w:spacing w:before="0" w:after="0"/>
        <w:jc w:val="both"/>
      </w:pPr>
      <w:r>
        <w:rPr>
          <w:color w:val="1b324f"/>
          <w:sz w:val="28"/>
          <w:szCs w:val="28"/>
          <w:rFonts w:ascii="华文宋体" w:cs="华文宋体" w:eastAsia="华文宋体" w:hAnsi="华文宋体"/>
        </w:rPr>
        <w:t xml:space="preserve">d) 搬运过程中应避免零件表面Tedlar膜划伤，脱模后可使用胶带对蜂窝上边缘等零件凸起部位进行防护；</w:t>
      </w:r>
    </w:p>
    <w:p>
      <w:pPr>
        <w:spacing w:before="0" w:after="0"/>
        <w:jc w:val="both"/>
      </w:pPr>
      <w:r>
        <w:rPr>
          <w:color w:val="1b324f"/>
          <w:sz w:val="28"/>
          <w:szCs w:val="28"/>
          <w:rFonts w:ascii="华文宋体" w:cs="华文宋体" w:eastAsia="华文宋体" w:hAnsi="华文宋体"/>
        </w:rPr>
        <w:t xml:space="preserve">e) 零件应小心搬运取放，避免磕碰。不可对零件进行扔掷。为避免零件搬运时掉落，禁止单人搬运较大尺寸零件，对于长度超过1.5米的复材零件必须由两人或以上同时抬起搬运,超过3米的复材零件必须由三人或以上同时抬起搬运；</w:t>
      </w:r>
    </w:p>
    <w:p>
      <w:pPr>
        <w:spacing w:before="0" w:after="0"/>
        <w:jc w:val="both"/>
      </w:pPr>
      <w:r>
        <w:rPr>
          <w:color w:val="1b324f"/>
          <w:sz w:val="28"/>
          <w:szCs w:val="28"/>
          <w:rFonts w:ascii="华文宋体" w:cs="华文宋体" w:eastAsia="华文宋体" w:hAnsi="华文宋体"/>
        </w:rPr>
        <w:t xml:space="preserve">f) 零件应在尺寸合适小车和存放架上稳固放置，小车和存放架应采取措施进行防磕碰防护，严禁在未采取任何保护措施的情况下叠放零件。零件存放位置表面应清洁无尖锐杂物。零件存放周转架车不得存在容易磕伤零件的机构，所有存在接触零件可能的部位均需增加防磕碰防护；</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华文宋体" w:cs="华文宋体" w:eastAsia="华文宋体" w:hAnsi="华文宋体"/>
        </w:rPr>
        <w:t xml:space="preserve">g) 不可倚靠和踩踏零件；</w:t>
      </w:r>
    </w:p>
    <w:p>
      <w:pPr>
        <w:spacing w:before="0" w:after="0"/>
        <w:jc w:val="both"/>
      </w:pPr>
      <w:r>
        <w:rPr>
          <w:color w:val="1b324f"/>
          <w:sz w:val="28"/>
          <w:szCs w:val="28"/>
          <w:rFonts w:ascii="华文宋体" w:cs="华文宋体" w:eastAsia="华文宋体" w:hAnsi="华文宋体"/>
        </w:rPr>
        <w:t xml:space="preserve">h) 报废和拒收零件应按GLC140402进行不符合性标识和隔离；</w:t>
      </w:r>
    </w:p>
    <w:p>
      <w:pPr>
        <w:spacing w:before="0" w:after="0"/>
        <w:jc w:val="both"/>
      </w:pPr>
      <w:r>
        <w:rPr>
          <w:color w:val="1b324f"/>
          <w:sz w:val="28"/>
          <w:szCs w:val="28"/>
          <w:rFonts w:ascii="华文宋体" w:cs="华文宋体" w:eastAsia="华文宋体" w:hAnsi="华文宋体"/>
        </w:rPr>
        <w:t xml:space="preserve">i) 复材零件需长期存放时，按零件尺寸大小分类存放，零件应存放在指定架车上，每个卡槽内只能放置一个零件，并对架车进行定置，架车与架车之间间距至少0.5m，除相关操作人员以外禁止在零件存放区随意走动；</w:t>
      </w:r>
    </w:p>
    <w:p>
      <w:pPr>
        <w:spacing w:before="0" w:after="0"/>
        <w:jc w:val="both"/>
      </w:pPr>
      <w:r>
        <w:rPr>
          <w:color w:val="1b324f"/>
          <w:sz w:val="28"/>
          <w:szCs w:val="28"/>
          <w:rFonts w:ascii="华文宋体" w:cs="华文宋体" w:eastAsia="华文宋体" w:hAnsi="华文宋体"/>
        </w:rPr>
        <w:t xml:space="preserve">j) 架车责任班组应定期检查架车状态并记录，确认架车的保护层是否破损，当发现架车表面有金属裸露时，立即使用透气毡或纸胶带等对裸露部分进行临时保护并联系工装部门对架车进行返修；</w:t>
      </w:r>
    </w:p>
    <w:p>
      <w:pPr>
        <w:spacing w:before="0" w:after="0"/>
        <w:jc w:val="both"/>
      </w:pPr>
      <w:r>
        <w:rPr>
          <w:color w:val="1b324f"/>
          <w:sz w:val="28"/>
          <w:szCs w:val="28"/>
          <w:rFonts w:ascii="华文宋体" w:cs="华文宋体" w:eastAsia="华文宋体" w:hAnsi="华文宋体"/>
        </w:rPr>
        <w:t xml:space="preserve">k) 禁止在零件上方进行与零件无关操作，禁止将金属或硬质工具放置在零件上；</w:t>
      </w:r>
    </w:p>
    <w:p>
      <w:pPr>
        <w:spacing w:before="0" w:after="0"/>
        <w:jc w:val="both"/>
      </w:pPr>
      <w:r>
        <w:rPr>
          <w:color w:val="1b324f"/>
          <w:sz w:val="28"/>
          <w:szCs w:val="28"/>
          <w:rFonts w:ascii="华文宋体" w:cs="华文宋体" w:eastAsia="华文宋体" w:hAnsi="华文宋体"/>
        </w:rPr>
        <w:t xml:space="preserve">l) 零件的周转和搬运应在零件周转通道内进行，车间内应明显标识出零件周转通道并保持通道内通畅，周转通道内禁止长时间放置零件或工装；</w:t>
      </w:r>
    </w:p>
    <w:p>
      <w:pPr>
        <w:spacing w:before="0" w:after="0"/>
        <w:jc w:val="both"/>
      </w:pPr>
      <w:r>
        <w:rPr>
          <w:color w:val="1b324f"/>
          <w:sz w:val="28"/>
          <w:szCs w:val="28"/>
          <w:rFonts w:ascii="华文宋体" w:cs="华文宋体" w:eastAsia="华文宋体" w:hAnsi="华文宋体"/>
        </w:rPr>
        <w:t xml:space="preserve">m) 在工装和设备易磕碰零件的位置上粘贴警示胶带，必要时使用泡沫对易磕伤零件位置进行包裹；</w:t>
      </w:r>
    </w:p>
    <w:p>
      <w:pPr>
        <w:spacing w:before="0" w:after="0"/>
        <w:jc w:val="both"/>
      </w:pPr>
      <w:r>
        <w:rPr>
          <w:color w:val="1b324f"/>
          <w:sz w:val="28"/>
          <w:szCs w:val="28"/>
          <w:rFonts w:ascii="华文宋体" w:cs="华文宋体" w:eastAsia="华文宋体" w:hAnsi="华文宋体"/>
        </w:rPr>
        <w:t xml:space="preserve">n) 终检区域零件应按现场定置图进行摆放；</w:t>
      </w:r>
    </w:p>
    <w:p>
      <w:pPr>
        <w:spacing w:before="0" w:after="0"/>
        <w:jc w:val="both"/>
      </w:pPr>
      <w:r>
        <w:rPr>
          <w:color w:val="1b324f"/>
          <w:sz w:val="28"/>
          <w:szCs w:val="28"/>
          <w:rFonts w:ascii="华文宋体" w:cs="华文宋体" w:eastAsia="华文宋体" w:hAnsi="华文宋体"/>
        </w:rPr>
        <w:t xml:space="preserve">o) 零件铣切前应清理铣切工装表面灰尘和异物，避免划伤零件表面，铣切后立即清理铣切后产生的灰尘。铣切后应注意保护零件的尖角避免磕碰，必要时用泡沫或纸壳进行保护；</w:t>
      </w:r>
    </w:p>
    <w:p>
      <w:pPr>
        <w:spacing w:before="0" w:after="0"/>
        <w:jc w:val="both"/>
      </w:pPr>
      <w:r>
        <w:rPr>
          <w:color w:val="1b324f"/>
          <w:sz w:val="28"/>
          <w:szCs w:val="28"/>
          <w:rFonts w:ascii="华文宋体" w:cs="华文宋体" w:eastAsia="华文宋体" w:hAnsi="华文宋体"/>
        </w:rPr>
        <w:t xml:space="preserve">p) 零件封边完成后，待封边剂完全固化后再进行搬运操作，搬运过程中注意零件防护，避免搬运过程中零件磕碰；</w:t>
      </w:r>
    </w:p>
    <w:p>
      <w:pPr>
        <w:spacing w:before="0" w:after="0"/>
        <w:jc w:val="both"/>
      </w:pPr>
      <w:r>
        <w:rPr>
          <w:color w:val="1b324f"/>
          <w:sz w:val="28"/>
          <w:szCs w:val="28"/>
          <w:rFonts w:ascii="华文宋体" w:cs="华文宋体" w:eastAsia="华文宋体" w:hAnsi="华文宋体"/>
        </w:rPr>
        <w:t xml:space="preserve">q) 现场蜂窝转运架车裸露尖角处,需用胶带贴紧，圆滑过渡，防止该部位刮伤蜂窝，架车在使用前需注意包裹胶带状态，如有胶带破损、脱落等导致尖角部位裸露的情况，需重新处理至圆滑状态方可继续使用。</w:t>
      </w:r>
    </w:p>
    <w:p>
      <w:pPr>
        <w:spacing w:before="0" w:after="0"/>
        <w:jc w:val="both"/>
      </w:pPr>
      <w:r>
        <w:rPr>
          <w:color w:val="1b324f"/>
          <w:sz w:val="28"/>
          <w:szCs w:val="28"/>
          <w:rFonts w:ascii="华文宋体" w:cs="华文宋体" w:eastAsia="华文宋体" w:hAnsi="华文宋体"/>
        </w:rPr>
        <w:t xml:space="preserve">5.1.3  零件厂间周转的产品防护要求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华文宋体" w:cs="华文宋体" w:eastAsia="华文宋体" w:hAnsi="华文宋体"/>
        </w:rPr>
        <w:t xml:space="preserve">5.1.3.1  在搬运、周转过程中使用适当的材料、工具、设备、方法，防止发生污染、撞击、严重的摩擦、变形或坠落等影响产品质量的情况发生。</w:t>
      </w:r>
    </w:p>
    <w:p>
      <w:pPr>
        <w:spacing w:before="0" w:after="0"/>
        <w:jc w:val="both"/>
      </w:pPr>
      <w:r>
        <w:rPr>
          <w:color w:val="1b324f"/>
          <w:sz w:val="28"/>
          <w:szCs w:val="28"/>
          <w:rFonts w:ascii="华文宋体" w:cs="华文宋体" w:eastAsia="华文宋体" w:hAnsi="华文宋体"/>
        </w:rPr>
        <w:t xml:space="preserve">5.1.3.2  零件在厂房外部运输时应进行遮盖，如有UVA紫外线防护或防水要求，应予以包装保护。</w:t>
      </w:r>
    </w:p>
    <w:p>
      <w:pPr>
        <w:spacing w:before="0" w:after="0"/>
        <w:jc w:val="both"/>
      </w:pPr>
      <w:r>
        <w:rPr>
          <w:color w:val="1b324f"/>
          <w:sz w:val="28"/>
          <w:szCs w:val="28"/>
          <w:rFonts w:ascii="华文宋体" w:cs="华文宋体" w:eastAsia="华文宋体" w:hAnsi="华文宋体"/>
        </w:rPr>
        <w:t xml:space="preserve">5.1.3.3  任何产品不得与地面直接接触和露天存放，以及在工作现场堆积存放，以防止损坏或污染。</w:t>
      </w:r>
    </w:p>
    <w:p>
      <w:pPr>
        <w:spacing w:before="0" w:after="0"/>
        <w:jc w:val="both"/>
      </w:pPr>
      <w:r>
        <w:rPr>
          <w:color w:val="1b324f"/>
          <w:sz w:val="28"/>
          <w:szCs w:val="28"/>
          <w:rFonts w:ascii="华文宋体" w:cs="华文宋体" w:eastAsia="华文宋体" w:hAnsi="华文宋体"/>
        </w:rPr>
        <w:t xml:space="preserve">a) 平板类零件：可以叠放，但应确保零件间使用适当的塑料、海绵、泡沫、毡布、牛皮纸等包装介质包裹隔离，防止零件相互接触磨损及外界污染；对较大的易变形零件应增加适当的衬板、支撑物防止零件变形；对于承放零件的箱体内壁，应使用具有一定厚度的泡沫板材包裹覆盖；对于具有尖角或突出外形的零件，应在零件突出处增加额外的边角保护；</w:t>
      </w:r>
    </w:p>
    <w:p>
      <w:pPr>
        <w:spacing w:before="0" w:after="0"/>
        <w:jc w:val="both"/>
      </w:pPr>
      <w:r>
        <w:rPr>
          <w:color w:val="1b324f"/>
          <w:sz w:val="28"/>
          <w:szCs w:val="28"/>
          <w:rFonts w:ascii="华文宋体" w:cs="华文宋体" w:eastAsia="华文宋体" w:hAnsi="华文宋体"/>
        </w:rPr>
        <w:t xml:space="preserve">b) 曲率较大的零件：外形变化较大的零件应单独存放，摆放有序，零件不发生相对移动，必要时使用隔离物，零件需要搬运或转移时应将零件单独包装或采用专用的转运箱、托架等设施。零件的其他防护要求参照5.1.2节进行防护；</w:t>
      </w:r>
    </w:p>
    <w:p>
      <w:pPr>
        <w:spacing w:before="0" w:after="0"/>
        <w:jc w:val="both"/>
      </w:pPr>
      <w:r>
        <w:rPr>
          <w:color w:val="1b324f"/>
          <w:sz w:val="28"/>
          <w:szCs w:val="28"/>
          <w:rFonts w:ascii="华文宋体" w:cs="华文宋体" w:eastAsia="华文宋体" w:hAnsi="华文宋体"/>
        </w:rPr>
        <w:t xml:space="preserve">c) 蜂窝在厂区之间周转时，需要密封于预先准备好的纸箱内，防止尖锐异物刮伤蜂窝表面，同时防止多余物污染蜂窝。</w:t>
      </w:r>
    </w:p>
    <w:p>
      <w:pPr>
        <w:spacing w:before="0" w:after="0"/>
        <w:jc w:val="both"/>
      </w:pPr>
      <w:r>
        <w:rPr>
          <w:color w:val="1b324f"/>
          <w:sz w:val="28"/>
          <w:szCs w:val="28"/>
          <w:rFonts w:ascii="华文宋体" w:cs="华文宋体" w:eastAsia="华文宋体" w:hAnsi="华文宋体"/>
        </w:rPr>
        <w:t xml:space="preserve">5.2  有紫外线防护要求的零件防护控制</w:t>
      </w:r>
    </w:p>
    <w:p>
      <w:pPr>
        <w:spacing w:before="0" w:after="0"/>
        <w:jc w:val="both"/>
      </w:pPr>
      <w:r>
        <w:rPr>
          <w:color w:val="1b324f"/>
          <w:sz w:val="28"/>
          <w:szCs w:val="28"/>
          <w:rFonts w:ascii="华文宋体" w:cs="华文宋体" w:eastAsia="华文宋体" w:hAnsi="华文宋体"/>
        </w:rPr>
        <w:t xml:space="preserve">工程要求需要进行环境暴露控制的复合材料零件，需要对其进行UVA紫外线防护控制，具体控制要求如下：</w:t>
      </w:r>
    </w:p>
    <w:p>
      <w:pPr>
        <w:spacing w:before="0" w:after="0"/>
        <w:jc w:val="both"/>
      </w:pPr>
      <w:r>
        <w:rPr>
          <w:color w:val="1b324f"/>
          <w:sz w:val="28"/>
          <w:szCs w:val="28"/>
          <w:rFonts w:ascii="华文宋体" w:cs="华文宋体" w:eastAsia="华文宋体" w:hAnsi="华文宋体"/>
        </w:rPr>
        <w:t xml:space="preserve">a) 不允许直接将此类复合材料零件暴露于未经过滤和/或遮挡的含有强UVA紫外线的光源照射下，包括直接暴露于通过空气或窗户的太阳光；</w:t>
      </w:r>
    </w:p>
    <w:p>
      <w:pPr>
        <w:spacing w:before="0" w:after="0"/>
        <w:jc w:val="both"/>
      </w:pPr>
      <w:r>
        <w:rPr>
          <w:color w:val="1b324f"/>
          <w:sz w:val="28"/>
          <w:szCs w:val="28"/>
          <w:rFonts w:ascii="华文宋体" w:cs="华文宋体" w:eastAsia="华文宋体" w:hAnsi="华文宋体"/>
        </w:rPr>
        <w:t xml:space="preserve">b) 此类复合材料零件尽可能远离照明源放置，以降低UVA紫外线暴露辐射量；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b324f"/>
          <w:sz w:val="28"/>
          <w:szCs w:val="28"/>
          <w:rFonts w:ascii="华文宋体" w:cs="华文宋体" w:eastAsia="华文宋体" w:hAnsi="华文宋体"/>
        </w:rPr>
        <w:t xml:space="preserve">c) 此类复合材料零件的UVA紫外线暴露辐射量不应超过最大限制的要求。为避免超过最大紫外线暴露辐射量，复合材料零件可使用符合规范要求的临时防护材料进行防护。复合材料零件的总紫外线暴露辐射量应在规定数值范围内；</w:t>
      </w:r>
    </w:p>
    <w:p>
      <w:pPr>
        <w:spacing w:before="0" w:after="0"/>
        <w:jc w:val="both"/>
      </w:pPr>
      <w:r>
        <w:rPr>
          <w:color w:val="1b324f"/>
          <w:sz w:val="28"/>
          <w:szCs w:val="28"/>
          <w:rFonts w:ascii="华文宋体" w:cs="华文宋体" w:eastAsia="华文宋体" w:hAnsi="华文宋体"/>
        </w:rPr>
        <w:t xml:space="preserve">d) 依据UVA紫外线降解控制要求，编制UVA紫外线暴露率测量计算文件，文件中应对UVA紫外线强度和基准暴露率的测量仪器、测量计算方法、测量周期和数值报告内容和发布流程予以规定；</w:t>
      </w:r>
    </w:p>
    <w:p>
      <w:pPr>
        <w:spacing w:before="0" w:after="0"/>
        <w:jc w:val="both"/>
      </w:pPr>
      <w:r>
        <w:rPr>
          <w:color w:val="1b324f"/>
          <w:sz w:val="28"/>
          <w:szCs w:val="28"/>
          <w:rFonts w:ascii="华文宋体" w:cs="华文宋体" w:eastAsia="华文宋体" w:hAnsi="华文宋体"/>
        </w:rPr>
        <w:t xml:space="preserve">e) 生产厂需根据零件固化后至喷漆前流转经过的工序和工区情况，编制发放UVA紫外线降解控制文件，规定零件固化后各工序和工区的零件UVA紫外线暴露遮蔽防护方法和防护材料，以及紫外线暴露辐射量的计算和记录方式。对于紫外线环境暴露控制零件应在产品制造大纲封面上增加UVA标识。零件的紫外线暴露辐射量应记录在产品制造大纲的FM1405-96.8表中。检验人员在喷漆后需对UVA紫外线暴露辐射总量按限定值要求进行核查；</w:t>
      </w:r>
    </w:p>
    <w:p>
      <w:pPr>
        <w:spacing w:before="0" w:after="0"/>
        <w:jc w:val="both"/>
      </w:pPr>
      <w:r>
        <w:rPr>
          <w:color w:val="1b324f"/>
          <w:sz w:val="28"/>
          <w:szCs w:val="28"/>
          <w:rFonts w:ascii="华文宋体" w:cs="华文宋体" w:eastAsia="华文宋体" w:hAnsi="华文宋体"/>
        </w:rPr>
        <w:t xml:space="preserve">f) 如果零件所受到的紫外辐射总量超过了限定值，或者零件受到强UVA紫外线辐射量的阳光直射，则零件需按GLC140402拒收。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华文宋体" w:cs="华文宋体" w:eastAsia="华文宋体" w:hAnsi="华文宋体"/>
        </w:rPr>
        <w:t xml:space="preserve">7.1  相关记录的填写和维护按程序文件GLC231008的要求执行。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8"/>
      <w:footerReference w:type="default" r:id="rId19"/>
      <w:pgSz w:w="11906" w:h="16838" w:orient="portrait"/>
      <w:pgMar w:top="1440" w:right="1802" w:bottom="1440" w:left="1802" w:header="708" w:footer="708" w:gutter="0"/>
      <w:pgNumType w:start="7"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7</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7</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7</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7</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7</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7</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7</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2026-06-10T09:19:11.065Z</dcterms:created>
  <dcterms:modified xsi:type="dcterms:W3CDTF">2026-06-10T09:19:11.065Z</dcterms:modified>
</cp:coreProperties>
</file>

<file path=docProps/custom.xml><?xml version="1.0" encoding="utf-8"?>
<Properties xmlns="http://schemas.openxmlformats.org/officeDocument/2006/custom-properties" xmlns:vt="http://schemas.openxmlformats.org/officeDocument/2006/docPropsVTypes"/>
</file>