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工艺状态偏离管理标准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本管理标准规定了工艺状态偏离的管理要求。</w:t>
      </w:r>
    </w:p>
    <w:p>
      <w:pPr>
        <w:spacing w:before="0" w:after="0"/>
        <w:jc w:val="both"/>
      </w:pPr>
      <w:r>
        <w:rPr>
          <w:color w:val="1b324f"/>
          <w:sz w:val="28"/>
          <w:szCs w:val="28"/>
          <w:rFonts w:ascii="宋体" w:cs="宋体" w:eastAsia="宋体" w:hAnsi="宋体"/>
        </w:rPr>
        <w:t xml:space="preserve">本管理标准适用于民机项目。</w:t>
      </w:r>
    </w:p>
    <w:p>
      <w:pPr>
        <w:spacing w:before="0" w:after="0"/>
        <w:jc w:val="both"/>
      </w:pPr>
      <w:r>
        <w:rPr>
          <w:color w:val="1b324f"/>
          <w:sz w:val="28"/>
          <w:szCs w:val="28"/>
          <w:rFonts w:ascii="宋体" w:cs="宋体" w:eastAsia="宋体" w:hAnsi="宋体"/>
        </w:rPr>
        <w:t xml:space="preserve">本管理标准依据GLC140508的要求编制。</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GLC140508  零组件供应状态表的编制管理程序</w:t>
      </w:r>
    </w:p>
    <w:p>
      <w:pPr>
        <w:spacing w:before="0" w:after="0"/>
        <w:jc w:val="both"/>
      </w:pPr>
      <w:r>
        <w:rPr>
          <w:color w:val="1b324f"/>
          <w:sz w:val="28"/>
          <w:szCs w:val="28"/>
          <w:rFonts w:ascii="宋体" w:cs="宋体" w:eastAsia="宋体" w:hAnsi="宋体"/>
        </w:rPr>
        <w:t xml:space="preserve">GLC14080401  不合格品控制管理程序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3.1规定表格</w:t>
      </w:r>
    </w:p>
    <w:p>
      <w:pPr>
        <w:spacing w:before="0" w:after="0"/>
        <w:jc w:val="both"/>
      </w:pPr>
      <w:r>
        <w:rPr>
          <w:u w:val="single"/>
          <w:color w:val="1b324f"/>
          <w:sz w:val="28"/>
          <w:szCs w:val="28"/>
          <w:rFonts w:ascii="宋体" w:cs="宋体" w:eastAsia="宋体" w:hAnsi="宋体"/>
        </w:rPr>
        <w:t xml:space="preserve">FM1405-133  </w:t>
      </w:r>
      <w:r>
        <w:rPr>
          <w:color w:val="1b324f"/>
          <w:sz w:val="28"/>
          <w:szCs w:val="28"/>
          <w:rFonts w:ascii="宋体" w:cs="宋体" w:eastAsia="宋体" w:hAnsi="宋体"/>
        </w:rPr>
        <w:t xml:space="preserve">工艺状态偏离单</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工艺状态偏离</w:t>
      </w:r>
    </w:p>
    <w:p>
      <w:pPr>
        <w:spacing w:before="0" w:after="0"/>
        <w:jc w:val="both"/>
      </w:pPr>
      <w:r>
        <w:rPr>
          <w:color w:val="1b324f"/>
          <w:sz w:val="28"/>
          <w:szCs w:val="28"/>
          <w:rFonts w:ascii="宋体" w:cs="宋体" w:eastAsia="宋体" w:hAnsi="宋体"/>
        </w:rPr>
        <w:t xml:space="preserve">工艺状态偏离是指产品未能符合交付要求中工艺状态（如零组件供应状态表）要求但未超出工程要求的情况。</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w:t>
      </w:r>
      <w:r>
        <w:rPr>
          <w:color w:val="1b324f"/>
          <w:sz w:val="28"/>
          <w:szCs w:val="28"/>
          <w:rFonts w:ascii="宋体" w:cs="宋体" w:eastAsia="宋体" w:hAnsi="宋体"/>
        </w:rPr>
        <w:t xml:space="preserve">当发生工艺状态偏离时，由发生工艺状态偏离单位的工艺员填写FM1405-133向零组件使用单位申请处理工艺状态偏离。</w:t>
      </w:r>
    </w:p>
    <w:p>
      <w:pPr>
        <w:spacing w:before="0" w:after="0"/>
        <w:jc w:val="both"/>
      </w:pPr>
      <w:r>
        <w:rPr>
          <w:color w:val="1b324f"/>
          <w:sz w:val="28"/>
          <w:szCs w:val="28"/>
          <w:rFonts w:ascii="黑体" w:cs="黑体" w:eastAsia="黑体" w:hAnsi="黑体"/>
        </w:rPr>
        <w:t xml:space="preserve">5.2 </w:t>
      </w:r>
      <w:r>
        <w:rPr>
          <w:color w:val="1b324f"/>
          <w:sz w:val="28"/>
          <w:szCs w:val="28"/>
          <w:rFonts w:ascii="宋体" w:cs="宋体" w:eastAsia="宋体" w:hAnsi="宋体"/>
        </w:rPr>
        <w:t xml:space="preserve">使用单位工艺员负责评估工艺状态偏离对产品质量及制造的影响，判断是否可接受，评估后会签FM1405-133，并给出明确处理意见；当工艺状态偏离超出使用单位工艺部门负责范围时，使用单位工艺员需填写“需顾客工艺部门处理”、“需拒收处理”等。需顾客工艺部门处理的工艺状态偏离由装配生产单位按顾客文件要求向顾客提出。</w:t>
      </w:r>
    </w:p>
    <w:p>
      <w:pPr>
        <w:spacing w:before="0" w:after="0"/>
        <w:jc w:val="both"/>
      </w:pPr>
      <w:r>
        <w:rPr>
          <w:color w:val="1b324f"/>
          <w:sz w:val="28"/>
          <w:szCs w:val="28"/>
          <w:rFonts w:ascii="黑体" w:cs="黑体" w:eastAsia="黑体" w:hAnsi="黑体"/>
        </w:rPr>
        <w:t xml:space="preserve">5.3</w:t>
      </w:r>
      <w:r>
        <w:rPr>
          <w:color w:val="1b324f"/>
          <w:sz w:val="28"/>
          <w:szCs w:val="28"/>
          <w:rFonts w:ascii="华文黑体" w:cs="华文黑体" w:eastAsia="华文黑体" w:hAnsi="华文黑体"/>
        </w:rPr>
        <w:t xml:space="preserve"> </w:t>
      </w:r>
      <w:r>
        <w:rPr>
          <w:color w:val="1b324f"/>
          <w:sz w:val="28"/>
          <w:szCs w:val="28"/>
          <w:rFonts w:ascii="宋体" w:cs="宋体" w:eastAsia="宋体" w:hAnsi="宋体"/>
        </w:rPr>
        <w:t xml:space="preserve">经使用单位评估后不能接受的工艺状态偏离零件(使用单位或顾客审批未通过的零件)，供应单位应按GLC14080401处置。</w:t>
      </w: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经使用单位评估可使用的零组件，FM1405-133应作为质量记录随零组件一同交付。若FM1405-133中有指定使用架次，供应单位需将指定架次信息在零件上标记。</w:t>
      </w:r>
    </w:p>
    <w:p>
      <w:pPr>
        <w:spacing w:before="0" w:after="0"/>
        <w:jc w:val="both"/>
      </w:pPr>
      <w:r>
        <w:rPr>
          <w:color w:val="1b324f"/>
          <w:sz w:val="28"/>
          <w:szCs w:val="28"/>
          <w:rFonts w:ascii="黑体" w:cs="黑体" w:eastAsia="黑体" w:hAnsi="黑体"/>
        </w:rPr>
        <w:t xml:space="preserve">5.5 </w:t>
      </w:r>
      <w:r>
        <w:rPr>
          <w:color w:val="1b324f"/>
          <w:sz w:val="28"/>
          <w:szCs w:val="28"/>
          <w:rFonts w:ascii="宋体" w:cs="宋体" w:eastAsia="宋体" w:hAnsi="宋体"/>
        </w:rPr>
        <w:t xml:space="preserve">物流仓储中心应配套时应按FM1405-133确保带有工艺偏离的零组件配套架次正确，配套时应附带FM1405-133。</w:t>
      </w:r>
    </w:p>
    <w:p>
      <w:pPr>
        <w:spacing w:before="0" w:after="0"/>
        <w:jc w:val="both"/>
      </w:pPr>
      <w:r>
        <w:rPr>
          <w:color w:val="1b324f"/>
          <w:sz w:val="28"/>
          <w:szCs w:val="28"/>
          <w:rFonts w:ascii="黑体" w:cs="黑体" w:eastAsia="黑体" w:hAnsi="黑体"/>
        </w:rPr>
        <w:t xml:space="preserve">5.6</w:t>
      </w:r>
      <w:r>
        <w:rPr>
          <w:color w:val="1b324f"/>
          <w:sz w:val="28"/>
          <w:szCs w:val="28"/>
          <w:rFonts w:ascii="华文黑体" w:cs="华文黑体" w:eastAsia="华文黑体" w:hAnsi="华文黑体"/>
        </w:rPr>
        <w:t xml:space="preserve"> </w:t>
      </w:r>
      <w:r>
        <w:rPr>
          <w:color w:val="1b324f"/>
          <w:sz w:val="28"/>
          <w:szCs w:val="28"/>
          <w:rFonts w:ascii="宋体" w:cs="宋体" w:eastAsia="宋体" w:hAnsi="宋体"/>
        </w:rPr>
        <w:t xml:space="preserve">FM1405-133审签完成后应在CPM系统中由申请单位通过工艺指示单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进行发布，分发单位为供应单位、使用单位、物流仓储中心及质量安全部质量控制室，供应商提出的工艺状态偏离由科技创新部技术办公室发布。</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7.1  </w:t>
      </w:r>
      <w:r>
        <w:rPr>
          <w:color w:val="000000"/>
          <w:sz w:val="28"/>
          <w:szCs w:val="28"/>
          <w:rFonts w:ascii="宋体" w:cs="宋体" w:eastAsia="宋体" w:hAnsi="宋体"/>
        </w:rPr>
        <w:t xml:space="preserve">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8</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2026-06-10T09:00:31.042Z</dcterms:created>
  <dcterms:modified xsi:type="dcterms:W3CDTF">2026-06-10T09:00:31.042Z</dcterms:modified>
</cp:coreProperties>
</file>

<file path=docProps/custom.xml><?xml version="1.0" encoding="utf-8"?>
<Properties xmlns="http://schemas.openxmlformats.org/officeDocument/2006/custom-properties" xmlns:vt="http://schemas.openxmlformats.org/officeDocument/2006/docPropsVTypes"/>
</file>