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本制度属于支撑类管理制度。</w:t>
      </w:r>
    </w:p>
    <w:p>
      <w:pPr>
        <w:spacing w:before="0" w:after="0"/>
        <w:jc w:val="both"/>
      </w:pPr>
      <w:r>
        <w:rPr>
          <w:color w:val="1b324f"/>
          <w:sz w:val="28"/>
          <w:szCs w:val="28"/>
          <w:rFonts w:ascii="宋体" w:cs="宋体" w:eastAsia="宋体" w:hAnsi="宋体"/>
        </w:rPr>
        <w:t xml:space="preserve">本制度由科技创新部提出，科技创新部起草。</w:t>
      </w:r>
    </w:p>
    <w:p>
      <w:pPr>
        <w:spacing w:before="0" w:after="0"/>
        <w:jc w:val="both"/>
      </w:pPr>
      <w:r>
        <w:rPr>
          <w:color w:val="1b324f"/>
          <w:sz w:val="28"/>
          <w:szCs w:val="28"/>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1b324f"/>
          <w:sz w:val="28"/>
          <w:szCs w:val="28"/>
          <w:rFonts w:ascii="黑体" w:cs="黑体" w:eastAsia="黑体" w:hAnsi="黑体"/>
        </w:rPr>
        <w:t xml:space="preserve">MES系统先行装配大纲的编制与管理标准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本文件规定了</w:t>
      </w:r>
      <w:r>
        <w:rPr>
          <w:color w:val="1b324f"/>
          <w:sz w:val="28"/>
          <w:szCs w:val="28"/>
          <w:rFonts w:ascii="Times New Roman" w:cs="Times New Roman" w:eastAsia="Times New Roman" w:hAnsi="Times New Roman"/>
        </w:rPr>
        <w:t xml:space="preserve">MES</w:t>
      </w:r>
      <w:r>
        <w:rPr>
          <w:color w:val="1b324f"/>
          <w:sz w:val="28"/>
          <w:szCs w:val="28"/>
          <w:rFonts w:ascii="宋体" w:cs="宋体" w:eastAsia="宋体" w:hAnsi="宋体"/>
        </w:rPr>
        <w:t xml:space="preserve">系统先行装配大纲的编制和管理要求。</w:t>
      </w:r>
    </w:p>
    <w:p>
      <w:pPr>
        <w:spacing w:before="0" w:after="0"/>
        <w:jc w:val="both"/>
      </w:pPr>
      <w:r>
        <w:rPr>
          <w:color w:val="1b324f"/>
          <w:sz w:val="28"/>
          <w:szCs w:val="28"/>
          <w:rFonts w:ascii="宋体" w:cs="宋体" w:eastAsia="宋体" w:hAnsi="宋体"/>
        </w:rPr>
        <w:t xml:space="preserve">本文件适用于民机生产。</w:t>
      </w:r>
    </w:p>
    <w:p>
      <w:pPr>
        <w:spacing w:before="0" w:after="0"/>
        <w:jc w:val="both"/>
      </w:pPr>
      <w:r>
        <w:rPr>
          <w:color w:val="1b324f"/>
          <w:sz w:val="28"/>
          <w:szCs w:val="28"/>
          <w:rFonts w:ascii="宋体" w:cs="宋体" w:eastAsia="宋体" w:hAnsi="宋体"/>
        </w:rPr>
        <w:t xml:space="preserve">本文件依据</w:t>
      </w:r>
      <w:r>
        <w:rPr>
          <w:color w:val="1b324f"/>
          <w:sz w:val="28"/>
          <w:szCs w:val="28"/>
          <w:rFonts w:ascii="Times New Roman" w:cs="Times New Roman" w:eastAsia="Times New Roman" w:hAnsi="Times New Roman"/>
        </w:rPr>
        <w:t xml:space="preserve">GLC140513</w:t>
      </w:r>
      <w:r>
        <w:rPr>
          <w:color w:val="1b324f"/>
          <w:sz w:val="28"/>
          <w:szCs w:val="28"/>
          <w:rFonts w:ascii="宋体" w:cs="宋体" w:eastAsia="宋体" w:hAnsi="宋体"/>
        </w:rPr>
        <w:t xml:space="preserve">的要求制定。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Times New Roman" w:cs="Times New Roman" w:eastAsia="Times New Roman" w:hAnsi="Times New Roman"/>
        </w:rPr>
        <w:t xml:space="preserve">GLC140513</w:t>
      </w:r>
      <w:r>
        <w:rPr>
          <w:color w:val="1b324f"/>
          <w:sz w:val="28"/>
          <w:szCs w:val="28"/>
          <w:rFonts w:ascii="宋体" w:cs="宋体" w:eastAsia="宋体" w:hAnsi="宋体"/>
        </w:rPr>
        <w:t xml:space="preserve">  装配制造工艺文件管控管理程序</w:t>
      </w:r>
    </w:p>
    <w:p>
      <w:pPr>
        <w:spacing w:before="0" w:after="0"/>
        <w:jc w:val="both"/>
      </w:pPr>
      <w:r>
        <w:rPr>
          <w:color w:val="1b324f"/>
          <w:sz w:val="28"/>
          <w:szCs w:val="28"/>
          <w:rFonts w:ascii="Times New Roman" w:cs="Times New Roman" w:eastAsia="Times New Roman" w:hAnsi="Times New Roman"/>
        </w:rPr>
        <w:t xml:space="preserve">GLC231008</w:t>
      </w:r>
      <w:r>
        <w:rPr>
          <w:color w:val="1b324f"/>
          <w:sz w:val="28"/>
          <w:szCs w:val="28"/>
          <w:rFonts w:ascii="宋体" w:cs="宋体" w:eastAsia="宋体" w:hAnsi="宋体"/>
        </w:rPr>
        <w:t xml:space="preserve">  质量记录管理程序</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  表格</w:t>
      </w:r>
    </w:p>
    <w:p>
      <w:pPr>
        <w:spacing w:before="0" w:after="0" w:line="280" w:lineRule="exact"/>
      </w:pPr>
      <w:r>
        <w:rPr>
          <w:color w:val="1b324f"/>
          <w:sz w:val="28"/>
          <w:szCs w:val="28"/>
          <w:rFonts w:ascii="黑体" w:cs="黑体" w:eastAsia="黑体" w:hAnsi="黑体"/>
        </w:rPr>
      </w:r>
    </w:p>
    <w:p>
      <w:pPr>
        <w:spacing w:before="0" w:after="0"/>
        <w:jc w:val="both"/>
      </w:pPr>
      <w:r>
        <w:rPr>
          <w:color w:val="1b324f"/>
          <w:sz w:val="28"/>
          <w:szCs w:val="28"/>
          <w:rFonts w:ascii="黑体" w:cs="黑体" w:eastAsia="黑体" w:hAnsi="黑体"/>
        </w:rPr>
        <w:t xml:space="preserve">3.1规定表格</w:t>
      </w:r>
    </w:p>
    <w:p>
      <w:pPr>
        <w:spacing w:before="0" w:after="0"/>
        <w:jc w:val="both"/>
      </w:pPr>
      <w:r>
        <w:rPr>
          <w:color w:val="1b324f"/>
          <w:sz w:val="28"/>
          <w:szCs w:val="28"/>
          <w:rFonts w:ascii="Times New Roman" w:cs="Times New Roman" w:eastAsia="Times New Roman" w:hAnsi="Times New Roman"/>
        </w:rPr>
        <w:t xml:space="preserve">FM1405-53</w:t>
      </w:r>
      <w:r>
        <w:rPr>
          <w:color w:val="1b324f"/>
          <w:sz w:val="28"/>
          <w:szCs w:val="28"/>
          <w:rFonts w:ascii="宋体" w:cs="宋体" w:eastAsia="宋体" w:hAnsi="宋体"/>
        </w:rPr>
        <w:t xml:space="preserve">  先行装配大纲(首页) </w:t>
      </w:r>
    </w:p>
    <w:p>
      <w:pPr>
        <w:spacing w:before="0" w:after="0"/>
        <w:jc w:val="both"/>
      </w:pPr>
      <w:r>
        <w:rPr>
          <w:color w:val="1b324f"/>
          <w:sz w:val="28"/>
          <w:szCs w:val="28"/>
          <w:rFonts w:ascii="Times New Roman" w:cs="Times New Roman" w:eastAsia="Times New Roman" w:hAnsi="Times New Roman"/>
        </w:rPr>
        <w:t xml:space="preserve">FM1405-53.1</w:t>
      </w:r>
      <w:r>
        <w:rPr>
          <w:color w:val="1b324f"/>
          <w:sz w:val="28"/>
          <w:szCs w:val="28"/>
          <w:rFonts w:ascii="宋体" w:cs="宋体" w:eastAsia="宋体" w:hAnsi="宋体"/>
        </w:rPr>
        <w:t xml:space="preserve">  先行装配大纲(续页) </w:t>
      </w:r>
    </w:p>
    <w:p>
      <w:pPr>
        <w:spacing w:before="0" w:after="0"/>
        <w:jc w:val="both"/>
      </w:pPr>
      <w:r>
        <w:rPr>
          <w:color w:val="1b324f"/>
          <w:sz w:val="28"/>
          <w:szCs w:val="28"/>
          <w:rFonts w:ascii="Times New Roman" w:cs="Times New Roman" w:eastAsia="Times New Roman" w:hAnsi="Times New Roman"/>
        </w:rPr>
        <w:t xml:space="preserve">FM1405-53.2</w:t>
      </w:r>
      <w:r>
        <w:rPr>
          <w:color w:val="1b324f"/>
          <w:sz w:val="28"/>
          <w:szCs w:val="28"/>
          <w:rFonts w:ascii="宋体" w:cs="宋体" w:eastAsia="宋体" w:hAnsi="宋体"/>
        </w:rPr>
        <w:t xml:space="preserve">  先行装配大纲(工序页) </w:t>
      </w:r>
    </w:p>
    <w:p>
      <w:pPr>
        <w:spacing w:before="0" w:after="0"/>
        <w:jc w:val="both"/>
      </w:pPr>
      <w:r>
        <w:rPr>
          <w:color w:val="1b324f"/>
          <w:sz w:val="28"/>
          <w:szCs w:val="28"/>
          <w:rFonts w:ascii="黑体" w:cs="黑体" w:eastAsia="黑体" w:hAnsi="黑体"/>
        </w:rPr>
        <w:t xml:space="preserve">3.2引用表格</w:t>
      </w:r>
    </w:p>
    <w:p>
      <w:pPr>
        <w:spacing w:before="0" w:after="0"/>
        <w:jc w:val="both"/>
      </w:pPr>
      <w:r>
        <w:rPr>
          <w:color w:val="1b324f"/>
          <w:sz w:val="28"/>
          <w:szCs w:val="28"/>
          <w:rFonts w:ascii="宋体" w:cs="宋体" w:eastAsia="宋体" w:hAnsi="宋体"/>
        </w:rPr>
        <w:t xml:space="preserve">无</w:t>
      </w:r>
    </w:p>
    <w:p>
      <w:pPr>
        <w:spacing w:before="0" w:after="0" w:line="210" w:lineRule="exact"/>
      </w:pPr>
      <w:r>
        <w:rPr>
          <w:color w:val="0070c0"/>
          <w:sz w:val="21"/>
          <w:szCs w:val="21"/>
          <w:rFonts w:ascii="宋体" w:cs="宋体" w:eastAsia="宋体" w:hAnsi="宋体"/>
        </w:rPr>
      </w:r>
    </w:p>
    <w:p>
      <w:pPr>
        <w:spacing w:before="0" w:after="0"/>
        <w:jc w:val="both"/>
      </w:pPr>
      <w:r>
        <w:rPr>
          <w:color w:val="1b324f"/>
          <w:sz w:val="28"/>
          <w:szCs w:val="28"/>
          <w:rFonts w:ascii="黑体" w:cs="黑体" w:eastAsia="黑体" w:hAnsi="黑体"/>
        </w:rPr>
        <w:t xml:space="preserve">4  术语和定义</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黑体" w:cs="黑体" w:eastAsia="黑体" w:hAnsi="黑体"/>
        </w:rPr>
        <w:t xml:space="preserve">先行装配大纲(AAO)</w:t>
      </w:r>
      <w:r>
        <w:rPr>
          <w:color w:val="1b324f"/>
          <w:sz w:val="28"/>
          <w:szCs w:val="28"/>
          <w:rFonts w:ascii="华文黑体" w:cs="华文黑体" w:eastAsia="华文黑体" w:hAnsi="华文黑体"/>
        </w:rPr>
        <w:t xml:space="preserve"> </w:t>
      </w:r>
    </w:p>
    <w:p>
      <w:pPr>
        <w:spacing w:before="0" w:after="0"/>
        <w:jc w:val="both"/>
      </w:pPr>
      <w:r>
        <w:rPr>
          <w:color w:val="1b324f"/>
          <w:sz w:val="28"/>
          <w:szCs w:val="28"/>
          <w:rFonts w:ascii="宋体" w:cs="宋体" w:eastAsia="宋体" w:hAnsi="宋体"/>
        </w:rPr>
        <w:t xml:space="preserve">装配过程中的产品，由于执行工程更改，装配工序临时调整或产生故障，造成产品返工/返修时，在装配现场使用的技术文件。它规定了装配操作程序及质量安全部质量控制室对返工/返修工序的检验要求，也作为返工/返修产品的生产及质量控制的记录。</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5.1　先行装配大纲仅对当架产品有效，并与相应装配工艺规程关联。</w:t>
      </w:r>
    </w:p>
    <w:p>
      <w:pPr>
        <w:spacing w:before="0" w:after="0"/>
        <w:jc w:val="both"/>
      </w:pPr>
      <w:r>
        <w:rPr>
          <w:color w:val="1b324f"/>
          <w:sz w:val="28"/>
          <w:szCs w:val="28"/>
          <w:rFonts w:ascii="宋体" w:cs="宋体" w:eastAsia="宋体" w:hAnsi="宋体"/>
        </w:rPr>
        <w:t xml:space="preserve">5.2　先行装配大纲由生产单位技术室工艺员编写，技术室主任校对，质量工程室主管会签，技术厂长批准。</w:t>
      </w:r>
    </w:p>
    <w:p>
      <w:pPr>
        <w:spacing w:before="0" w:after="0"/>
        <w:jc w:val="both"/>
      </w:pPr>
      <w:r>
        <w:rPr>
          <w:color w:val="1b324f"/>
          <w:sz w:val="28"/>
          <w:szCs w:val="28"/>
          <w:rFonts w:ascii="宋体" w:cs="宋体" w:eastAsia="宋体" w:hAnsi="宋体"/>
        </w:rPr>
        <w:t xml:space="preserve">5.3　先行装配大纲采用</w:t>
      </w:r>
      <w:r>
        <w:rPr>
          <w:color w:val="000000"/>
          <w:sz w:val="28"/>
          <w:szCs w:val="28"/>
          <w:rFonts w:ascii="宋体" w:cs="宋体" w:eastAsia="宋体" w:hAnsi="宋体"/>
        </w:rPr>
        <w:t xml:space="preserve">MES</w:t>
      </w:r>
      <w:r>
        <w:rPr>
          <w:color w:val="1b324f"/>
          <w:sz w:val="28"/>
          <w:szCs w:val="28"/>
          <w:rFonts w:ascii="宋体" w:cs="宋体" w:eastAsia="宋体" w:hAnsi="宋体"/>
        </w:rPr>
        <w:t xml:space="preserve">系统软件中定制的表格模版，应包括:</w:t>
      </w:r>
    </w:p>
    <w:p>
      <w:pPr>
        <w:spacing w:before="0" w:after="0"/>
        <w:jc w:val="both"/>
      </w:pPr>
      <w:r>
        <w:rPr>
          <w:color w:val="1b324f"/>
          <w:sz w:val="28"/>
          <w:szCs w:val="28"/>
          <w:rFonts w:ascii="宋体" w:cs="宋体" w:eastAsia="宋体" w:hAnsi="宋体"/>
        </w:rPr>
        <w:t xml:space="preserve">　　a) 首页(</w:t>
      </w:r>
      <w:r>
        <w:rPr>
          <w:color w:val="1b324f"/>
          <w:sz w:val="28"/>
          <w:szCs w:val="28"/>
          <w:rFonts w:ascii="Times New Roman" w:cs="Times New Roman" w:eastAsia="Times New Roman" w:hAnsi="Times New Roman"/>
        </w:rPr>
        <w:t xml:space="preserve">FM1405-53</w:t>
      </w:r>
      <w:r>
        <w:rPr>
          <w:color w:val="1b324f"/>
          <w:sz w:val="28"/>
          <w:szCs w:val="28"/>
          <w:rFonts w:ascii="宋体" w:cs="宋体" w:eastAsia="宋体" w:hAnsi="宋体"/>
        </w:rPr>
        <w:t xml:space="preserve">)；</w:t>
      </w:r>
    </w:p>
    <w:p>
      <w:pPr>
        <w:spacing w:before="0" w:after="0"/>
        <w:jc w:val="both"/>
      </w:pPr>
      <w:r>
        <w:rPr>
          <w:color w:val="1b324f"/>
          <w:sz w:val="28"/>
          <w:szCs w:val="28"/>
          <w:rFonts w:ascii="宋体" w:cs="宋体" w:eastAsia="宋体" w:hAnsi="宋体"/>
        </w:rPr>
        <w:t xml:space="preserve">    b)续页(需要时，</w:t>
      </w:r>
      <w:r>
        <w:rPr>
          <w:color w:val="1b324f"/>
          <w:sz w:val="28"/>
          <w:szCs w:val="28"/>
          <w:rFonts w:ascii="Times New Roman" w:cs="Times New Roman" w:eastAsia="Times New Roman" w:hAnsi="Times New Roman"/>
        </w:rPr>
        <w:t xml:space="preserve">FM1405-53.1</w:t>
      </w:r>
      <w:r>
        <w:rPr>
          <w:color w:val="1b324f"/>
          <w:sz w:val="28"/>
          <w:szCs w:val="28"/>
          <w:rFonts w:ascii="宋体" w:cs="宋体" w:eastAsia="宋体" w:hAnsi="宋体"/>
        </w:rPr>
        <w:t xml:space="preserve">)；</w:t>
      </w:r>
    </w:p>
    <w:p>
      <w:pPr>
        <w:spacing w:before="0" w:after="0"/>
        <w:jc w:val="both"/>
      </w:pPr>
      <w:r>
        <w:rPr>
          <w:color w:val="1b324f"/>
          <w:sz w:val="28"/>
          <w:szCs w:val="28"/>
          <w:rFonts w:ascii="宋体" w:cs="宋体" w:eastAsia="宋体" w:hAnsi="宋体"/>
        </w:rPr>
        <w:t xml:space="preserve">    c)工序页(</w:t>
      </w:r>
      <w:r>
        <w:rPr>
          <w:color w:val="1b324f"/>
          <w:sz w:val="28"/>
          <w:szCs w:val="28"/>
          <w:rFonts w:ascii="Times New Roman" w:cs="Times New Roman" w:eastAsia="Times New Roman" w:hAnsi="Times New Roman"/>
        </w:rPr>
        <w:t xml:space="preserve">FM1405-53.2</w:t>
      </w:r>
      <w:r>
        <w:rPr>
          <w:color w:val="1b324f"/>
          <w:sz w:val="28"/>
          <w:szCs w:val="28"/>
          <w:rFonts w:ascii="宋体" w:cs="宋体" w:eastAsia="宋体" w:hAnsi="宋体"/>
        </w:rPr>
        <w:t xml:space="preserve">)；</w:t>
      </w:r>
    </w:p>
    <w:p>
      <w:pPr>
        <w:spacing w:before="0" w:after="0"/>
        <w:jc w:val="both"/>
      </w:pPr>
      <w:r>
        <w:rPr>
          <w:color w:val="1b324f"/>
          <w:sz w:val="28"/>
          <w:szCs w:val="28"/>
          <w:rFonts w:ascii="宋体" w:cs="宋体" w:eastAsia="宋体" w:hAnsi="宋体"/>
        </w:rPr>
        <w:t xml:space="preserve">　　d) 按需附故障单、拒收报告等。</w:t>
      </w:r>
    </w:p>
    <w:p>
      <w:pPr>
        <w:spacing w:before="0" w:after="0"/>
        <w:jc w:val="both"/>
      </w:pPr>
      <w:r>
        <w:rPr>
          <w:color w:val="1b324f"/>
          <w:sz w:val="28"/>
          <w:szCs w:val="28"/>
          <w:rFonts w:ascii="黑体" w:cs="黑体" w:eastAsia="黑体" w:hAnsi="黑体"/>
        </w:rPr>
        <w:t xml:space="preserve">5.4　先行装配大纲编号规则: </w:t>
      </w:r>
    </w:p>
    <w:p>
      <w:pPr>
        <w:spacing w:before="0" w:after="0"/>
        <w:jc w:val="both"/>
      </w:pPr>
      <w:r>
        <w:drawing>
          <wp:inline distT="0" distB="0" distL="0" distR="0">
            <wp:extent cx="4018211" cy="93345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18211" cy="933450"/>
                    </a:xfrm>
                    <a:prstGeom prst="rect">
                      <a:avLst/>
                    </a:prstGeom>
                  </pic:spPr>
                </pic:pic>
              </a:graphicData>
            </a:graphic>
          </wp:inline>
        </w:drawing>
      </w:r>
    </w:p>
    <w:p>
      <w:pPr>
        <w:spacing w:before="0" w:after="0"/>
        <w:jc w:val="both"/>
      </w:pPr>
      <w:r>
        <w:rPr>
          <w:color w:val="1b324f"/>
          <w:sz w:val="28"/>
          <w:szCs w:val="28"/>
          <w:rFonts w:ascii="宋体" w:cs="宋体" w:eastAsia="宋体" w:hAnsi="宋体"/>
        </w:rPr>
        <w:t xml:space="preserve">5.5　除上述规定外，应按照装配操作说明的编制与管理标准和产品装配控制记录的编制与管理标准编写规定执行。</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6  标准图例说明</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宋体" w:cs="宋体" w:eastAsia="宋体" w:hAnsi="宋体"/>
        </w:rPr>
        <w:t xml:space="preserve">  无</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  相关记录的填写和维护按程序文件</w:t>
      </w:r>
      <w:r>
        <w:rPr>
          <w:color w:val="1b324f"/>
          <w:sz w:val="28"/>
          <w:szCs w:val="28"/>
          <w:rFonts w:ascii="Times New Roman" w:cs="Times New Roman" w:eastAsia="Times New Roman" w:hAnsi="Times New Roman"/>
        </w:rPr>
        <w:t xml:space="preserve">GLC231008</w:t>
      </w:r>
      <w:r>
        <w:rPr>
          <w:color w:val="1b324f"/>
          <w:sz w:val="28"/>
          <w:szCs w:val="28"/>
          <w:rFonts w:ascii="宋体" w:cs="宋体" w:eastAsia="宋体" w:hAnsi="宋体"/>
        </w:rPr>
        <w:t xml:space="preserve">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sectPr>
      <w:headerReference w:type="default" r:id="rId12"/>
      <w:footerReference w:type="default" r:id="rId13"/>
      <w:pgSz w:w="11906" w:h="16838" w:orient="portrait"/>
      <w:pgMar w:top="1440" w:right="1802" w:bottom="1440" w:left="1802" w:header="708" w:footer="708" w:gutter="0"/>
      <w:pgNumType w:start="4"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6</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6</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6</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6</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image" Target="media/ob00nwcuf5hoee9g28wav.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2026-06-11T01:17:34.513Z</dcterms:created>
  <dcterms:modified xsi:type="dcterms:W3CDTF">2026-06-11T01:17:34.513Z</dcterms:modified>
</cp:coreProperties>
</file>

<file path=docProps/custom.xml><?xml version="1.0" encoding="utf-8"?>
<Properties xmlns="http://schemas.openxmlformats.org/officeDocument/2006/custom-properties" xmlns:vt="http://schemas.openxmlformats.org/officeDocument/2006/docPropsVTypes"/>
</file>