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关重件的控制管理程序</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本管理程序规定了关键件和重要件的控制要求。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本管理程序依据GLG1405及SR0014的要求制定。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SR0014  装配和制造工艺文件的通用规定</w:t>
      </w:r>
    </w:p>
    <w:p>
      <w:pPr>
        <w:spacing w:before="0" w:after="0"/>
        <w:jc w:val="both"/>
      </w:pPr>
      <w:r>
        <w:rPr>
          <w:color w:val="000000"/>
          <w:sz w:val="28"/>
          <w:szCs w:val="28"/>
          <w:rFonts w:ascii="宋体" w:cs="宋体" w:eastAsia="宋体" w:hAnsi="宋体"/>
        </w:rPr>
        <w:t xml:space="preserve">SR0045  供应商通用要求</w:t>
      </w:r>
    </w:p>
    <w:p>
      <w:pPr>
        <w:spacing w:before="0" w:after="0"/>
        <w:jc w:val="both"/>
      </w:pPr>
      <w:r>
        <w:rPr>
          <w:color w:val="000000"/>
          <w:sz w:val="28"/>
          <w:szCs w:val="28"/>
          <w:rFonts w:ascii="宋体" w:cs="宋体" w:eastAsia="宋体" w:hAnsi="宋体"/>
        </w:rPr>
        <w:t xml:space="preserve">GLG1405  制造工艺设计管理规则</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黑体" w:cs="黑体" w:eastAsia="黑体" w:hAnsi="黑体"/>
        </w:rPr>
        <w:t xml:space="preserve">4.1  零部件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指任何用于民用航空产品或者拟在民用航空产品上使用和安装的材料、零件、部件、机载设备或者软件。</w:t>
      </w:r>
    </w:p>
    <w:p>
      <w:pPr>
        <w:spacing w:before="0" w:after="0"/>
        <w:jc w:val="both"/>
      </w:pPr>
      <w:r>
        <w:rPr>
          <w:color w:val="121212"/>
          <w:sz w:val="28"/>
          <w:szCs w:val="28"/>
          <w:rFonts w:ascii="黑体" w:cs="黑体" w:eastAsia="黑体" w:hAnsi="黑体"/>
        </w:rPr>
        <w:t xml:space="preserve">4.2  关键特性 </w:t>
      </w:r>
    </w:p>
    <w:p>
      <w:pPr>
        <w:spacing w:before="0" w:after="0"/>
        <w:jc w:val="both"/>
      </w:pPr>
      <w:r>
        <w:rPr>
          <w:color w:val="000000"/>
          <w:sz w:val="28"/>
          <w:szCs w:val="28"/>
          <w:rFonts w:ascii="宋体" w:cs="宋体" w:eastAsia="宋体" w:hAnsi="宋体"/>
        </w:rPr>
        <w:t xml:space="preserve">指一旦丧失该特性，将危及人身安全，或导致飞机主要承力部件结构破坏，或飞机主要控制系统功能失效的特性。</w:t>
      </w:r>
    </w:p>
    <w:p>
      <w:pPr>
        <w:spacing w:before="0" w:after="0"/>
        <w:jc w:val="both"/>
      </w:pPr>
      <w:r>
        <w:rPr>
          <w:color w:val="121212"/>
          <w:sz w:val="28"/>
          <w:szCs w:val="28"/>
          <w:rFonts w:ascii="黑体" w:cs="黑体" w:eastAsia="黑体" w:hAnsi="黑体"/>
        </w:rPr>
        <w:t xml:space="preserve">4.3  重要特性 </w:t>
      </w:r>
    </w:p>
    <w:p>
      <w:pPr>
        <w:spacing w:before="0" w:after="0"/>
        <w:jc w:val="both"/>
      </w:pPr>
      <w:r>
        <w:rPr>
          <w:color w:val="000000"/>
          <w:sz w:val="28"/>
          <w:szCs w:val="28"/>
          <w:rFonts w:ascii="宋体" w:cs="宋体" w:eastAsia="宋体" w:hAnsi="宋体"/>
        </w:rPr>
        <w:t xml:space="preserve">该特性不属关键特性，一旦丧失该特性，会导致无法完成既定功能，或给人员造成较大使用不便，或造成严重维修困难。</w:t>
      </w:r>
    </w:p>
    <w:p>
      <w:pPr>
        <w:spacing w:before="0" w:after="0"/>
        <w:jc w:val="both"/>
      </w:pPr>
      <w:r>
        <w:rPr>
          <w:color w:val="121212"/>
          <w:sz w:val="28"/>
          <w:szCs w:val="28"/>
          <w:rFonts w:ascii="黑体" w:cs="黑体" w:eastAsia="黑体" w:hAnsi="黑体"/>
        </w:rPr>
        <w:t xml:space="preserve">4.4  关键件 </w:t>
      </w:r>
    </w:p>
    <w:p>
      <w:pPr>
        <w:spacing w:before="0" w:after="0"/>
        <w:jc w:val="both"/>
      </w:pPr>
      <w:r>
        <w:rPr>
          <w:color w:val="000000"/>
          <w:sz w:val="28"/>
          <w:szCs w:val="28"/>
          <w:rFonts w:ascii="宋体" w:cs="宋体" w:eastAsia="宋体" w:hAnsi="宋体"/>
        </w:rPr>
        <w:t xml:space="preserve">具有关键特性的零部件，通常关键件失效会对继续安全飞行和着陆产生直接危害性影响。其可分为结构关键件和系统关键件。</w:t>
      </w:r>
    </w:p>
    <w:p>
      <w:pPr>
        <w:spacing w:before="0" w:after="0"/>
        <w:jc w:val="both"/>
      </w:pPr>
      <w:r>
        <w:rPr>
          <w:color w:val="121212"/>
          <w:sz w:val="28"/>
          <w:szCs w:val="28"/>
          <w:rFonts w:ascii="黑体" w:cs="黑体" w:eastAsia="黑体" w:hAnsi="黑体"/>
        </w:rPr>
        <w:t xml:space="preserve">4.5  重要件 </w:t>
      </w:r>
    </w:p>
    <w:p>
      <w:pPr>
        <w:spacing w:before="0" w:after="0"/>
        <w:jc w:val="both"/>
      </w:pPr>
      <w:r>
        <w:rPr>
          <w:color w:val="000000"/>
          <w:sz w:val="28"/>
          <w:szCs w:val="28"/>
          <w:rFonts w:ascii="宋体" w:cs="宋体" w:eastAsia="宋体" w:hAnsi="宋体"/>
        </w:rPr>
        <w:t xml:space="preserve">具有重要特性而不具有关键特性的零部件。其可分为结构重要件和系统重要件。</w:t>
      </w:r>
    </w:p>
    <w:p>
      <w:pPr>
        <w:spacing w:before="0" w:after="0"/>
        <w:jc w:val="both"/>
      </w:pPr>
      <w:r>
        <w:rPr>
          <w:color w:val="121212"/>
          <w:sz w:val="28"/>
          <w:szCs w:val="28"/>
          <w:rFonts w:ascii="黑体" w:cs="黑体" w:eastAsia="黑体" w:hAnsi="黑体"/>
        </w:rPr>
        <w:t xml:space="preserve">5  机构与职责</w:t>
      </w:r>
    </w:p>
    <w:p>
      <w:pPr>
        <w:spacing w:before="0" w:after="0"/>
        <w:jc w:val="both"/>
      </w:pPr>
      <w:r>
        <w:rPr>
          <w:color w:val="000000"/>
          <w:sz w:val="28"/>
          <w:szCs w:val="28"/>
          <w:rFonts w:ascii="宋体" w:cs="宋体" w:eastAsia="宋体" w:hAnsi="宋体"/>
        </w:rPr>
        <w:t xml:space="preserve">5.1  生产单位及供应商负责实施本单位关键件和重要件的控制、编制关键件/重要件目录、关键件/重要件工艺规程，实施关键件/重要件可追溯性标识、编写关键件/重要件不合格情况说明报告、监控关键件/重要件控制实施，并接受客户监督。</w:t>
      </w:r>
    </w:p>
    <w:p>
      <w:pPr>
        <w:spacing w:before="0" w:after="0"/>
        <w:jc w:val="both"/>
      </w:pPr>
      <w:r>
        <w:rPr>
          <w:color w:val="000000"/>
          <w:sz w:val="28"/>
          <w:szCs w:val="28"/>
          <w:rFonts w:ascii="宋体" w:cs="宋体" w:eastAsia="宋体" w:hAnsi="宋体"/>
        </w:rPr>
        <w:t xml:space="preserve">5.2  科技创新部负责批准生产厂及供应商关键件/重要件目录和关键件/重要件工艺规程；负责汇总和编制各机型的关键件/重要件总目录；负责组织评估各生产厂关键件、重要件工艺过程控制情况。</w:t>
      </w:r>
    </w:p>
    <w:p>
      <w:pPr>
        <w:spacing w:before="0" w:after="0"/>
        <w:jc w:val="both"/>
      </w:pPr>
      <w:r>
        <w:rPr>
          <w:color w:val="000000"/>
          <w:sz w:val="28"/>
          <w:szCs w:val="28"/>
          <w:rFonts w:ascii="宋体" w:cs="宋体" w:eastAsia="宋体" w:hAnsi="宋体"/>
        </w:rPr>
        <w:t xml:space="preserve">5.3  质量安全部负责会签生产厂及供应商关键件/重要件工艺规程。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6  </w:t>
      </w:r>
      <w:r>
        <w:rPr>
          <w:color w:val="121212"/>
          <w:sz w:val="28"/>
          <w:szCs w:val="28"/>
          <w:rFonts w:ascii="黑体" w:cs="黑体" w:eastAsia="黑体" w:hAnsi="黑体"/>
        </w:rPr>
        <w:t xml:space="preserve">要求</w:t>
      </w:r>
      <w:r>
        <w:rPr>
          <w:color w:val="1b324f"/>
          <w:sz w:val="24"/>
          <w:szCs w:val="24"/>
          <w:rFonts w:ascii="宋体" w:cs="宋体" w:eastAsia="宋体" w:hAnsi="宋体"/>
        </w:rPr>
        <w:t xml:space="preserve"> </w:t>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1b324f"/>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 关键特性及重要特性的确定 </w:t>
      </w:r>
    </w:p>
    <w:p>
      <w:pPr>
        <w:spacing w:before="0" w:after="0"/>
        <w:jc w:val="both"/>
      </w:pPr>
      <w:r>
        <w:rPr>
          <w:color w:val="121212"/>
          <w:sz w:val="28"/>
          <w:szCs w:val="28"/>
          <w:rFonts w:ascii="黑体" w:cs="黑体" w:eastAsia="黑体" w:hAnsi="黑体"/>
        </w:rPr>
        <w:t xml:space="preserve">6.3.1 工程定义的关键件及重要件中的关键及重要特性；</w:t>
      </w:r>
    </w:p>
    <w:p>
      <w:pPr>
        <w:spacing w:before="0" w:after="0"/>
        <w:jc w:val="both"/>
      </w:pPr>
      <w:r>
        <w:rPr>
          <w:color w:val="121212"/>
          <w:sz w:val="28"/>
          <w:szCs w:val="28"/>
          <w:rFonts w:ascii="黑体" w:cs="黑体" w:eastAsia="黑体" w:hAnsi="黑体"/>
        </w:rPr>
        <w:t xml:space="preserve">6.3.2  工艺重要特性</w:t>
      </w:r>
    </w:p>
    <w:p>
      <w:pPr>
        <w:spacing w:before="0" w:after="0"/>
        <w:jc w:val="both"/>
      </w:pPr>
      <w:r>
        <w:rPr>
          <w:color w:val="000000"/>
          <w:sz w:val="28"/>
          <w:szCs w:val="28"/>
          <w:rFonts w:ascii="宋体" w:cs="宋体" w:eastAsia="宋体" w:hAnsi="宋体"/>
        </w:rPr>
        <w:t xml:space="preserve">工艺部门及供应商在制造过程中，将实施难度大、工艺过程复杂、质量不稳定、易造成重大经济损失或对互换协调关系有重大影响的关键要素，确定为工艺重要特性,并经质量安全部和科技创新部审批确定。</w:t>
      </w:r>
    </w:p>
    <w:p>
      <w:pPr>
        <w:spacing w:before="0" w:after="0"/>
        <w:jc w:val="both"/>
      </w:pPr>
      <w:r>
        <w:rPr>
          <w:color w:val="121212"/>
          <w:sz w:val="28"/>
          <w:szCs w:val="28"/>
          <w:rFonts w:ascii="黑体" w:cs="黑体" w:eastAsia="黑体" w:hAnsi="黑体"/>
        </w:rPr>
        <w:t xml:space="preserve">6.4 关键件和重要件目录编制 </w:t>
      </w:r>
    </w:p>
    <w:p>
      <w:pPr>
        <w:spacing w:before="0" w:after="0"/>
        <w:jc w:val="both"/>
      </w:pPr>
      <w:r>
        <w:rPr>
          <w:color w:val="000000"/>
          <w:sz w:val="28"/>
          <w:szCs w:val="28"/>
          <w:rFonts w:ascii="宋体" w:cs="宋体" w:eastAsia="宋体" w:hAnsi="宋体"/>
        </w:rPr>
        <w:t xml:space="preserve">6.4.1 生产厂应依据工程定义的关键特性/重要特性、设计部门关键件/重要件目录、图纸、规范及工艺部门确定的工艺重要特性编制本单位制造的全机关键件/重要件目录。</w:t>
      </w:r>
    </w:p>
    <w:p>
      <w:pPr>
        <w:spacing w:before="0" w:after="0"/>
        <w:jc w:val="both"/>
      </w:pPr>
      <w:r>
        <w:rPr>
          <w:color w:val="121212"/>
          <w:sz w:val="28"/>
          <w:szCs w:val="28"/>
          <w:rFonts w:ascii="黑体" w:cs="黑体" w:eastAsia="黑体" w:hAnsi="黑体"/>
        </w:rPr>
        <w:t xml:space="preserve">6.4.2  符合下列条件之一的应列入各厂关键件、重要件目录：</w:t>
      </w:r>
    </w:p>
    <w:p>
      <w:pPr>
        <w:spacing w:before="0" w:after="0"/>
        <w:jc w:val="both"/>
      </w:pPr>
      <w:r>
        <w:rPr>
          <w:color w:val="000000"/>
          <w:sz w:val="28"/>
          <w:szCs w:val="28"/>
          <w:rFonts w:ascii="宋体" w:cs="宋体" w:eastAsia="宋体" w:hAnsi="宋体"/>
        </w:rPr>
        <w:t xml:space="preserve">（1）关键特性、重要特性在本单位控制的关键件、重要件。</w:t>
      </w:r>
    </w:p>
    <w:p>
      <w:pPr>
        <w:spacing w:before="0" w:after="0"/>
        <w:jc w:val="both"/>
      </w:pPr>
      <w:r>
        <w:rPr>
          <w:color w:val="000000"/>
          <w:sz w:val="28"/>
          <w:szCs w:val="28"/>
          <w:rFonts w:ascii="宋体" w:cs="宋体" w:eastAsia="宋体" w:hAnsi="宋体"/>
        </w:rPr>
        <w:t xml:space="preserve">（2）关键特性、重要特性均在外单位（加工、试验、检测等）控制，但首道工序在本单位或由本单位交付的关键件、重要件。</w:t>
      </w:r>
    </w:p>
    <w:p>
      <w:pPr>
        <w:spacing w:before="0" w:after="0"/>
        <w:jc w:val="both"/>
      </w:pPr>
      <w:r>
        <w:rPr>
          <w:color w:val="000000"/>
          <w:sz w:val="28"/>
          <w:szCs w:val="28"/>
          <w:rFonts w:ascii="宋体" w:cs="宋体" w:eastAsia="宋体" w:hAnsi="宋体"/>
        </w:rPr>
        <w:t xml:space="preserve">（3）装有关键件、重要件的零部件（仅零部件图样标有关键件或重要件标记时）。</w:t>
      </w:r>
    </w:p>
    <w:p>
      <w:pPr>
        <w:spacing w:before="0" w:after="0"/>
        <w:jc w:val="both"/>
      </w:pPr>
      <w:r>
        <w:rPr>
          <w:color w:val="000000"/>
          <w:sz w:val="28"/>
          <w:szCs w:val="28"/>
          <w:rFonts w:ascii="宋体" w:cs="宋体" w:eastAsia="宋体" w:hAnsi="宋体"/>
        </w:rPr>
        <w:t xml:space="preserve">（4）本单位提出外协加工的关键件、重要件。</w:t>
      </w:r>
    </w:p>
    <w:p>
      <w:pPr>
        <w:spacing w:before="0" w:after="0"/>
        <w:jc w:val="both"/>
      </w:pPr>
      <w:r>
        <w:rPr>
          <w:color w:val="000000"/>
          <w:sz w:val="28"/>
          <w:szCs w:val="28"/>
          <w:rFonts w:ascii="宋体" w:cs="宋体" w:eastAsia="宋体" w:hAnsi="宋体"/>
        </w:rPr>
        <w:t xml:space="preserve">6.4.3 关键特性、重要特性由外单位控制时，在关键件、重要件目录“备注”栏中注明。</w:t>
      </w:r>
    </w:p>
    <w:p>
      <w:pPr>
        <w:spacing w:before="0" w:after="0"/>
        <w:jc w:val="both"/>
      </w:pPr>
      <w:r>
        <w:rPr>
          <w:color w:val="000000"/>
          <w:sz w:val="28"/>
          <w:szCs w:val="28"/>
          <w:rFonts w:ascii="宋体" w:cs="宋体" w:eastAsia="宋体" w:hAnsi="宋体"/>
        </w:rPr>
        <w:t xml:space="preserve">6.4.4 中间工序单位仅控制关键件、重要件的一般特性时，该关键件、重要件不列入本单位关键件、重要件目录。</w:t>
      </w:r>
    </w:p>
    <w:p>
      <w:pPr>
        <w:spacing w:before="0" w:after="0"/>
        <w:jc w:val="both"/>
      </w:pPr>
      <w:r>
        <w:rPr>
          <w:color w:val="000000"/>
          <w:sz w:val="28"/>
          <w:szCs w:val="28"/>
          <w:rFonts w:ascii="宋体" w:cs="宋体" w:eastAsia="宋体" w:hAnsi="宋体"/>
        </w:rPr>
        <w:t xml:space="preserve">6.4.5  关键件、重要件目录中应包括序号、部段/工作包信息、关键件/重要件零部件图号、零部件名称、特性编号及内容、特性级别（如工程关键特性、工程重要特性、工艺重要特性）、生效架次和制造单位及备注等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6.4.6 </w:t>
      </w:r>
      <w:r>
        <w:rPr>
          <w:u w:val="single"/>
          <w:color w:val="000000"/>
          <w:sz w:val="28"/>
          <w:szCs w:val="28"/>
          <w:rFonts w:ascii="宋体" w:cs="宋体" w:eastAsia="宋体" w:hAnsi="宋体"/>
        </w:rPr>
        <w:t xml:space="preserve">生产厂编制的关键件</w:t>
      </w:r>
      <w:r>
        <w:rPr>
          <w:color w:val="000000"/>
          <w:sz w:val="28"/>
          <w:szCs w:val="28"/>
          <w:rFonts w:ascii="宋体" w:cs="宋体" w:eastAsia="宋体" w:hAnsi="宋体"/>
        </w:rPr>
        <w:t xml:space="preserve">/重要件目录需科技创新部技术办公室技术员批准。</w:t>
      </w:r>
    </w:p>
    <w:p>
      <w:pPr>
        <w:spacing w:before="0" w:after="0"/>
        <w:jc w:val="both"/>
      </w:pPr>
      <w:r>
        <w:rPr>
          <w:color w:val="000000"/>
          <w:sz w:val="28"/>
          <w:szCs w:val="28"/>
          <w:rFonts w:ascii="宋体" w:cs="宋体" w:eastAsia="宋体" w:hAnsi="宋体"/>
        </w:rPr>
        <w:t xml:space="preserve">6.4.7 技术办公室按生产厂编制的关键件、重要件目录按生产项目对关键件、重要件进行汇总，并编制生产项目的关键件、重要件目录。</w:t>
      </w:r>
    </w:p>
    <w:p>
      <w:pPr>
        <w:spacing w:before="0" w:after="0"/>
        <w:jc w:val="both"/>
      </w:pPr>
      <w:r>
        <w:rPr>
          <w:color w:val="121212"/>
          <w:sz w:val="28"/>
          <w:szCs w:val="28"/>
          <w:rFonts w:ascii="黑体" w:cs="黑体" w:eastAsia="黑体" w:hAnsi="黑体"/>
        </w:rPr>
        <w:t xml:space="preserve">6.5  工艺规程编制及制造记录要求 </w:t>
      </w:r>
    </w:p>
    <w:p>
      <w:pPr>
        <w:spacing w:before="0" w:after="0"/>
        <w:jc w:val="both"/>
      </w:pPr>
      <w:r>
        <w:rPr>
          <w:color w:val="000000"/>
          <w:sz w:val="28"/>
          <w:szCs w:val="28"/>
          <w:rFonts w:ascii="宋体" w:cs="宋体" w:eastAsia="宋体" w:hAnsi="宋体"/>
        </w:rPr>
        <w:t xml:space="preserve">6.5.1 生产厂关键件和重要件的加工、装配、试验工艺文件按照零件制造工艺文件管控、装配大纲、装配操作说明的要求进行编制和审批，审查的重点应包括关键特性和重要特性的加工和检验工序。并需满足关键工序控制程序的要求。</w:t>
      </w:r>
    </w:p>
    <w:p>
      <w:pPr>
        <w:spacing w:before="0" w:after="0"/>
        <w:jc w:val="both"/>
      </w:pPr>
      <w:r>
        <w:rPr>
          <w:color w:val="000000"/>
          <w:sz w:val="28"/>
          <w:szCs w:val="28"/>
          <w:rFonts w:ascii="宋体" w:cs="宋体" w:eastAsia="宋体" w:hAnsi="宋体"/>
        </w:rPr>
        <w:t xml:space="preserve">6.5.2 关键件和重要件工艺规程应按照工艺评审相关程序进行工艺评审。</w:t>
      </w:r>
    </w:p>
    <w:p>
      <w:pPr>
        <w:spacing w:before="0" w:after="0"/>
        <w:jc w:val="both"/>
      </w:pPr>
      <w:r>
        <w:rPr>
          <w:color w:val="000000"/>
          <w:sz w:val="28"/>
          <w:szCs w:val="28"/>
          <w:rFonts w:ascii="宋体" w:cs="宋体" w:eastAsia="宋体" w:hAnsi="宋体"/>
        </w:rPr>
        <w:t xml:space="preserve">6.5.3 生产厂关键件、重要件制造应在产品制造记录首页上方空白处加盖关键件或重要件标识，关键件、重要件标识可以用计算机制作在工艺规程封面上方空白处，标识形式及要求见附录A。返工/返修工艺规程和产品记录首页也应加盖关键件或重要件标识。</w:t>
      </w:r>
    </w:p>
    <w:p>
      <w:pPr>
        <w:spacing w:before="0" w:after="0"/>
        <w:jc w:val="both"/>
      </w:pPr>
      <w:r>
        <w:rPr>
          <w:color w:val="000000"/>
          <w:sz w:val="28"/>
          <w:szCs w:val="28"/>
          <w:rFonts w:ascii="宋体" w:cs="宋体" w:eastAsia="宋体" w:hAnsi="宋体"/>
        </w:rPr>
        <w:t xml:space="preserve">6.5.4  商飞项目关重件工艺文件须按照商飞项目工艺文件报批及三结合程序的要求向中国商飞进行报批。</w:t>
      </w:r>
    </w:p>
    <w:p>
      <w:pPr>
        <w:spacing w:before="0" w:after="0"/>
        <w:jc w:val="both"/>
      </w:pPr>
      <w:r>
        <w:rPr>
          <w:color w:val="121212"/>
          <w:sz w:val="28"/>
          <w:szCs w:val="28"/>
          <w:rFonts w:ascii="黑体" w:cs="黑体" w:eastAsia="黑体" w:hAnsi="黑体"/>
        </w:rPr>
        <w:t xml:space="preserve">6.6 制造过程控制 </w:t>
      </w:r>
    </w:p>
    <w:p>
      <w:pPr>
        <w:spacing w:before="0" w:after="0"/>
        <w:jc w:val="both"/>
      </w:pPr>
      <w:r>
        <w:rPr>
          <w:color w:val="121212"/>
          <w:sz w:val="28"/>
          <w:szCs w:val="28"/>
          <w:rFonts w:ascii="黑体" w:cs="黑体" w:eastAsia="黑体" w:hAnsi="黑体"/>
        </w:rPr>
        <w:t xml:space="preserve">6.6.1 设备控制 </w:t>
      </w:r>
    </w:p>
    <w:p>
      <w:pPr>
        <w:spacing w:before="0" w:after="0"/>
        <w:jc w:val="both"/>
      </w:pPr>
      <w:r>
        <w:rPr>
          <w:color w:val="000000"/>
          <w:sz w:val="28"/>
          <w:szCs w:val="28"/>
          <w:rFonts w:ascii="宋体" w:cs="宋体" w:eastAsia="宋体" w:hAnsi="宋体"/>
        </w:rPr>
        <w:t xml:space="preserve">实施关键或重要工序的设备应完好，控制系统设备（温度控制仪表等）、检测设备（包括工量具）处于有效的检测日期内，即对控制系统设备（温度控制仪表等）必须按时进行测定，对检测设备（包括工量具）必须进行控制和校验。</w:t>
      </w:r>
    </w:p>
    <w:p>
      <w:pPr>
        <w:spacing w:before="0" w:after="0"/>
        <w:jc w:val="both"/>
      </w:pPr>
      <w:r>
        <w:rPr>
          <w:color w:val="121212"/>
          <w:sz w:val="28"/>
          <w:szCs w:val="28"/>
          <w:rFonts w:ascii="黑体" w:cs="黑体" w:eastAsia="黑体" w:hAnsi="黑体"/>
        </w:rPr>
        <w:t xml:space="preserve">6.6.2关键特性和重要特性的控制与检验 </w:t>
      </w:r>
    </w:p>
    <w:p>
      <w:pPr>
        <w:spacing w:before="0" w:after="0"/>
        <w:jc w:val="both"/>
      </w:pPr>
      <w:r>
        <w:rPr>
          <w:color w:val="000000"/>
          <w:sz w:val="28"/>
          <w:szCs w:val="28"/>
          <w:rFonts w:ascii="宋体" w:cs="宋体" w:eastAsia="宋体" w:hAnsi="宋体"/>
        </w:rPr>
        <w:t xml:space="preserve">关键件/重要件的关键特性/重要特性（包括关键特性、重要特性在表面处理（如电镀、硬阳极化）形成时，表面处理前的特性状态）按照关键特性（KC）控制管理程序进行波动控制。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对有关键特性要求的工序或有重要特性要求的工序必须进行严格的工艺控制，以确保符合工艺标准和工程文件要求。</w:t>
      </w:r>
    </w:p>
    <w:p>
      <w:pPr>
        <w:spacing w:before="0" w:after="0"/>
        <w:jc w:val="both"/>
      </w:pPr>
      <w:r>
        <w:rPr>
          <w:color w:val="121212"/>
          <w:sz w:val="28"/>
          <w:szCs w:val="28"/>
          <w:rFonts w:ascii="黑体" w:cs="黑体" w:eastAsia="黑体" w:hAnsi="黑体"/>
        </w:rPr>
        <w:t xml:space="preserve">6.6.2.1 商飞项目的特殊要求 </w:t>
      </w:r>
    </w:p>
    <w:p>
      <w:pPr>
        <w:spacing w:before="0" w:after="0"/>
        <w:jc w:val="both"/>
      </w:pPr>
      <w:r>
        <w:rPr>
          <w:color w:val="000000"/>
          <w:sz w:val="28"/>
          <w:szCs w:val="28"/>
          <w:rFonts w:ascii="宋体" w:cs="宋体" w:eastAsia="宋体" w:hAnsi="宋体"/>
        </w:rPr>
        <w:t xml:space="preserve">根据SR0045要求应确保对产品涉及的关键特性和重要特性实施百分之百检验。</w:t>
      </w:r>
    </w:p>
    <w:p>
      <w:pPr>
        <w:spacing w:before="0" w:after="0"/>
        <w:jc w:val="both"/>
      </w:pPr>
      <w:r>
        <w:rPr>
          <w:color w:val="121212"/>
          <w:sz w:val="28"/>
          <w:szCs w:val="28"/>
          <w:rFonts w:ascii="黑体" w:cs="黑体" w:eastAsia="黑体" w:hAnsi="黑体"/>
        </w:rPr>
        <w:t xml:space="preserve">6.6.3 操作人员要求 </w:t>
      </w:r>
    </w:p>
    <w:p>
      <w:pPr>
        <w:spacing w:before="0" w:after="0"/>
        <w:jc w:val="both"/>
      </w:pPr>
      <w:r>
        <w:rPr>
          <w:color w:val="000000"/>
          <w:sz w:val="28"/>
          <w:szCs w:val="28"/>
          <w:rFonts w:ascii="宋体" w:cs="宋体" w:eastAsia="宋体" w:hAnsi="宋体"/>
        </w:rPr>
        <w:t xml:space="preserve">实施关键或重要工序的人员必须持有效的上岗证，且人员在关键工序程序中规定的三定目录中。</w:t>
      </w:r>
    </w:p>
    <w:p>
      <w:pPr>
        <w:spacing w:before="0" w:after="0"/>
        <w:jc w:val="both"/>
      </w:pPr>
      <w:r>
        <w:rPr>
          <w:color w:val="121212"/>
          <w:sz w:val="28"/>
          <w:szCs w:val="28"/>
          <w:rFonts w:ascii="黑体" w:cs="黑体" w:eastAsia="黑体" w:hAnsi="黑体"/>
        </w:rPr>
        <w:t xml:space="preserve">6.6.4 存放、周转控制 </w:t>
      </w:r>
    </w:p>
    <w:p>
      <w:pPr>
        <w:spacing w:before="0" w:after="0"/>
        <w:jc w:val="both"/>
      </w:pPr>
      <w:r>
        <w:rPr>
          <w:color w:val="000000"/>
          <w:sz w:val="28"/>
          <w:szCs w:val="28"/>
          <w:rFonts w:ascii="宋体" w:cs="宋体" w:eastAsia="宋体" w:hAnsi="宋体"/>
        </w:rPr>
        <w:t xml:space="preserve">关键件、重要件在存放、周转和运输过程中，应采取保护措施，防止其损坏、锈蚀、变形，具体防护和贮存管理方法按照产品的防护和贮存管理执行。使用的专用工位器具上应做出标识，以引起注意。标识形式和要求见附录B。</w:t>
      </w:r>
    </w:p>
    <w:p>
      <w:pPr>
        <w:spacing w:before="0" w:after="0"/>
        <w:jc w:val="both"/>
      </w:pPr>
      <w:r>
        <w:rPr>
          <w:color w:val="121212"/>
          <w:sz w:val="28"/>
          <w:szCs w:val="28"/>
          <w:rFonts w:ascii="黑体" w:cs="黑体" w:eastAsia="黑体" w:hAnsi="黑体"/>
        </w:rPr>
        <w:t xml:space="preserve">6.7 关键件、重要件不合格品的统计与分析</w:t>
      </w:r>
    </w:p>
    <w:p>
      <w:pPr>
        <w:spacing w:before="0" w:after="0"/>
        <w:jc w:val="both"/>
      </w:pPr>
      <w:r>
        <w:rPr>
          <w:color w:val="000000"/>
          <w:sz w:val="28"/>
          <w:szCs w:val="28"/>
          <w:rFonts w:ascii="宋体" w:cs="宋体" w:eastAsia="宋体" w:hAnsi="宋体"/>
        </w:rPr>
        <w:t xml:space="preserve">6.7.1  生产厂质量工程室每季度统计关键件、重要件的不合格情况，编写书面报告，经质量工程室主任签字，于下季度首月10日前由质量助理报质量安全部质量控制室和技术办公室。报告内容应包括零组件图号、名称、批（架）次、本批零件数量、不合格品数量、不合格原因等内容。如本季度未产生关键件、重要件的不合格情况则无需上报。</w:t>
      </w:r>
    </w:p>
    <w:p>
      <w:pPr>
        <w:spacing w:before="0" w:after="0"/>
        <w:jc w:val="both"/>
      </w:pPr>
      <w:r>
        <w:rPr>
          <w:color w:val="000000"/>
          <w:sz w:val="28"/>
          <w:szCs w:val="28"/>
          <w:rFonts w:ascii="宋体" w:cs="宋体" w:eastAsia="宋体" w:hAnsi="宋体"/>
        </w:rPr>
        <w:t xml:space="preserve">6.7.2 科技创新部技术办公室根据生产厂报告内容进行数据分析，组织评估关键件、重要件工艺过程控制情况，对于问题突出的零件采取相应措施。</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000000"/>
          <w:sz w:val="28"/>
          <w:szCs w:val="28"/>
          <w:rFonts w:ascii="黑体" w:cs="黑体" w:eastAsia="黑体" w:hAnsi="黑体"/>
        </w:rPr>
        <w:t xml:space="preserve">7.1 关重件的控制流程</w:t>
      </w:r>
    </w:p>
    <w:p>
      <w:pPr>
        <w:spacing w:before="0" w:after="0"/>
        <w:jc w:val="both"/>
      </w:pPr>
      <w:r>
        <w:rPr>
          <w:color w:val="000000"/>
          <w:sz w:val="28"/>
          <w:szCs w:val="28"/>
          <w:rFonts w:ascii="黑体" w:cs="黑体" w:eastAsia="黑体" w:hAnsi="黑体"/>
        </w:rPr>
        <w:t xml:space="preserve">7.1.1 关重件的控制流程图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408410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84107"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7.1.2 关重件的控制流程说明表</w:t>
      </w:r>
    </w:p>
    <w:p>
      <w:pPr>
        <w:spacing w:before="0" w:after="0"/>
        <w:jc w:val="both"/>
      </w:pPr>
      <w:r>
        <w:rPr>
          <w:color w:val="000000"/>
          <w:sz w:val="28"/>
          <w:szCs w:val="28"/>
          <w:rFonts w:ascii="宋体" w:cs="宋体" w:eastAsia="宋体" w:hAnsi="宋体"/>
        </w:rPr>
        <w:t xml:space="preserve">（1）确定本厂的关键件、重要件编制关键件、重要件目录</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厂</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生产厂应依据工程定义的关键特性/重要特性、设计部门关键件/重要件目录、图纸、规范及工艺部门确定的工艺重要特性编制本单位制造的全机关键件/重要件目录。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技术室主任；技术室工艺员；技术室主管技术工程师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关键件、重要件目录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（2）编制关键件和重要件总目录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技术办公室按生产厂编制的关键件、重要件目录按生产项目对关键件、重要件进行汇总，并编制生产项目的关键件、重要件目录。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会签单位人员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关键件、重要件目录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关键件、重要件目录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（3）关键件、重要件制造过程控制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按照本文要求对关重件执行生产过程控制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制造单位操作者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生产单元工区主任；生产单元技能工程师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（4）关键件、重要件不合格品的统计与分析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质量工程室每季度统计关键件、重要件的不合格情况，编写书面报告，经质量工程室主任签字，于下季度首月10日前由质量助理报质量安全部质量控制室和技术办公室。报告内容应包括零组件图号、名称、批（架）次、本批零件数量、不合格品数量、不合格原因等内容。如本季度未产生关键件、重要件的不合格情况则无需上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质量文件编制及审批人员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质量工程室主任；质量工程室技术工程师；质量工程室检验员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工艺规程,产品制造记录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关重件季度不合格情况报告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5070"/>
      </w:tblGrid>
      <w:tr>
        <w:trPr>
          <w:tblHeader w:val="false"/>
          <w:trHeight w:val="630" w:hRule="atLeast"/>
        </w:trPr>
        <w:tc>
          <w:tcPr>
            <w:tcW w:type="dxa" w:w="324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507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630" w:hRule="atLeast"/>
        </w:trPr>
        <w:tc>
          <w:tcPr>
            <w:tcW w:type="dxa" w:w="32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5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编制相关工艺文件并进行审签</w:t>
            </w:r>
          </w:p>
        </w:tc>
      </w:tr>
      <w:tr>
        <w:trPr>
          <w:tblHeader w:val="false"/>
          <w:trHeight w:val="630" w:hRule="atLeast"/>
        </w:trPr>
        <w:tc>
          <w:tcPr>
            <w:tcW w:type="dxa" w:w="32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会签人员</w:t>
            </w:r>
          </w:p>
        </w:tc>
        <w:tc>
          <w:tcPr>
            <w:tcW w:type="dxa" w:w="5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会签工艺文件</w:t>
            </w:r>
          </w:p>
        </w:tc>
      </w:tr>
      <w:tr>
        <w:trPr>
          <w:tblHeader w:val="false"/>
          <w:trHeight w:val="630" w:hRule="atLeast"/>
        </w:trPr>
        <w:tc>
          <w:tcPr>
            <w:tcW w:type="dxa" w:w="32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制造单位操作者</w:t>
            </w:r>
          </w:p>
        </w:tc>
        <w:tc>
          <w:tcPr>
            <w:tcW w:type="dxa" w:w="5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对零件进行加工并填写产品制造记录</w:t>
            </w:r>
          </w:p>
        </w:tc>
      </w:tr>
      <w:tr>
        <w:trPr>
          <w:tblHeader w:val="false"/>
          <w:trHeight w:val="630" w:hRule="atLeast"/>
        </w:trPr>
        <w:tc>
          <w:tcPr>
            <w:tcW w:type="dxa" w:w="32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质量文件编制及审批人员</w:t>
            </w:r>
          </w:p>
        </w:tc>
        <w:tc>
          <w:tcPr>
            <w:tcW w:type="dxa" w:w="5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不合格品报告相关流程办理</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 (资料性附录)</w:t>
      </w:r>
    </w:p>
    <w:p>
      <w:pPr>
        <w:spacing w:before="0" w:after="0"/>
        <w:jc w:val="center"/>
      </w:pPr>
      <w:r>
        <w:rPr>
          <w:color w:val="121212"/>
          <w:sz w:val="28"/>
          <w:szCs w:val="28"/>
          <w:rFonts w:ascii="黑体" w:cs="黑体" w:eastAsia="黑体" w:hAnsi="黑体"/>
        </w:rPr>
        <w:t xml:space="preserve">关键件和重要件的标识形式</w:t>
      </w:r>
    </w:p>
    <w:p>
      <w:pPr>
        <w:spacing w:before="0" w:after="0"/>
        <w:jc w:val="center"/>
      </w:pPr>
      <w:r>
        <w:rPr>
          <w:color w:val="1b324f"/>
          <w:sz w:val="28"/>
          <w:szCs w:val="28"/>
          <w:rFonts w:ascii="宋体" w:cs="宋体" w:eastAsia="宋体" w:hAnsi="宋体"/>
        </w:rPr>
        <w:t xml:space="preserve"> </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1700714" cy="4381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700714" cy="438150"/>
                    </a:xfrm>
                    <a:prstGeom prst="rect">
                      <a:avLst/>
                    </a:prstGeom>
                  </pic:spPr>
                </pic:pic>
              </a:graphicData>
            </a:graphic>
          </wp:inline>
        </w:drawing>
      </w:r>
    </w:p>
    <w:p>
      <w:pPr>
        <w:spacing w:before="0" w:after="0"/>
        <w:jc w:val="left"/>
      </w:pPr>
      <w:r>
        <w:rPr>
          <w:color w:val="1b324f"/>
          <w:sz w:val="28"/>
          <w:szCs w:val="28"/>
          <w:rFonts w:ascii="宋体" w:cs="宋体" w:eastAsia="宋体" w:hAnsi="宋体"/>
        </w:rPr>
        <w:t xml:space="preserve">     </w:t>
      </w:r>
    </w:p>
    <w:p>
      <w:pPr>
        <w:spacing w:before="0" w:after="0"/>
        <w:jc w:val="left"/>
      </w:pPr>
      <w:r>
        <w:rPr>
          <w:color w:val="000000"/>
          <w:sz w:val="28"/>
          <w:szCs w:val="28"/>
          <w:rFonts w:ascii="宋体" w:cs="宋体" w:eastAsia="宋体" w:hAnsi="宋体"/>
        </w:rPr>
        <w:t xml:space="preserve">注1： 本标记可以用计算机制作在工艺规程、制造大纲、操作与检验记录、产品制造记录首页上方空白处，文本框尺寸线型为2磅。</w:t>
      </w:r>
    </w:p>
    <w:p>
      <w:pPr>
        <w:spacing w:before="0" w:after="0"/>
        <w:jc w:val="left"/>
      </w:pPr>
      <w:r>
        <w:rPr>
          <w:color w:val="000000"/>
          <w:sz w:val="28"/>
          <w:szCs w:val="28"/>
          <w:rFonts w:ascii="宋体" w:cs="宋体" w:eastAsia="宋体" w:hAnsi="宋体"/>
        </w:rPr>
        <w:t xml:space="preserve">注2： 关键件和重要件字体为黑体三号字。</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 (资料性附录)</w:t>
      </w:r>
    </w:p>
    <w:p>
      <w:pPr>
        <w:spacing w:before="0" w:after="0"/>
        <w:jc w:val="center"/>
      </w:pPr>
      <w:r>
        <w:rPr>
          <w:color w:val="121212"/>
          <w:sz w:val="28"/>
          <w:szCs w:val="28"/>
          <w:rFonts w:ascii="黑体" w:cs="黑体" w:eastAsia="黑体" w:hAnsi="黑体"/>
        </w:rPr>
        <w:t xml:space="preserve">关键件和重要件的在存放、周转过程中的标识形式</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500637" cy="13049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500637" cy="1304925"/>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注：标记的三角形边框用红色，字体用黑色，大小按需自定。</w:t>
      </w:r>
    </w:p>
    <w:p>
      <w:pPr>
        <w:spacing w:before="0" w:after="0" w:line="210" w:lineRule="exact"/>
        <w:jc w:val="center"/>
      </w:pPr>
      <w:r>
        <w:rPr>
          <w:color w:val="1b324f"/>
          <w:sz w:val="21"/>
          <w:szCs w:val="21"/>
          <w:rFonts w:ascii="宋体" w:cs="宋体" w:eastAsia="宋体" w:hAnsi="宋体"/>
        </w:rPr>
      </w:r>
    </w:p>
    <w:p>
      <w:pPr>
        <w:spacing w:before="0" w:after="0"/>
        <w:jc w:val="center"/>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center"/>
      </w:pPr>
      <w:r>
        <w:rPr>
          <w:color w:val="1b324f"/>
          <w:sz w:val="24"/>
          <w:szCs w:val="24"/>
          <w:rFonts w:ascii="宋体" w:cs="宋体" w:eastAsia="宋体" w:hAnsi="宋体"/>
        </w:rPr>
        <w:t xml:space="preserve"> </w:t>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uagvtse4yy4zn07lmo1e1.png"/><Relationship Id="rId37" Type="http://schemas.openxmlformats.org/officeDocument/2006/relationships/image" Target="media/dyhgwiaezlvfe1sgxuvpr.png"/><Relationship Id="rId38" Type="http://schemas.openxmlformats.org/officeDocument/2006/relationships/image" Target="media/yzxuiyrp2c48wiw3rgbd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2026-06-10T09:05:28.316Z</dcterms:created>
  <dcterms:modified xsi:type="dcterms:W3CDTF">2026-06-10T09:05:28.316Z</dcterms:modified>
</cp:coreProperties>
</file>

<file path=docProps/custom.xml><?xml version="1.0" encoding="utf-8"?>
<Properties xmlns="http://schemas.openxmlformats.org/officeDocument/2006/custom-properties" xmlns:vt="http://schemas.openxmlformats.org/officeDocument/2006/docPropsVTypes"/>
</file>